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tbl>
      <w:tblPr>
        <w:tblW w:w="0" w:type="auto"/>
        <w:jc w:val="left"/>
        <w:tblInd w:w="1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75"/>
        <w:gridCol w:w="3831"/>
      </w:tblGrid>
      <w:tr>
        <w:trPr>
          <w:trHeight w:val="2408" w:hRule="atLeast"/>
        </w:trPr>
        <w:tc>
          <w:tcPr>
            <w:tcW w:w="4975" w:type="dxa"/>
          </w:tcPr>
          <w:p>
            <w:pPr>
              <w:pStyle w:val="TableParagraph"/>
              <w:spacing w:before="106"/>
              <w:ind w:right="1268"/>
              <w:jc w:val="center"/>
              <w:rPr>
                <w:rFonts w:ascii="Times New Roman"/>
                <w:sz w:val="20"/>
              </w:rPr>
            </w:pPr>
            <w:r>
              <w:rPr>
                <w:rFonts w:ascii="Times New Roman"/>
                <w:sz w:val="20"/>
              </w:rPr>
              <w:t>REPUBLIQUE</w:t>
            </w:r>
            <w:r>
              <w:rPr>
                <w:rFonts w:ascii="Times New Roman"/>
                <w:spacing w:val="-8"/>
                <w:sz w:val="20"/>
              </w:rPr>
              <w:t> </w:t>
            </w:r>
            <w:r>
              <w:rPr>
                <w:rFonts w:ascii="Times New Roman"/>
                <w:sz w:val="20"/>
              </w:rPr>
              <w:t>DU</w:t>
            </w:r>
            <w:r>
              <w:rPr>
                <w:rFonts w:ascii="Times New Roman"/>
                <w:spacing w:val="-8"/>
                <w:sz w:val="20"/>
              </w:rPr>
              <w:t> </w:t>
            </w:r>
            <w:r>
              <w:rPr>
                <w:rFonts w:ascii="Times New Roman"/>
                <w:spacing w:val="-2"/>
                <w:sz w:val="20"/>
              </w:rPr>
              <w:t>CAMEROUN</w:t>
            </w:r>
          </w:p>
          <w:p>
            <w:pPr>
              <w:pStyle w:val="TableParagraph"/>
              <w:spacing w:before="1"/>
              <w:ind w:left="7" w:right="1268"/>
              <w:jc w:val="center"/>
              <w:rPr>
                <w:rFonts w:ascii="Times New Roman" w:hAnsi="Times New Roman"/>
                <w:sz w:val="20"/>
              </w:rPr>
            </w:pPr>
            <w:r>
              <w:rPr>
                <w:rFonts w:ascii="Times New Roman" w:hAnsi="Times New Roman"/>
                <w:sz w:val="20"/>
              </w:rPr>
              <w:t>Paix</w:t>
            </w:r>
            <w:r>
              <w:rPr>
                <w:rFonts w:ascii="Times New Roman" w:hAnsi="Times New Roman"/>
                <w:spacing w:val="-4"/>
                <w:sz w:val="20"/>
              </w:rPr>
              <w:t> </w:t>
            </w:r>
            <w:r>
              <w:rPr>
                <w:rFonts w:ascii="Times New Roman" w:hAnsi="Times New Roman"/>
                <w:sz w:val="20"/>
              </w:rPr>
              <w:t>–</w:t>
            </w:r>
            <w:r>
              <w:rPr>
                <w:rFonts w:ascii="Times New Roman" w:hAnsi="Times New Roman"/>
                <w:spacing w:val="-3"/>
                <w:sz w:val="20"/>
              </w:rPr>
              <w:t> </w:t>
            </w:r>
            <w:r>
              <w:rPr>
                <w:rFonts w:ascii="Times New Roman" w:hAnsi="Times New Roman"/>
                <w:sz w:val="20"/>
              </w:rPr>
              <w:t>Travail</w:t>
            </w:r>
            <w:r>
              <w:rPr>
                <w:rFonts w:ascii="Times New Roman" w:hAnsi="Times New Roman"/>
                <w:spacing w:val="-2"/>
                <w:sz w:val="20"/>
              </w:rPr>
              <w:t> </w:t>
            </w:r>
            <w:r>
              <w:rPr>
                <w:rFonts w:ascii="Times New Roman" w:hAnsi="Times New Roman"/>
                <w:sz w:val="20"/>
              </w:rPr>
              <w:t>–</w:t>
            </w:r>
            <w:r>
              <w:rPr>
                <w:rFonts w:ascii="Times New Roman" w:hAnsi="Times New Roman"/>
                <w:spacing w:val="-2"/>
                <w:sz w:val="20"/>
              </w:rPr>
              <w:t> Patrie</w:t>
            </w:r>
          </w:p>
          <w:p>
            <w:pPr>
              <w:pStyle w:val="TableParagraph"/>
              <w:ind w:left="1021" w:right="2289" w:firstLine="1"/>
              <w:jc w:val="center"/>
              <w:rPr>
                <w:rFonts w:ascii="Times New Roman" w:hAnsi="Times New Roman"/>
                <w:sz w:val="20"/>
              </w:rPr>
            </w:pPr>
            <w:r>
              <w:rPr>
                <w:rFonts w:ascii="Times New Roman" w:hAnsi="Times New Roman"/>
                <w:spacing w:val="-2"/>
                <w:sz w:val="20"/>
              </w:rPr>
              <w:t>*********** </w:t>
            </w:r>
            <w:r>
              <w:rPr>
                <w:rFonts w:ascii="Times New Roman" w:hAnsi="Times New Roman"/>
                <w:sz w:val="20"/>
              </w:rPr>
              <w:t>REGION</w:t>
            </w:r>
            <w:r>
              <w:rPr>
                <w:rFonts w:ascii="Times New Roman" w:hAnsi="Times New Roman"/>
                <w:spacing w:val="-13"/>
                <w:sz w:val="20"/>
              </w:rPr>
              <w:t> </w:t>
            </w:r>
            <w:r>
              <w:rPr>
                <w:rFonts w:ascii="Times New Roman" w:hAnsi="Times New Roman"/>
                <w:sz w:val="20"/>
              </w:rPr>
              <w:t>DE</w:t>
            </w:r>
            <w:r>
              <w:rPr>
                <w:rFonts w:ascii="Times New Roman" w:hAnsi="Times New Roman"/>
                <w:spacing w:val="-12"/>
                <w:sz w:val="20"/>
              </w:rPr>
              <w:t> </w:t>
            </w:r>
            <w:r>
              <w:rPr>
                <w:rFonts w:ascii="Times New Roman" w:hAnsi="Times New Roman"/>
                <w:sz w:val="20"/>
              </w:rPr>
              <w:t>L’EST</w:t>
            </w:r>
          </w:p>
          <w:p>
            <w:pPr>
              <w:pStyle w:val="TableParagraph"/>
              <w:spacing w:before="1"/>
              <w:ind w:left="498" w:right="1668" w:firstLine="806"/>
              <w:rPr>
                <w:rFonts w:ascii="Times New Roman"/>
                <w:sz w:val="20"/>
              </w:rPr>
            </w:pPr>
            <w:r>
              <w:rPr>
                <w:rFonts w:ascii="Times New Roman"/>
                <w:spacing w:val="-2"/>
                <w:sz w:val="20"/>
              </w:rPr>
              <w:t>*********** </w:t>
            </w:r>
            <w:r>
              <w:rPr>
                <w:rFonts w:ascii="Times New Roman"/>
                <w:sz w:val="20"/>
              </w:rPr>
              <w:t>SERVICES</w:t>
            </w:r>
            <w:r>
              <w:rPr>
                <w:rFonts w:ascii="Times New Roman"/>
                <w:spacing w:val="-13"/>
                <w:sz w:val="20"/>
              </w:rPr>
              <w:t> </w:t>
            </w:r>
            <w:r>
              <w:rPr>
                <w:rFonts w:ascii="Times New Roman"/>
                <w:sz w:val="20"/>
              </w:rPr>
              <w:t>DU</w:t>
            </w:r>
            <w:r>
              <w:rPr>
                <w:rFonts w:ascii="Times New Roman"/>
                <w:spacing w:val="-12"/>
                <w:sz w:val="20"/>
              </w:rPr>
              <w:t> </w:t>
            </w:r>
            <w:r>
              <w:rPr>
                <w:rFonts w:ascii="Times New Roman"/>
                <w:sz w:val="20"/>
              </w:rPr>
              <w:t>GOUVERNEUR</w:t>
            </w:r>
          </w:p>
          <w:p>
            <w:pPr>
              <w:pStyle w:val="TableParagraph"/>
              <w:spacing w:line="228" w:lineRule="exact"/>
              <w:ind w:left="3" w:right="1268"/>
              <w:jc w:val="center"/>
              <w:rPr>
                <w:rFonts w:ascii="Times New Roman"/>
                <w:sz w:val="20"/>
              </w:rPr>
            </w:pPr>
            <w:r>
              <w:rPr>
                <w:rFonts w:ascii="Times New Roman"/>
                <w:spacing w:val="-2"/>
                <w:sz w:val="20"/>
              </w:rPr>
              <w:t>***********</w:t>
            </w:r>
          </w:p>
          <w:p>
            <w:pPr>
              <w:pStyle w:val="TableParagraph"/>
              <w:spacing w:before="5"/>
              <w:ind w:left="49" w:right="1313" w:hanging="3"/>
              <w:jc w:val="center"/>
              <w:rPr>
                <w:rFonts w:ascii="Times New Roman" w:hAnsi="Times New Roman"/>
                <w:b/>
                <w:sz w:val="20"/>
              </w:rPr>
            </w:pPr>
            <w:r>
              <w:rPr>
                <w:rFonts w:ascii="Times New Roman" w:hAnsi="Times New Roman"/>
                <w:b/>
                <w:sz w:val="20"/>
              </w:rPr>
              <w:t>COMMISSION REGIONALE DE PASSATION</w:t>
            </w:r>
            <w:r>
              <w:rPr>
                <w:rFonts w:ascii="Times New Roman" w:hAnsi="Times New Roman"/>
                <w:b/>
                <w:spacing w:val="-10"/>
                <w:sz w:val="20"/>
              </w:rPr>
              <w:t> </w:t>
            </w:r>
            <w:r>
              <w:rPr>
                <w:rFonts w:ascii="Times New Roman" w:hAnsi="Times New Roman"/>
                <w:b/>
                <w:sz w:val="20"/>
              </w:rPr>
              <w:t>DES</w:t>
            </w:r>
            <w:r>
              <w:rPr>
                <w:rFonts w:ascii="Times New Roman" w:hAnsi="Times New Roman"/>
                <w:b/>
                <w:spacing w:val="-10"/>
                <w:sz w:val="20"/>
              </w:rPr>
              <w:t> </w:t>
            </w:r>
            <w:r>
              <w:rPr>
                <w:rFonts w:ascii="Times New Roman" w:hAnsi="Times New Roman"/>
                <w:b/>
                <w:sz w:val="20"/>
              </w:rPr>
              <w:t>MARCHES</w:t>
            </w:r>
            <w:r>
              <w:rPr>
                <w:rFonts w:ascii="Times New Roman" w:hAnsi="Times New Roman"/>
                <w:b/>
                <w:spacing w:val="-10"/>
                <w:sz w:val="20"/>
              </w:rPr>
              <w:t> </w:t>
            </w:r>
            <w:r>
              <w:rPr>
                <w:rFonts w:ascii="Times New Roman" w:hAnsi="Times New Roman"/>
                <w:b/>
                <w:sz w:val="20"/>
              </w:rPr>
              <w:t>DE</w:t>
            </w:r>
            <w:r>
              <w:rPr>
                <w:rFonts w:ascii="Times New Roman" w:hAnsi="Times New Roman"/>
                <w:b/>
                <w:spacing w:val="-10"/>
                <w:sz w:val="20"/>
              </w:rPr>
              <w:t> </w:t>
            </w:r>
            <w:r>
              <w:rPr>
                <w:rFonts w:ascii="Times New Roman" w:hAnsi="Times New Roman"/>
                <w:b/>
                <w:sz w:val="20"/>
              </w:rPr>
              <w:t>L’EST</w:t>
            </w:r>
          </w:p>
          <w:p>
            <w:pPr>
              <w:pStyle w:val="TableParagraph"/>
              <w:spacing w:line="207" w:lineRule="exact"/>
              <w:ind w:left="2" w:right="1268"/>
              <w:jc w:val="center"/>
              <w:rPr>
                <w:sz w:val="20"/>
              </w:rPr>
            </w:pPr>
            <w:r>
              <w:rPr>
                <w:spacing w:val="-2"/>
                <w:sz w:val="20"/>
              </w:rPr>
              <w:t>***********</w:t>
            </w:r>
          </w:p>
        </w:tc>
        <w:tc>
          <w:tcPr>
            <w:tcW w:w="3831" w:type="dxa"/>
          </w:tcPr>
          <w:p>
            <w:pPr>
              <w:pStyle w:val="TableParagraph"/>
              <w:spacing w:line="221" w:lineRule="exact"/>
              <w:ind w:left="1269" w:right="3"/>
              <w:jc w:val="center"/>
              <w:rPr>
                <w:rFonts w:ascii="Times New Roman"/>
                <w:sz w:val="20"/>
              </w:rPr>
            </w:pPr>
            <w:r>
              <w:rPr>
                <w:rFonts w:ascii="Times New Roman"/>
                <w:sz w:val="20"/>
              </w:rPr>
              <mc:AlternateContent>
                <mc:Choice Requires="wps">
                  <w:drawing>
                    <wp:anchor distT="0" distB="0" distL="0" distR="0" allowOverlap="1" layoutInCell="1" locked="0" behindDoc="1" simplePos="0" relativeHeight="484085248">
                      <wp:simplePos x="0" y="0"/>
                      <wp:positionH relativeFrom="column">
                        <wp:posOffset>-497907</wp:posOffset>
                      </wp:positionH>
                      <wp:positionV relativeFrom="paragraph">
                        <wp:posOffset>25114</wp:posOffset>
                      </wp:positionV>
                      <wp:extent cx="860425" cy="1207135"/>
                      <wp:effectExtent l="0" t="0" r="0" b="0"/>
                      <wp:wrapNone/>
                      <wp:docPr id="1" name="Group 1" descr="Description : Armoirie"/>
                      <wp:cNvGraphicFramePr>
                        <a:graphicFrameLocks/>
                      </wp:cNvGraphicFramePr>
                      <a:graphic>
                        <a:graphicData uri="http://schemas.microsoft.com/office/word/2010/wordprocessingGroup">
                          <wpg:wgp>
                            <wpg:cNvPr id="1" name="Group 1" descr="Description : Armoirie"/>
                            <wpg:cNvGrpSpPr/>
                            <wpg:grpSpPr>
                              <a:xfrm>
                                <a:off x="0" y="0"/>
                                <a:ext cx="860425" cy="1207135"/>
                                <a:chExt cx="860425" cy="1207135"/>
                              </a:xfrm>
                            </wpg:grpSpPr>
                            <pic:pic>
                              <pic:nvPicPr>
                                <pic:cNvPr id="2" name="Image 2" descr="Description : Armoirie"/>
                                <pic:cNvPicPr/>
                              </pic:nvPicPr>
                              <pic:blipFill>
                                <a:blip r:embed="rId5" cstate="print"/>
                                <a:stretch>
                                  <a:fillRect/>
                                </a:stretch>
                              </pic:blipFill>
                              <pic:spPr>
                                <a:xfrm>
                                  <a:off x="0" y="0"/>
                                  <a:ext cx="866327" cy="1215390"/>
                                </a:xfrm>
                                <a:prstGeom prst="rect">
                                  <a:avLst/>
                                </a:prstGeom>
                              </pic:spPr>
                            </pic:pic>
                          </wpg:wgp>
                        </a:graphicData>
                      </a:graphic>
                    </wp:anchor>
                  </w:drawing>
                </mc:Choice>
                <mc:Fallback>
                  <w:pict>
                    <v:group style="position:absolute;margin-left:-39.205326pt;margin-top:1.977488pt;width:67.75pt;height:95.05pt;mso-position-horizontal-relative:column;mso-position-vertical-relative:paragraph;z-index:-19231232" id="docshapegroup1" coordorigin="-784,40" coordsize="1355,1901" alt="Description : Armoirie">
                      <v:shape style="position:absolute;left:-785;top:39;width:1365;height:1914" type="#_x0000_t75" id="docshape2" alt="Description : Armoirie" stroked="false">
                        <v:imagedata r:id="rId5" o:title=""/>
                      </v:shape>
                      <w10:wrap type="none"/>
                    </v:group>
                  </w:pict>
                </mc:Fallback>
              </mc:AlternateContent>
            </w:r>
            <w:r>
              <w:rPr>
                <w:rFonts w:ascii="Times New Roman"/>
                <w:sz w:val="20"/>
              </w:rPr>
              <w:t>REPUBLIC</w:t>
            </w:r>
            <w:r>
              <w:rPr>
                <w:rFonts w:ascii="Times New Roman"/>
                <w:spacing w:val="-8"/>
                <w:sz w:val="20"/>
              </w:rPr>
              <w:t> </w:t>
            </w:r>
            <w:r>
              <w:rPr>
                <w:rFonts w:ascii="Times New Roman"/>
                <w:sz w:val="20"/>
              </w:rPr>
              <w:t>OF</w:t>
            </w:r>
            <w:r>
              <w:rPr>
                <w:rFonts w:ascii="Times New Roman"/>
                <w:spacing w:val="-5"/>
                <w:sz w:val="20"/>
              </w:rPr>
              <w:t> </w:t>
            </w:r>
            <w:r>
              <w:rPr>
                <w:rFonts w:ascii="Times New Roman"/>
                <w:spacing w:val="-2"/>
                <w:sz w:val="20"/>
              </w:rPr>
              <w:t>CAMEROON</w:t>
            </w:r>
          </w:p>
          <w:p>
            <w:pPr>
              <w:pStyle w:val="TableParagraph"/>
              <w:spacing w:before="1"/>
              <w:ind w:left="1269"/>
              <w:jc w:val="center"/>
              <w:rPr>
                <w:rFonts w:ascii="Times New Roman" w:hAnsi="Times New Roman"/>
                <w:sz w:val="20"/>
              </w:rPr>
            </w:pPr>
            <w:r>
              <w:rPr>
                <w:rFonts w:ascii="Times New Roman" w:hAnsi="Times New Roman"/>
                <w:sz w:val="20"/>
              </w:rPr>
              <w:t>Peace</w:t>
            </w:r>
            <w:r>
              <w:rPr>
                <w:rFonts w:ascii="Times New Roman" w:hAnsi="Times New Roman"/>
                <w:spacing w:val="-2"/>
                <w:sz w:val="20"/>
              </w:rPr>
              <w:t> </w:t>
            </w:r>
            <w:r>
              <w:rPr>
                <w:rFonts w:ascii="Times New Roman" w:hAnsi="Times New Roman"/>
                <w:sz w:val="20"/>
              </w:rPr>
              <w:t>–</w:t>
            </w:r>
            <w:r>
              <w:rPr>
                <w:rFonts w:ascii="Times New Roman" w:hAnsi="Times New Roman"/>
                <w:spacing w:val="-3"/>
                <w:sz w:val="20"/>
              </w:rPr>
              <w:t> </w:t>
            </w:r>
            <w:r>
              <w:rPr>
                <w:rFonts w:ascii="Times New Roman" w:hAnsi="Times New Roman"/>
                <w:sz w:val="20"/>
              </w:rPr>
              <w:t>Work</w:t>
            </w:r>
            <w:r>
              <w:rPr>
                <w:rFonts w:ascii="Times New Roman" w:hAnsi="Times New Roman"/>
                <w:spacing w:val="-2"/>
                <w:sz w:val="20"/>
              </w:rPr>
              <w:t> </w:t>
            </w:r>
            <w:r>
              <w:rPr>
                <w:rFonts w:ascii="Times New Roman" w:hAnsi="Times New Roman"/>
                <w:sz w:val="20"/>
              </w:rPr>
              <w:t>–</w:t>
            </w:r>
            <w:r>
              <w:rPr>
                <w:rFonts w:ascii="Times New Roman" w:hAnsi="Times New Roman"/>
                <w:spacing w:val="-1"/>
                <w:sz w:val="20"/>
              </w:rPr>
              <w:t> </w:t>
            </w:r>
            <w:r>
              <w:rPr>
                <w:rFonts w:ascii="Times New Roman" w:hAnsi="Times New Roman"/>
                <w:spacing w:val="-2"/>
                <w:sz w:val="20"/>
              </w:rPr>
              <w:t>Fatherland</w:t>
            </w:r>
          </w:p>
          <w:p>
            <w:pPr>
              <w:pStyle w:val="TableParagraph"/>
              <w:ind w:left="1896" w:right="630" w:firstLine="1"/>
              <w:jc w:val="center"/>
              <w:rPr>
                <w:rFonts w:ascii="Times New Roman"/>
                <w:sz w:val="20"/>
              </w:rPr>
            </w:pPr>
            <w:r>
              <w:rPr>
                <w:rFonts w:ascii="Times New Roman"/>
                <w:spacing w:val="-2"/>
                <w:sz w:val="20"/>
              </w:rPr>
              <w:t>*********** </w:t>
            </w:r>
            <w:r>
              <w:rPr>
                <w:rFonts w:ascii="Times New Roman"/>
                <w:sz w:val="20"/>
              </w:rPr>
              <w:t>EAST</w:t>
            </w:r>
            <w:r>
              <w:rPr>
                <w:rFonts w:ascii="Times New Roman"/>
                <w:spacing w:val="-6"/>
                <w:sz w:val="20"/>
              </w:rPr>
              <w:t> </w:t>
            </w:r>
            <w:r>
              <w:rPr>
                <w:rFonts w:ascii="Times New Roman"/>
                <w:spacing w:val="-2"/>
                <w:sz w:val="20"/>
              </w:rPr>
              <w:t>REGION</w:t>
            </w:r>
          </w:p>
          <w:p>
            <w:pPr>
              <w:pStyle w:val="TableParagraph"/>
              <w:spacing w:before="1"/>
              <w:ind w:left="1269" w:right="4"/>
              <w:jc w:val="center"/>
              <w:rPr>
                <w:rFonts w:ascii="Times New Roman"/>
                <w:sz w:val="20"/>
              </w:rPr>
            </w:pPr>
            <w:r>
              <w:rPr>
                <w:rFonts w:ascii="Times New Roman"/>
                <w:spacing w:val="-2"/>
                <w:sz w:val="20"/>
              </w:rPr>
              <w:t>***********</w:t>
            </w:r>
          </w:p>
          <w:p>
            <w:pPr>
              <w:pStyle w:val="TableParagraph"/>
              <w:spacing w:line="229" w:lineRule="exact"/>
              <w:ind w:left="1269" w:right="2"/>
              <w:jc w:val="center"/>
              <w:rPr>
                <w:rFonts w:ascii="Times New Roman" w:hAnsi="Times New Roman"/>
                <w:sz w:val="20"/>
              </w:rPr>
            </w:pPr>
            <w:r>
              <w:rPr>
                <w:rFonts w:ascii="Times New Roman" w:hAnsi="Times New Roman"/>
                <w:spacing w:val="-2"/>
                <w:sz w:val="20"/>
              </w:rPr>
              <w:t>GOVERNOR’S</w:t>
            </w:r>
            <w:r>
              <w:rPr>
                <w:rFonts w:ascii="Times New Roman" w:hAnsi="Times New Roman"/>
                <w:spacing w:val="6"/>
                <w:sz w:val="20"/>
              </w:rPr>
              <w:t> </w:t>
            </w:r>
            <w:r>
              <w:rPr>
                <w:rFonts w:ascii="Times New Roman" w:hAnsi="Times New Roman"/>
                <w:spacing w:val="-2"/>
                <w:sz w:val="20"/>
              </w:rPr>
              <w:t>OFFICE</w:t>
            </w:r>
          </w:p>
          <w:p>
            <w:pPr>
              <w:pStyle w:val="TableParagraph"/>
              <w:spacing w:line="242" w:lineRule="auto"/>
              <w:ind w:left="1601" w:right="334" w:firstLine="1"/>
              <w:jc w:val="center"/>
              <w:rPr>
                <w:rFonts w:ascii="Times New Roman"/>
                <w:b/>
                <w:sz w:val="20"/>
              </w:rPr>
            </w:pPr>
            <w:r>
              <w:rPr>
                <w:rFonts w:ascii="Times New Roman"/>
                <w:spacing w:val="-2"/>
                <w:sz w:val="20"/>
              </w:rPr>
              <w:t>*********** </w:t>
            </w:r>
            <w:r>
              <w:rPr>
                <w:rFonts w:ascii="Times New Roman"/>
                <w:b/>
                <w:sz w:val="20"/>
              </w:rPr>
              <w:t>REGIONAL</w:t>
            </w:r>
            <w:r>
              <w:rPr>
                <w:rFonts w:ascii="Times New Roman"/>
                <w:b/>
                <w:spacing w:val="-13"/>
                <w:sz w:val="20"/>
              </w:rPr>
              <w:t> </w:t>
            </w:r>
            <w:r>
              <w:rPr>
                <w:rFonts w:ascii="Times New Roman"/>
                <w:b/>
                <w:sz w:val="20"/>
              </w:rPr>
              <w:t>PUBLIC TENDERS BOARD</w:t>
            </w:r>
          </w:p>
          <w:p>
            <w:pPr>
              <w:pStyle w:val="TableParagraph"/>
              <w:spacing w:line="226" w:lineRule="exact"/>
              <w:ind w:left="1269" w:right="4"/>
              <w:jc w:val="center"/>
              <w:rPr>
                <w:sz w:val="20"/>
              </w:rPr>
            </w:pPr>
            <w:r>
              <w:rPr>
                <w:spacing w:val="-2"/>
                <w:sz w:val="20"/>
              </w:rPr>
              <w:t>***********</w:t>
            </w:r>
          </w:p>
        </w:tc>
      </w:tr>
    </w:tbl>
    <w:p>
      <w:pPr>
        <w:pStyle w:val="BodyText"/>
        <w:spacing w:before="55"/>
        <w:rPr>
          <w:rFonts w:ascii="Times New Roman"/>
          <w:sz w:val="24"/>
        </w:rPr>
      </w:pPr>
      <w:r>
        <w:rPr>
          <w:rFonts w:ascii="Times New Roman"/>
          <w:sz w:val="24"/>
        </w:rPr>
        <w:drawing>
          <wp:anchor distT="0" distB="0" distL="0" distR="0" allowOverlap="1" layoutInCell="1" locked="0" behindDoc="0" simplePos="0" relativeHeight="15729664">
            <wp:simplePos x="0" y="0"/>
            <wp:positionH relativeFrom="page">
              <wp:posOffset>306933</wp:posOffset>
            </wp:positionH>
            <wp:positionV relativeFrom="page">
              <wp:posOffset>306984</wp:posOffset>
            </wp:positionV>
            <wp:extent cx="6948169" cy="10080294"/>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6" cstate="print"/>
                    <a:stretch>
                      <a:fillRect/>
                    </a:stretch>
                  </pic:blipFill>
                  <pic:spPr>
                    <a:xfrm>
                      <a:off x="0" y="0"/>
                      <a:ext cx="6948169" cy="10080294"/>
                    </a:xfrm>
                    <a:prstGeom prst="rect">
                      <a:avLst/>
                    </a:prstGeom>
                  </pic:spPr>
                </pic:pic>
              </a:graphicData>
            </a:graphic>
          </wp:anchor>
        </w:drawing>
      </w:r>
    </w:p>
    <w:p>
      <w:pPr>
        <w:spacing w:before="0"/>
        <w:ind w:left="1196" w:right="1054" w:firstLine="0"/>
        <w:jc w:val="center"/>
        <w:rPr>
          <w:i/>
          <w:sz w:val="24"/>
        </w:rPr>
      </w:pPr>
      <w:r>
        <w:rPr>
          <w:i/>
          <w:sz w:val="24"/>
        </w:rPr>
        <w:t>Pour</w:t>
      </w:r>
      <w:r>
        <w:rPr>
          <w:i/>
          <w:spacing w:val="-3"/>
          <w:sz w:val="24"/>
        </w:rPr>
        <w:t> </w:t>
      </w:r>
      <w:r>
        <w:rPr>
          <w:i/>
          <w:sz w:val="24"/>
        </w:rPr>
        <w:t>toute</w:t>
      </w:r>
      <w:r>
        <w:rPr>
          <w:i/>
          <w:spacing w:val="-3"/>
          <w:sz w:val="24"/>
        </w:rPr>
        <w:t> </w:t>
      </w:r>
      <w:r>
        <w:rPr>
          <w:i/>
          <w:sz w:val="24"/>
        </w:rPr>
        <w:t>tentative</w:t>
      </w:r>
      <w:r>
        <w:rPr>
          <w:i/>
          <w:spacing w:val="-3"/>
          <w:sz w:val="24"/>
        </w:rPr>
        <w:t> </w:t>
      </w:r>
      <w:r>
        <w:rPr>
          <w:i/>
          <w:sz w:val="24"/>
        </w:rPr>
        <w:t>de</w:t>
      </w:r>
      <w:r>
        <w:rPr>
          <w:i/>
          <w:spacing w:val="-3"/>
          <w:sz w:val="24"/>
        </w:rPr>
        <w:t> </w:t>
      </w:r>
      <w:r>
        <w:rPr>
          <w:i/>
          <w:sz w:val="24"/>
        </w:rPr>
        <w:t>corruption</w:t>
      </w:r>
      <w:r>
        <w:rPr>
          <w:i/>
          <w:spacing w:val="-3"/>
          <w:sz w:val="24"/>
        </w:rPr>
        <w:t> </w:t>
      </w:r>
      <w:r>
        <w:rPr>
          <w:i/>
          <w:sz w:val="24"/>
        </w:rPr>
        <w:t>ou</w:t>
      </w:r>
      <w:r>
        <w:rPr>
          <w:i/>
          <w:spacing w:val="-3"/>
          <w:sz w:val="24"/>
        </w:rPr>
        <w:t> </w:t>
      </w:r>
      <w:r>
        <w:rPr>
          <w:i/>
          <w:sz w:val="24"/>
        </w:rPr>
        <w:t>cas</w:t>
      </w:r>
      <w:r>
        <w:rPr>
          <w:i/>
          <w:spacing w:val="-5"/>
          <w:sz w:val="24"/>
        </w:rPr>
        <w:t> </w:t>
      </w:r>
      <w:r>
        <w:rPr>
          <w:i/>
          <w:sz w:val="24"/>
        </w:rPr>
        <w:t>de</w:t>
      </w:r>
      <w:r>
        <w:rPr>
          <w:i/>
          <w:spacing w:val="-3"/>
          <w:sz w:val="24"/>
        </w:rPr>
        <w:t> </w:t>
      </w:r>
      <w:r>
        <w:rPr>
          <w:i/>
          <w:sz w:val="24"/>
        </w:rPr>
        <w:t>mauvaises</w:t>
      </w:r>
      <w:r>
        <w:rPr>
          <w:i/>
          <w:spacing w:val="-5"/>
          <w:sz w:val="24"/>
        </w:rPr>
        <w:t> </w:t>
      </w:r>
      <w:r>
        <w:rPr>
          <w:i/>
          <w:sz w:val="24"/>
        </w:rPr>
        <w:t>pratiques,</w:t>
      </w:r>
      <w:r>
        <w:rPr>
          <w:i/>
          <w:spacing w:val="-5"/>
          <w:sz w:val="24"/>
        </w:rPr>
        <w:t> </w:t>
      </w:r>
      <w:r>
        <w:rPr>
          <w:i/>
          <w:sz w:val="24"/>
        </w:rPr>
        <w:t>bien</w:t>
      </w:r>
      <w:r>
        <w:rPr>
          <w:i/>
          <w:spacing w:val="-2"/>
          <w:sz w:val="24"/>
        </w:rPr>
        <w:t> </w:t>
      </w:r>
      <w:r>
        <w:rPr>
          <w:i/>
          <w:sz w:val="24"/>
        </w:rPr>
        <w:t>vouloir</w:t>
      </w:r>
      <w:r>
        <w:rPr>
          <w:i/>
          <w:spacing w:val="-3"/>
          <w:sz w:val="24"/>
        </w:rPr>
        <w:t> </w:t>
      </w:r>
      <w:r>
        <w:rPr>
          <w:i/>
          <w:sz w:val="24"/>
        </w:rPr>
        <w:t>appeler la CONAC au</w:t>
      </w:r>
      <w:r>
        <w:rPr>
          <w:i/>
          <w:spacing w:val="-11"/>
          <w:sz w:val="24"/>
        </w:rPr>
        <w:t> </w:t>
      </w:r>
      <w:r>
        <w:rPr>
          <w:i/>
          <w:sz w:val="24"/>
        </w:rPr>
        <w:t>numéro 1517, l’Autorité chargée des Marchés Publics (MINMAP) (SMS ou appel) aux</w:t>
      </w:r>
      <w:r>
        <w:rPr>
          <w:i/>
          <w:spacing w:val="-1"/>
          <w:sz w:val="24"/>
        </w:rPr>
        <w:t> </w:t>
      </w:r>
      <w:r>
        <w:rPr>
          <w:i/>
          <w:sz w:val="24"/>
        </w:rPr>
        <w:t>numéros</w:t>
      </w:r>
      <w:r>
        <w:rPr>
          <w:i/>
          <w:spacing w:val="-2"/>
          <w:sz w:val="24"/>
        </w:rPr>
        <w:t> </w:t>
      </w:r>
      <w:r>
        <w:rPr>
          <w:i/>
          <w:sz w:val="24"/>
        </w:rPr>
        <w:t>: (+237) 673</w:t>
      </w:r>
      <w:r>
        <w:rPr>
          <w:i/>
          <w:spacing w:val="-14"/>
          <w:sz w:val="24"/>
        </w:rPr>
        <w:t> </w:t>
      </w:r>
      <w:r>
        <w:rPr>
          <w:i/>
          <w:sz w:val="24"/>
        </w:rPr>
        <w:t>205</w:t>
      </w:r>
      <w:r>
        <w:rPr>
          <w:i/>
          <w:spacing w:val="-13"/>
          <w:sz w:val="24"/>
        </w:rPr>
        <w:t> </w:t>
      </w:r>
      <w:r>
        <w:rPr>
          <w:i/>
          <w:sz w:val="24"/>
        </w:rPr>
        <w:t>725 et</w:t>
      </w:r>
      <w:r>
        <w:rPr>
          <w:i/>
          <w:spacing w:val="-14"/>
          <w:sz w:val="24"/>
        </w:rPr>
        <w:t> </w:t>
      </w:r>
      <w:r>
        <w:rPr>
          <w:i/>
          <w:sz w:val="24"/>
        </w:rPr>
        <w:t>699</w:t>
      </w:r>
      <w:r>
        <w:rPr>
          <w:i/>
          <w:spacing w:val="-14"/>
          <w:sz w:val="24"/>
        </w:rPr>
        <w:t> </w:t>
      </w:r>
      <w:r>
        <w:rPr>
          <w:i/>
          <w:sz w:val="24"/>
        </w:rPr>
        <w:t>370</w:t>
      </w:r>
      <w:r>
        <w:rPr>
          <w:i/>
          <w:spacing w:val="-14"/>
          <w:sz w:val="24"/>
        </w:rPr>
        <w:t> </w:t>
      </w:r>
      <w:r>
        <w:rPr>
          <w:i/>
          <w:sz w:val="24"/>
        </w:rPr>
        <w:t>748</w:t>
      </w:r>
      <w:r>
        <w:rPr>
          <w:i/>
          <w:spacing w:val="-13"/>
          <w:sz w:val="24"/>
        </w:rPr>
        <w:t> </w:t>
      </w:r>
      <w:r>
        <w:rPr>
          <w:i/>
          <w:sz w:val="24"/>
        </w:rPr>
        <w:t>ou</w:t>
      </w:r>
      <w:r>
        <w:rPr>
          <w:i/>
          <w:spacing w:val="-14"/>
          <w:sz w:val="24"/>
        </w:rPr>
        <w:t> </w:t>
      </w:r>
      <w:r>
        <w:rPr>
          <w:i/>
          <w:sz w:val="24"/>
        </w:rPr>
        <w:t>les</w:t>
      </w:r>
      <w:r>
        <w:rPr>
          <w:i/>
          <w:spacing w:val="-14"/>
          <w:sz w:val="24"/>
        </w:rPr>
        <w:t> </w:t>
      </w:r>
      <w:r>
        <w:rPr>
          <w:i/>
          <w:sz w:val="24"/>
        </w:rPr>
        <w:t>Services</w:t>
      </w:r>
      <w:r>
        <w:rPr>
          <w:i/>
          <w:spacing w:val="-13"/>
          <w:sz w:val="24"/>
        </w:rPr>
        <w:t> </w:t>
      </w:r>
      <w:r>
        <w:rPr>
          <w:i/>
          <w:sz w:val="24"/>
        </w:rPr>
        <w:t>du</w:t>
      </w:r>
      <w:r>
        <w:rPr>
          <w:i/>
          <w:spacing w:val="-14"/>
          <w:sz w:val="24"/>
        </w:rPr>
        <w:t> </w:t>
      </w:r>
      <w:r>
        <w:rPr>
          <w:i/>
          <w:sz w:val="24"/>
        </w:rPr>
        <w:t>Gouverneur</w:t>
      </w:r>
      <w:r>
        <w:rPr>
          <w:i/>
          <w:spacing w:val="-14"/>
          <w:sz w:val="24"/>
        </w:rPr>
        <w:t> </w:t>
      </w:r>
      <w:r>
        <w:rPr>
          <w:i/>
          <w:sz w:val="24"/>
        </w:rPr>
        <w:t>de</w:t>
      </w:r>
      <w:r>
        <w:rPr>
          <w:i/>
          <w:spacing w:val="-13"/>
          <w:sz w:val="24"/>
        </w:rPr>
        <w:t> </w:t>
      </w:r>
      <w:r>
        <w:rPr>
          <w:i/>
          <w:sz w:val="24"/>
        </w:rPr>
        <w:t>la</w:t>
      </w:r>
      <w:r>
        <w:rPr>
          <w:i/>
          <w:spacing w:val="-14"/>
          <w:sz w:val="24"/>
        </w:rPr>
        <w:t> </w:t>
      </w:r>
      <w:r>
        <w:rPr>
          <w:i/>
          <w:sz w:val="24"/>
        </w:rPr>
        <w:t>Région</w:t>
      </w:r>
      <w:r>
        <w:rPr>
          <w:i/>
          <w:spacing w:val="-14"/>
          <w:sz w:val="24"/>
        </w:rPr>
        <w:t> </w:t>
      </w:r>
      <w:r>
        <w:rPr>
          <w:i/>
          <w:sz w:val="24"/>
        </w:rPr>
        <w:t>de</w:t>
      </w:r>
      <w:r>
        <w:rPr>
          <w:i/>
          <w:spacing w:val="-13"/>
          <w:sz w:val="24"/>
        </w:rPr>
        <w:t> </w:t>
      </w:r>
      <w:r>
        <w:rPr>
          <w:i/>
          <w:sz w:val="24"/>
        </w:rPr>
        <w:t>l’Est</w:t>
      </w:r>
      <w:r>
        <w:rPr>
          <w:i/>
          <w:spacing w:val="-14"/>
          <w:sz w:val="24"/>
        </w:rPr>
        <w:t> </w:t>
      </w:r>
      <w:r>
        <w:rPr>
          <w:i/>
          <w:sz w:val="24"/>
        </w:rPr>
        <w:t>au</w:t>
      </w:r>
      <w:r>
        <w:rPr>
          <w:i/>
          <w:spacing w:val="19"/>
          <w:sz w:val="24"/>
        </w:rPr>
        <w:t> </w:t>
      </w:r>
      <w:r>
        <w:rPr>
          <w:i/>
          <w:sz w:val="24"/>
        </w:rPr>
        <w:t>numéro</w:t>
      </w:r>
      <w:r>
        <w:rPr>
          <w:i/>
          <w:spacing w:val="-5"/>
          <w:sz w:val="24"/>
        </w:rPr>
        <w:t> </w:t>
      </w:r>
      <w:r>
        <w:rPr>
          <w:i/>
          <w:sz w:val="24"/>
        </w:rPr>
        <w:t>222</w:t>
      </w:r>
      <w:r>
        <w:rPr>
          <w:i/>
          <w:spacing w:val="-8"/>
          <w:sz w:val="24"/>
        </w:rPr>
        <w:t> </w:t>
      </w:r>
      <w:r>
        <w:rPr>
          <w:i/>
          <w:sz w:val="24"/>
        </w:rPr>
        <w:t>241</w:t>
      </w:r>
      <w:r>
        <w:rPr>
          <w:i/>
          <w:spacing w:val="-9"/>
          <w:sz w:val="24"/>
        </w:rPr>
        <w:t> </w:t>
      </w:r>
      <w:r>
        <w:rPr>
          <w:i/>
          <w:sz w:val="24"/>
        </w:rPr>
        <w:t>655</w:t>
      </w:r>
    </w:p>
    <w:p>
      <w:pPr>
        <w:pStyle w:val="BodyText"/>
        <w:spacing w:before="209"/>
        <w:rPr>
          <w:i/>
          <w:sz w:val="36"/>
        </w:rPr>
      </w:pPr>
    </w:p>
    <w:p>
      <w:pPr>
        <w:spacing w:line="242" w:lineRule="auto" w:before="0"/>
        <w:ind w:left="5309" w:right="1595" w:hanging="3541"/>
        <w:jc w:val="left"/>
        <w:rPr>
          <w:b/>
          <w:sz w:val="36"/>
        </w:rPr>
      </w:pPr>
      <w:r>
        <w:rPr>
          <w:b/>
          <w:sz w:val="36"/>
        </w:rPr>
        <w:t>COMMISSION</w:t>
      </w:r>
      <w:r>
        <w:rPr>
          <w:b/>
          <w:spacing w:val="-7"/>
          <w:sz w:val="36"/>
        </w:rPr>
        <w:t> </w:t>
      </w:r>
      <w:r>
        <w:rPr>
          <w:b/>
          <w:sz w:val="36"/>
        </w:rPr>
        <w:t>REGIONALE</w:t>
      </w:r>
      <w:r>
        <w:rPr>
          <w:b/>
          <w:spacing w:val="-7"/>
          <w:sz w:val="36"/>
        </w:rPr>
        <w:t> </w:t>
      </w:r>
      <w:r>
        <w:rPr>
          <w:b/>
          <w:sz w:val="36"/>
        </w:rPr>
        <w:t>DE</w:t>
      </w:r>
      <w:r>
        <w:rPr>
          <w:b/>
          <w:spacing w:val="-7"/>
          <w:sz w:val="36"/>
        </w:rPr>
        <w:t> </w:t>
      </w:r>
      <w:r>
        <w:rPr>
          <w:b/>
          <w:sz w:val="36"/>
        </w:rPr>
        <w:t>PASSATION</w:t>
      </w:r>
      <w:r>
        <w:rPr>
          <w:b/>
          <w:spacing w:val="-7"/>
          <w:sz w:val="36"/>
        </w:rPr>
        <w:t> </w:t>
      </w:r>
      <w:r>
        <w:rPr>
          <w:b/>
          <w:sz w:val="36"/>
        </w:rPr>
        <w:t>DES</w:t>
      </w:r>
      <w:r>
        <w:rPr>
          <w:b/>
          <w:spacing w:val="-7"/>
          <w:sz w:val="36"/>
        </w:rPr>
        <w:t> </w:t>
      </w:r>
      <w:r>
        <w:rPr>
          <w:b/>
          <w:sz w:val="36"/>
        </w:rPr>
        <w:t>MARCHES DE L’EST</w:t>
      </w:r>
    </w:p>
    <w:p>
      <w:pPr>
        <w:pStyle w:val="BodyText"/>
        <w:spacing w:before="4"/>
        <w:rPr>
          <w:b/>
          <w:sz w:val="17"/>
        </w:rPr>
      </w:pPr>
      <w:r>
        <w:rPr>
          <w:b/>
          <w:sz w:val="17"/>
        </w:rPr>
        <mc:AlternateContent>
          <mc:Choice Requires="wps">
            <w:drawing>
              <wp:anchor distT="0" distB="0" distL="0" distR="0" allowOverlap="1" layoutInCell="1" locked="0" behindDoc="1" simplePos="0" relativeHeight="487587840">
                <wp:simplePos x="0" y="0"/>
                <wp:positionH relativeFrom="page">
                  <wp:posOffset>625475</wp:posOffset>
                </wp:positionH>
                <wp:positionV relativeFrom="paragraph">
                  <wp:posOffset>141688</wp:posOffset>
                </wp:positionV>
                <wp:extent cx="6321425" cy="2235200"/>
                <wp:effectExtent l="0" t="0" r="0" b="0"/>
                <wp:wrapTopAndBottom/>
                <wp:docPr id="4" name="Group 4"/>
                <wp:cNvGraphicFramePr>
                  <a:graphicFrameLocks/>
                </wp:cNvGraphicFramePr>
                <a:graphic>
                  <a:graphicData uri="http://schemas.microsoft.com/office/word/2010/wordprocessingGroup">
                    <wpg:wgp>
                      <wpg:cNvPr id="4" name="Group 4"/>
                      <wpg:cNvGrpSpPr/>
                      <wpg:grpSpPr>
                        <a:xfrm>
                          <a:off x="0" y="0"/>
                          <a:ext cx="6321425" cy="2235200"/>
                          <a:chExt cx="6321425" cy="2235200"/>
                        </a:xfrm>
                      </wpg:grpSpPr>
                      <wps:wsp>
                        <wps:cNvPr id="5" name="Graphic 5"/>
                        <wps:cNvSpPr/>
                        <wps:spPr>
                          <a:xfrm>
                            <a:off x="12700" y="12700"/>
                            <a:ext cx="6296025" cy="2209800"/>
                          </a:xfrm>
                          <a:custGeom>
                            <a:avLst/>
                            <a:gdLst/>
                            <a:ahLst/>
                            <a:cxnLst/>
                            <a:rect l="l" t="t" r="r" b="b"/>
                            <a:pathLst>
                              <a:path w="6296025" h="2209800">
                                <a:moveTo>
                                  <a:pt x="0" y="368300"/>
                                </a:moveTo>
                                <a:lnTo>
                                  <a:pt x="2869" y="322116"/>
                                </a:lnTo>
                                <a:lnTo>
                                  <a:pt x="11248" y="277641"/>
                                </a:lnTo>
                                <a:lnTo>
                                  <a:pt x="24791" y="235218"/>
                                </a:lnTo>
                                <a:lnTo>
                                  <a:pt x="43153" y="195195"/>
                                </a:lnTo>
                                <a:lnTo>
                                  <a:pt x="65988" y="157917"/>
                                </a:lnTo>
                                <a:lnTo>
                                  <a:pt x="92952" y="123729"/>
                                </a:lnTo>
                                <a:lnTo>
                                  <a:pt x="123700" y="92977"/>
                                </a:lnTo>
                                <a:lnTo>
                                  <a:pt x="157886" y="66008"/>
                                </a:lnTo>
                                <a:lnTo>
                                  <a:pt x="195165" y="43167"/>
                                </a:lnTo>
                                <a:lnTo>
                                  <a:pt x="235193" y="24800"/>
                                </a:lnTo>
                                <a:lnTo>
                                  <a:pt x="277623" y="11252"/>
                                </a:lnTo>
                                <a:lnTo>
                                  <a:pt x="322111" y="2870"/>
                                </a:lnTo>
                                <a:lnTo>
                                  <a:pt x="368312" y="0"/>
                                </a:lnTo>
                                <a:lnTo>
                                  <a:pt x="5927725" y="0"/>
                                </a:lnTo>
                                <a:lnTo>
                                  <a:pt x="5973933" y="2870"/>
                                </a:lnTo>
                                <a:lnTo>
                                  <a:pt x="6018425" y="11252"/>
                                </a:lnTo>
                                <a:lnTo>
                                  <a:pt x="6060858" y="24800"/>
                                </a:lnTo>
                                <a:lnTo>
                                  <a:pt x="6100885" y="43167"/>
                                </a:lnTo>
                                <a:lnTo>
                                  <a:pt x="6138163" y="66008"/>
                                </a:lnTo>
                                <a:lnTo>
                                  <a:pt x="6172346" y="92977"/>
                                </a:lnTo>
                                <a:lnTo>
                                  <a:pt x="6203090" y="123729"/>
                                </a:lnTo>
                                <a:lnTo>
                                  <a:pt x="6230050" y="157917"/>
                                </a:lnTo>
                                <a:lnTo>
                                  <a:pt x="6252882" y="195195"/>
                                </a:lnTo>
                                <a:lnTo>
                                  <a:pt x="6271240" y="235218"/>
                                </a:lnTo>
                                <a:lnTo>
                                  <a:pt x="6284779" y="277641"/>
                                </a:lnTo>
                                <a:lnTo>
                                  <a:pt x="6293156" y="322116"/>
                                </a:lnTo>
                                <a:lnTo>
                                  <a:pt x="6296025" y="368300"/>
                                </a:lnTo>
                                <a:lnTo>
                                  <a:pt x="6296025" y="1841500"/>
                                </a:lnTo>
                                <a:lnTo>
                                  <a:pt x="6293156" y="1887708"/>
                                </a:lnTo>
                                <a:lnTo>
                                  <a:pt x="6284779" y="1932200"/>
                                </a:lnTo>
                                <a:lnTo>
                                  <a:pt x="6271240" y="1974633"/>
                                </a:lnTo>
                                <a:lnTo>
                                  <a:pt x="6252882" y="2014660"/>
                                </a:lnTo>
                                <a:lnTo>
                                  <a:pt x="6230050" y="2051938"/>
                                </a:lnTo>
                                <a:lnTo>
                                  <a:pt x="6203090" y="2086121"/>
                                </a:lnTo>
                                <a:lnTo>
                                  <a:pt x="6172346" y="2116865"/>
                                </a:lnTo>
                                <a:lnTo>
                                  <a:pt x="6138163" y="2143825"/>
                                </a:lnTo>
                                <a:lnTo>
                                  <a:pt x="6100885" y="2166657"/>
                                </a:lnTo>
                                <a:lnTo>
                                  <a:pt x="6060858" y="2185015"/>
                                </a:lnTo>
                                <a:lnTo>
                                  <a:pt x="6018425" y="2198554"/>
                                </a:lnTo>
                                <a:lnTo>
                                  <a:pt x="5973933" y="2206931"/>
                                </a:lnTo>
                                <a:lnTo>
                                  <a:pt x="5927725" y="2209800"/>
                                </a:lnTo>
                                <a:lnTo>
                                  <a:pt x="368312" y="2209800"/>
                                </a:lnTo>
                                <a:lnTo>
                                  <a:pt x="322111" y="2206931"/>
                                </a:lnTo>
                                <a:lnTo>
                                  <a:pt x="277623" y="2198554"/>
                                </a:lnTo>
                                <a:lnTo>
                                  <a:pt x="235193" y="2185015"/>
                                </a:lnTo>
                                <a:lnTo>
                                  <a:pt x="195165" y="2166657"/>
                                </a:lnTo>
                                <a:lnTo>
                                  <a:pt x="157886" y="2143825"/>
                                </a:lnTo>
                                <a:lnTo>
                                  <a:pt x="123700" y="2116865"/>
                                </a:lnTo>
                                <a:lnTo>
                                  <a:pt x="92952" y="2086121"/>
                                </a:lnTo>
                                <a:lnTo>
                                  <a:pt x="65988" y="2051938"/>
                                </a:lnTo>
                                <a:lnTo>
                                  <a:pt x="43153" y="2014660"/>
                                </a:lnTo>
                                <a:lnTo>
                                  <a:pt x="24791" y="1974633"/>
                                </a:lnTo>
                                <a:lnTo>
                                  <a:pt x="11248" y="1932200"/>
                                </a:lnTo>
                                <a:lnTo>
                                  <a:pt x="2869" y="1887708"/>
                                </a:lnTo>
                                <a:lnTo>
                                  <a:pt x="0" y="1841500"/>
                                </a:lnTo>
                                <a:lnTo>
                                  <a:pt x="0" y="368300"/>
                                </a:lnTo>
                                <a:close/>
                              </a:path>
                            </a:pathLst>
                          </a:custGeom>
                          <a:ln w="25400">
                            <a:solidFill>
                              <a:srgbClr val="F79546"/>
                            </a:solidFill>
                            <a:prstDash val="solid"/>
                          </a:ln>
                        </wps:spPr>
                        <wps:bodyPr wrap="square" lIns="0" tIns="0" rIns="0" bIns="0" rtlCol="0">
                          <a:prstTxWarp prst="textNoShape">
                            <a:avLst/>
                          </a:prstTxWarp>
                          <a:noAutofit/>
                        </wps:bodyPr>
                      </wps:wsp>
                      <wps:wsp>
                        <wps:cNvPr id="6" name="Textbox 6"/>
                        <wps:cNvSpPr txBox="1"/>
                        <wps:spPr>
                          <a:xfrm>
                            <a:off x="0" y="0"/>
                            <a:ext cx="6321425" cy="2235200"/>
                          </a:xfrm>
                          <a:prstGeom prst="rect">
                            <a:avLst/>
                          </a:prstGeom>
                        </wps:spPr>
                        <wps:txbx>
                          <w:txbxContent>
                            <w:p>
                              <w:pPr>
                                <w:spacing w:line="240" w:lineRule="auto" w:before="268"/>
                                <w:rPr>
                                  <w:b/>
                                  <w:sz w:val="40"/>
                                </w:rPr>
                              </w:pPr>
                            </w:p>
                            <w:p>
                              <w:pPr>
                                <w:spacing w:line="459" w:lineRule="exact" w:before="0"/>
                                <w:ind w:left="3" w:right="0" w:firstLine="0"/>
                                <w:jc w:val="center"/>
                                <w:rPr>
                                  <w:b/>
                                  <w:sz w:val="40"/>
                                </w:rPr>
                              </w:pPr>
                              <w:r>
                                <w:rPr>
                                  <w:b/>
                                  <w:sz w:val="40"/>
                                </w:rPr>
                                <w:t>APPEL</w:t>
                              </w:r>
                              <w:r>
                                <w:rPr>
                                  <w:b/>
                                  <w:spacing w:val="-5"/>
                                  <w:sz w:val="40"/>
                                </w:rPr>
                                <w:t> </w:t>
                              </w:r>
                              <w:r>
                                <w:rPr>
                                  <w:b/>
                                  <w:sz w:val="40"/>
                                </w:rPr>
                                <w:t>D’OFFRES</w:t>
                              </w:r>
                              <w:r>
                                <w:rPr>
                                  <w:b/>
                                  <w:spacing w:val="-6"/>
                                  <w:sz w:val="40"/>
                                </w:rPr>
                                <w:t> </w:t>
                              </w:r>
                              <w:r>
                                <w:rPr>
                                  <w:b/>
                                  <w:sz w:val="40"/>
                                </w:rPr>
                                <w:t>NATIONAL</w:t>
                              </w:r>
                              <w:r>
                                <w:rPr>
                                  <w:b/>
                                  <w:spacing w:val="-6"/>
                                  <w:sz w:val="40"/>
                                </w:rPr>
                                <w:t> </w:t>
                              </w:r>
                              <w:r>
                                <w:rPr>
                                  <w:b/>
                                  <w:spacing w:val="-2"/>
                                  <w:sz w:val="40"/>
                                </w:rPr>
                                <w:t>OUVERT</w:t>
                              </w:r>
                            </w:p>
                            <w:p>
                              <w:pPr>
                                <w:tabs>
                                  <w:tab w:pos="2440" w:val="left" w:leader="none"/>
                                  <w:tab w:pos="7905" w:val="left" w:leader="none"/>
                                  <w:tab w:pos="8722" w:val="left" w:leader="none"/>
                                </w:tabs>
                                <w:spacing w:before="0"/>
                                <w:ind w:left="493" w:right="489" w:firstLine="88"/>
                                <w:jc w:val="center"/>
                                <w:rPr>
                                  <w:b/>
                                  <w:sz w:val="40"/>
                                </w:rPr>
                              </w:pPr>
                              <w:r>
                                <w:rPr>
                                  <w:b/>
                                  <w:spacing w:val="-6"/>
                                  <w:sz w:val="40"/>
                                </w:rPr>
                                <w:t>N°</w:t>
                              </w:r>
                              <w:r>
                                <w:rPr>
                                  <w:b/>
                                  <w:sz w:val="40"/>
                                  <w:u w:val="single"/>
                                </w:rPr>
                                <w:tab/>
                              </w:r>
                              <w:r>
                                <w:rPr>
                                  <w:b/>
                                  <w:sz w:val="40"/>
                                </w:rPr>
                                <w:t>/AONO/B/SDG/CRPM-ES/2025 DU</w:t>
                                <w:tab/>
                              </w:r>
                              <w:r>
                                <w:rPr>
                                  <w:b/>
                                  <w:sz w:val="40"/>
                                  <w:u w:val="single"/>
                                </w:rPr>
                                <w:tab/>
                              </w:r>
                              <w:r>
                                <w:rPr>
                                  <w:b/>
                                  <w:sz w:val="40"/>
                                </w:rPr>
                                <w:t> POUR</w:t>
                              </w:r>
                              <w:r>
                                <w:rPr>
                                  <w:b/>
                                  <w:spacing w:val="-6"/>
                                  <w:sz w:val="40"/>
                                </w:rPr>
                                <w:t> </w:t>
                              </w:r>
                              <w:r>
                                <w:rPr>
                                  <w:b/>
                                  <w:sz w:val="40"/>
                                </w:rPr>
                                <w:t>LA</w:t>
                              </w:r>
                              <w:r>
                                <w:rPr>
                                  <w:b/>
                                  <w:spacing w:val="-4"/>
                                  <w:sz w:val="40"/>
                                </w:rPr>
                                <w:t> </w:t>
                              </w:r>
                              <w:r>
                                <w:rPr>
                                  <w:b/>
                                  <w:sz w:val="40"/>
                                </w:rPr>
                                <w:t>CONSTRUCTION</w:t>
                              </w:r>
                              <w:r>
                                <w:rPr>
                                  <w:b/>
                                  <w:spacing w:val="-3"/>
                                  <w:sz w:val="40"/>
                                </w:rPr>
                                <w:t> </w:t>
                              </w:r>
                              <w:r>
                                <w:rPr>
                                  <w:b/>
                                  <w:sz w:val="40"/>
                                </w:rPr>
                                <w:t>DE</w:t>
                              </w:r>
                              <w:r>
                                <w:rPr>
                                  <w:b/>
                                  <w:spacing w:val="-4"/>
                                  <w:sz w:val="40"/>
                                </w:rPr>
                                <w:t> </w:t>
                              </w:r>
                              <w:r>
                                <w:rPr>
                                  <w:b/>
                                  <w:sz w:val="40"/>
                                </w:rPr>
                                <w:t>LA</w:t>
                              </w:r>
                              <w:r>
                                <w:rPr>
                                  <w:b/>
                                  <w:spacing w:val="-4"/>
                                  <w:sz w:val="40"/>
                                </w:rPr>
                                <w:t> </w:t>
                              </w:r>
                              <w:r>
                                <w:rPr>
                                  <w:b/>
                                  <w:sz w:val="40"/>
                                </w:rPr>
                                <w:t>CLOTURE</w:t>
                              </w:r>
                              <w:r>
                                <w:rPr>
                                  <w:b/>
                                  <w:spacing w:val="-7"/>
                                  <w:sz w:val="40"/>
                                </w:rPr>
                                <w:t> </w:t>
                              </w:r>
                              <w:r>
                                <w:rPr>
                                  <w:b/>
                                  <w:sz w:val="40"/>
                                </w:rPr>
                                <w:t>DU</w:t>
                              </w:r>
                              <w:r>
                                <w:rPr>
                                  <w:b/>
                                  <w:spacing w:val="-4"/>
                                  <w:sz w:val="40"/>
                                </w:rPr>
                                <w:t> </w:t>
                              </w:r>
                              <w:r>
                                <w:rPr>
                                  <w:b/>
                                  <w:sz w:val="40"/>
                                </w:rPr>
                                <w:t>CENTRE D’ACCUEIL DES MINEURS DE BERTOUA.</w:t>
                              </w:r>
                            </w:p>
                          </w:txbxContent>
                        </wps:txbx>
                        <wps:bodyPr wrap="square" lIns="0" tIns="0" rIns="0" bIns="0" rtlCol="0">
                          <a:noAutofit/>
                        </wps:bodyPr>
                      </wps:wsp>
                    </wpg:wgp>
                  </a:graphicData>
                </a:graphic>
              </wp:anchor>
            </w:drawing>
          </mc:Choice>
          <mc:Fallback>
            <w:pict>
              <v:group style="position:absolute;margin-left:49.25pt;margin-top:11.156602pt;width:497.75pt;height:176pt;mso-position-horizontal-relative:page;mso-position-vertical-relative:paragraph;z-index:-15728640;mso-wrap-distance-left:0;mso-wrap-distance-right:0" id="docshapegroup3" coordorigin="985,223" coordsize="9955,3520">
                <v:shape style="position:absolute;left:1005;top:243;width:9915;height:3480" id="docshape4" coordorigin="1005,243" coordsize="9915,3480" path="m1005,823l1010,750,1023,680,1044,614,1073,551,1109,492,1151,438,1200,390,1254,347,1312,311,1375,282,1442,261,1512,248,1585,243,10340,243,10413,248,10483,261,10550,282,10613,311,10671,347,10725,390,10774,438,10816,492,10852,551,10881,614,10902,680,10915,750,10920,823,10920,3143,10915,3216,10902,3286,10881,3353,10852,3416,10816,3475,10774,3528,10725,3577,10671,3619,10613,3655,10550,3684,10483,3705,10413,3719,10340,3723,1585,3723,1512,3719,1442,3705,1375,3684,1312,3655,1254,3619,1200,3577,1151,3528,1109,3475,1073,3416,1044,3353,1023,3286,1010,3216,1005,3143,1005,823xe" filled="false" stroked="true" strokeweight="2pt" strokecolor="#f79546">
                  <v:path arrowok="t"/>
                  <v:stroke dashstyle="solid"/>
                </v:shape>
                <v:shapetype id="_x0000_t202" o:spt="202" coordsize="21600,21600" path="m,l,21600r21600,l21600,xe">
                  <v:stroke joinstyle="miter"/>
                  <v:path gradientshapeok="t" o:connecttype="rect"/>
                </v:shapetype>
                <v:shape style="position:absolute;left:985;top:223;width:9955;height:3520" type="#_x0000_t202" id="docshape5" filled="false" stroked="false">
                  <v:textbox inset="0,0,0,0">
                    <w:txbxContent>
                      <w:p>
                        <w:pPr>
                          <w:spacing w:line="240" w:lineRule="auto" w:before="268"/>
                          <w:rPr>
                            <w:b/>
                            <w:sz w:val="40"/>
                          </w:rPr>
                        </w:pPr>
                      </w:p>
                      <w:p>
                        <w:pPr>
                          <w:spacing w:line="459" w:lineRule="exact" w:before="0"/>
                          <w:ind w:left="3" w:right="0" w:firstLine="0"/>
                          <w:jc w:val="center"/>
                          <w:rPr>
                            <w:b/>
                            <w:sz w:val="40"/>
                          </w:rPr>
                        </w:pPr>
                        <w:r>
                          <w:rPr>
                            <w:b/>
                            <w:sz w:val="40"/>
                          </w:rPr>
                          <w:t>APPEL</w:t>
                        </w:r>
                        <w:r>
                          <w:rPr>
                            <w:b/>
                            <w:spacing w:val="-5"/>
                            <w:sz w:val="40"/>
                          </w:rPr>
                          <w:t> </w:t>
                        </w:r>
                        <w:r>
                          <w:rPr>
                            <w:b/>
                            <w:sz w:val="40"/>
                          </w:rPr>
                          <w:t>D’OFFRES</w:t>
                        </w:r>
                        <w:r>
                          <w:rPr>
                            <w:b/>
                            <w:spacing w:val="-6"/>
                            <w:sz w:val="40"/>
                          </w:rPr>
                          <w:t> </w:t>
                        </w:r>
                        <w:r>
                          <w:rPr>
                            <w:b/>
                            <w:sz w:val="40"/>
                          </w:rPr>
                          <w:t>NATIONAL</w:t>
                        </w:r>
                        <w:r>
                          <w:rPr>
                            <w:b/>
                            <w:spacing w:val="-6"/>
                            <w:sz w:val="40"/>
                          </w:rPr>
                          <w:t> </w:t>
                        </w:r>
                        <w:r>
                          <w:rPr>
                            <w:b/>
                            <w:spacing w:val="-2"/>
                            <w:sz w:val="40"/>
                          </w:rPr>
                          <w:t>OUVERT</w:t>
                        </w:r>
                      </w:p>
                      <w:p>
                        <w:pPr>
                          <w:tabs>
                            <w:tab w:pos="2440" w:val="left" w:leader="none"/>
                            <w:tab w:pos="7905" w:val="left" w:leader="none"/>
                            <w:tab w:pos="8722" w:val="left" w:leader="none"/>
                          </w:tabs>
                          <w:spacing w:before="0"/>
                          <w:ind w:left="493" w:right="489" w:firstLine="88"/>
                          <w:jc w:val="center"/>
                          <w:rPr>
                            <w:b/>
                            <w:sz w:val="40"/>
                          </w:rPr>
                        </w:pPr>
                        <w:r>
                          <w:rPr>
                            <w:b/>
                            <w:spacing w:val="-6"/>
                            <w:sz w:val="40"/>
                          </w:rPr>
                          <w:t>N°</w:t>
                        </w:r>
                        <w:r>
                          <w:rPr>
                            <w:b/>
                            <w:sz w:val="40"/>
                            <w:u w:val="single"/>
                          </w:rPr>
                          <w:tab/>
                        </w:r>
                        <w:r>
                          <w:rPr>
                            <w:b/>
                            <w:sz w:val="40"/>
                          </w:rPr>
                          <w:t>/AONO/B/SDG/CRPM-ES/2025 DU</w:t>
                          <w:tab/>
                        </w:r>
                        <w:r>
                          <w:rPr>
                            <w:b/>
                            <w:sz w:val="40"/>
                            <w:u w:val="single"/>
                          </w:rPr>
                          <w:tab/>
                        </w:r>
                        <w:r>
                          <w:rPr>
                            <w:b/>
                            <w:sz w:val="40"/>
                          </w:rPr>
                          <w:t> POUR</w:t>
                        </w:r>
                        <w:r>
                          <w:rPr>
                            <w:b/>
                            <w:spacing w:val="-6"/>
                            <w:sz w:val="40"/>
                          </w:rPr>
                          <w:t> </w:t>
                        </w:r>
                        <w:r>
                          <w:rPr>
                            <w:b/>
                            <w:sz w:val="40"/>
                          </w:rPr>
                          <w:t>LA</w:t>
                        </w:r>
                        <w:r>
                          <w:rPr>
                            <w:b/>
                            <w:spacing w:val="-4"/>
                            <w:sz w:val="40"/>
                          </w:rPr>
                          <w:t> </w:t>
                        </w:r>
                        <w:r>
                          <w:rPr>
                            <w:b/>
                            <w:sz w:val="40"/>
                          </w:rPr>
                          <w:t>CONSTRUCTION</w:t>
                        </w:r>
                        <w:r>
                          <w:rPr>
                            <w:b/>
                            <w:spacing w:val="-3"/>
                            <w:sz w:val="40"/>
                          </w:rPr>
                          <w:t> </w:t>
                        </w:r>
                        <w:r>
                          <w:rPr>
                            <w:b/>
                            <w:sz w:val="40"/>
                          </w:rPr>
                          <w:t>DE</w:t>
                        </w:r>
                        <w:r>
                          <w:rPr>
                            <w:b/>
                            <w:spacing w:val="-4"/>
                            <w:sz w:val="40"/>
                          </w:rPr>
                          <w:t> </w:t>
                        </w:r>
                        <w:r>
                          <w:rPr>
                            <w:b/>
                            <w:sz w:val="40"/>
                          </w:rPr>
                          <w:t>LA</w:t>
                        </w:r>
                        <w:r>
                          <w:rPr>
                            <w:b/>
                            <w:spacing w:val="-4"/>
                            <w:sz w:val="40"/>
                          </w:rPr>
                          <w:t> </w:t>
                        </w:r>
                        <w:r>
                          <w:rPr>
                            <w:b/>
                            <w:sz w:val="40"/>
                          </w:rPr>
                          <w:t>CLOTURE</w:t>
                        </w:r>
                        <w:r>
                          <w:rPr>
                            <w:b/>
                            <w:spacing w:val="-7"/>
                            <w:sz w:val="40"/>
                          </w:rPr>
                          <w:t> </w:t>
                        </w:r>
                        <w:r>
                          <w:rPr>
                            <w:b/>
                            <w:sz w:val="40"/>
                          </w:rPr>
                          <w:t>DU</w:t>
                        </w:r>
                        <w:r>
                          <w:rPr>
                            <w:b/>
                            <w:spacing w:val="-4"/>
                            <w:sz w:val="40"/>
                          </w:rPr>
                          <w:t> </w:t>
                        </w:r>
                        <w:r>
                          <w:rPr>
                            <w:b/>
                            <w:sz w:val="40"/>
                          </w:rPr>
                          <w:t>CENTRE D’ACCUEIL DES MINEURS DE BERTOUA.</w:t>
                        </w:r>
                      </w:p>
                    </w:txbxContent>
                  </v:textbox>
                  <w10:wrap type="none"/>
                </v:shape>
                <w10:wrap type="topAndBottom"/>
              </v:group>
            </w:pict>
          </mc:Fallback>
        </mc:AlternateContent>
      </w:r>
    </w:p>
    <w:p>
      <w:pPr>
        <w:pStyle w:val="BodyText"/>
        <w:rPr>
          <w:b/>
          <w:sz w:val="40"/>
        </w:rPr>
      </w:pPr>
    </w:p>
    <w:p>
      <w:pPr>
        <w:pStyle w:val="BodyText"/>
        <w:spacing w:before="235"/>
        <w:rPr>
          <w:b/>
          <w:sz w:val="40"/>
        </w:rPr>
      </w:pPr>
    </w:p>
    <w:p>
      <w:pPr>
        <w:pStyle w:val="Title"/>
      </w:pPr>
      <w:r>
        <w:rPr/>
        <w:t>MAITRE</w:t>
      </w:r>
      <w:r>
        <w:rPr>
          <w:spacing w:val="-7"/>
        </w:rPr>
        <w:t> </w:t>
      </w:r>
      <w:r>
        <w:rPr/>
        <w:t>D’OUVAGE</w:t>
      </w:r>
      <w:r>
        <w:rPr>
          <w:spacing w:val="-5"/>
        </w:rPr>
        <w:t> </w:t>
      </w:r>
      <w:r>
        <w:rPr/>
        <w:t>:</w:t>
      </w:r>
      <w:r>
        <w:rPr>
          <w:spacing w:val="-6"/>
        </w:rPr>
        <w:t> </w:t>
      </w:r>
      <w:r>
        <w:rPr/>
        <w:t>LE</w:t>
      </w:r>
      <w:r>
        <w:rPr>
          <w:spacing w:val="-4"/>
        </w:rPr>
        <w:t> </w:t>
      </w:r>
      <w:r>
        <w:rPr/>
        <w:t>MINISTRE</w:t>
      </w:r>
      <w:r>
        <w:rPr>
          <w:spacing w:val="-4"/>
        </w:rPr>
        <w:t> </w:t>
      </w:r>
      <w:r>
        <w:rPr/>
        <w:t>DES</w:t>
      </w:r>
      <w:r>
        <w:rPr>
          <w:spacing w:val="-4"/>
        </w:rPr>
        <w:t> </w:t>
      </w:r>
      <w:r>
        <w:rPr/>
        <w:t>AFFAIRES </w:t>
      </w:r>
      <w:r>
        <w:rPr>
          <w:spacing w:val="-2"/>
        </w:rPr>
        <w:t>SOCIALES.</w:t>
      </w:r>
    </w:p>
    <w:p>
      <w:pPr>
        <w:pStyle w:val="Title"/>
        <w:spacing w:before="458"/>
        <w:ind w:right="1057"/>
      </w:pPr>
      <w:r>
        <w:rPr/>
        <w:t>AUTORITE</w:t>
      </w:r>
      <w:r>
        <w:rPr>
          <w:spacing w:val="-6"/>
        </w:rPr>
        <w:t> </w:t>
      </w:r>
      <w:r>
        <w:rPr/>
        <w:t>CONTRACTANTE</w:t>
      </w:r>
      <w:r>
        <w:rPr>
          <w:spacing w:val="-6"/>
        </w:rPr>
        <w:t> </w:t>
      </w:r>
      <w:r>
        <w:rPr/>
        <w:t>:</w:t>
      </w:r>
      <w:r>
        <w:rPr>
          <w:spacing w:val="-6"/>
        </w:rPr>
        <w:t> </w:t>
      </w:r>
      <w:r>
        <w:rPr/>
        <w:t>LE</w:t>
      </w:r>
      <w:r>
        <w:rPr>
          <w:spacing w:val="-6"/>
        </w:rPr>
        <w:t> </w:t>
      </w:r>
      <w:r>
        <w:rPr/>
        <w:t>GOUVERNEUR</w:t>
      </w:r>
      <w:r>
        <w:rPr>
          <w:spacing w:val="-6"/>
        </w:rPr>
        <w:t> </w:t>
      </w:r>
      <w:r>
        <w:rPr/>
        <w:t>DE</w:t>
      </w:r>
      <w:r>
        <w:rPr>
          <w:spacing w:val="-6"/>
        </w:rPr>
        <w:t> </w:t>
      </w:r>
      <w:r>
        <w:rPr/>
        <w:t>LA REGION DE L’EST</w:t>
      </w:r>
    </w:p>
    <w:p>
      <w:pPr>
        <w:tabs>
          <w:tab w:pos="3681" w:val="left" w:leader="none"/>
        </w:tabs>
        <w:spacing w:before="408"/>
        <w:ind w:left="136" w:right="0" w:firstLine="0"/>
        <w:jc w:val="center"/>
        <w:rPr>
          <w:b/>
          <w:sz w:val="28"/>
        </w:rPr>
      </w:pPr>
      <w:r>
        <w:rPr>
          <w:b/>
          <w:sz w:val="28"/>
        </w:rPr>
        <w:t>FINANCEMENT</w:t>
      </w:r>
      <w:r>
        <w:rPr>
          <w:b/>
          <w:spacing w:val="-5"/>
          <w:sz w:val="28"/>
        </w:rPr>
        <w:t> </w:t>
      </w:r>
      <w:r>
        <w:rPr>
          <w:b/>
          <w:sz w:val="28"/>
        </w:rPr>
        <w:t>:</w:t>
      </w:r>
      <w:r>
        <w:rPr>
          <w:b/>
          <w:spacing w:val="-8"/>
          <w:sz w:val="28"/>
        </w:rPr>
        <w:t> </w:t>
      </w:r>
      <w:r>
        <w:rPr>
          <w:b/>
          <w:sz w:val="28"/>
        </w:rPr>
        <w:t>BIP-</w:t>
      </w:r>
      <w:r>
        <w:rPr>
          <w:b/>
          <w:spacing w:val="-2"/>
          <w:sz w:val="28"/>
        </w:rPr>
        <w:t>MINAS</w:t>
      </w:r>
      <w:r>
        <w:rPr>
          <w:b/>
          <w:sz w:val="28"/>
        </w:rPr>
        <w:tab/>
      </w:r>
      <w:r>
        <w:rPr>
          <w:sz w:val="28"/>
        </w:rPr>
        <w:t>IMPUTATION</w:t>
      </w:r>
      <w:r>
        <w:rPr>
          <w:spacing w:val="-7"/>
          <w:sz w:val="28"/>
        </w:rPr>
        <w:t> </w:t>
      </w:r>
      <w:r>
        <w:rPr>
          <w:sz w:val="28"/>
        </w:rPr>
        <w:t>:</w:t>
      </w:r>
      <w:r>
        <w:rPr>
          <w:spacing w:val="-2"/>
          <w:sz w:val="28"/>
        </w:rPr>
        <w:t> </w:t>
      </w:r>
      <w:r>
        <w:rPr>
          <w:b/>
          <w:sz w:val="28"/>
        </w:rPr>
        <w:t>59</w:t>
      </w:r>
      <w:r>
        <w:rPr>
          <w:b/>
          <w:spacing w:val="-4"/>
          <w:sz w:val="28"/>
        </w:rPr>
        <w:t> </w:t>
      </w:r>
      <w:r>
        <w:rPr>
          <w:b/>
          <w:sz w:val="28"/>
        </w:rPr>
        <w:t>42</w:t>
      </w:r>
      <w:r>
        <w:rPr>
          <w:b/>
          <w:spacing w:val="-2"/>
          <w:sz w:val="28"/>
        </w:rPr>
        <w:t> </w:t>
      </w:r>
      <w:r>
        <w:rPr>
          <w:b/>
          <w:sz w:val="28"/>
        </w:rPr>
        <w:t>179</w:t>
      </w:r>
      <w:r>
        <w:rPr>
          <w:b/>
          <w:spacing w:val="-4"/>
          <w:sz w:val="28"/>
        </w:rPr>
        <w:t> </w:t>
      </w:r>
      <w:r>
        <w:rPr>
          <w:b/>
          <w:sz w:val="28"/>
        </w:rPr>
        <w:t>01</w:t>
      </w:r>
      <w:r>
        <w:rPr>
          <w:b/>
          <w:spacing w:val="-4"/>
          <w:sz w:val="28"/>
        </w:rPr>
        <w:t> </w:t>
      </w:r>
      <w:r>
        <w:rPr>
          <w:b/>
          <w:sz w:val="28"/>
        </w:rPr>
        <w:t>561201</w:t>
      </w:r>
      <w:r>
        <w:rPr>
          <w:b/>
          <w:spacing w:val="-3"/>
          <w:sz w:val="28"/>
        </w:rPr>
        <w:t> </w:t>
      </w:r>
      <w:r>
        <w:rPr>
          <w:b/>
          <w:spacing w:val="-2"/>
          <w:sz w:val="28"/>
        </w:rPr>
        <w:t>523313</w:t>
      </w:r>
    </w:p>
    <w:p>
      <w:pPr>
        <w:spacing w:after="0"/>
        <w:jc w:val="center"/>
        <w:rPr>
          <w:b/>
          <w:sz w:val="28"/>
        </w:rPr>
        <w:sectPr>
          <w:type w:val="continuous"/>
          <w:pgSz w:w="11910" w:h="16840"/>
          <w:pgMar w:top="1220" w:bottom="280" w:left="0" w:right="141"/>
        </w:sectPr>
      </w:pPr>
    </w:p>
    <w:p>
      <w:pPr>
        <w:pStyle w:val="BodyText"/>
        <w:ind w:left="1326"/>
        <w:rPr>
          <w:sz w:val="20"/>
        </w:rPr>
      </w:pPr>
      <w:r>
        <w:rPr>
          <w:sz w:val="20"/>
        </w:rPr>
        <w:drawing>
          <wp:inline distT="0" distB="0" distL="0" distR="0">
            <wp:extent cx="5921743" cy="396716"/>
            <wp:effectExtent l="0" t="0" r="0" b="0"/>
            <wp:docPr id="8" name="Image 8"/>
            <wp:cNvGraphicFramePr>
              <a:graphicFrameLocks/>
            </wp:cNvGraphicFramePr>
            <a:graphic>
              <a:graphicData uri="http://schemas.openxmlformats.org/drawingml/2006/picture">
                <pic:pic>
                  <pic:nvPicPr>
                    <pic:cNvPr id="8" name="Image 8"/>
                    <pic:cNvPicPr/>
                  </pic:nvPicPr>
                  <pic:blipFill>
                    <a:blip r:embed="rId8" cstate="print"/>
                    <a:stretch>
                      <a:fillRect/>
                    </a:stretch>
                  </pic:blipFill>
                  <pic:spPr>
                    <a:xfrm>
                      <a:off x="0" y="0"/>
                      <a:ext cx="5921743" cy="396716"/>
                    </a:xfrm>
                    <a:prstGeom prst="rect">
                      <a:avLst/>
                    </a:prstGeom>
                  </pic:spPr>
                </pic:pic>
              </a:graphicData>
            </a:graphic>
          </wp:inline>
        </w:drawing>
      </w:r>
      <w:r>
        <w:rPr>
          <w:sz w:val="20"/>
        </w:rPr>
      </w:r>
    </w:p>
    <w:p>
      <w:pPr>
        <w:pStyle w:val="BodyText"/>
        <w:spacing w:after="0"/>
        <w:rPr>
          <w:sz w:val="20"/>
        </w:rPr>
        <w:sectPr>
          <w:footerReference w:type="default" r:id="rId7"/>
          <w:pgSz w:w="11910" w:h="16840"/>
          <w:pgMar w:header="0" w:footer="746" w:top="1200" w:bottom="940" w:left="0" w:right="141"/>
        </w:sectPr>
      </w:pPr>
    </w:p>
    <w:p>
      <w:pPr>
        <w:spacing w:before="70"/>
        <w:ind w:left="746" w:right="0" w:firstLine="0"/>
        <w:jc w:val="center"/>
        <w:rPr>
          <w:b/>
          <w:i/>
          <w:sz w:val="32"/>
        </w:rPr>
      </w:pPr>
      <w:r>
        <w:rPr>
          <w:b/>
          <w:i/>
          <w:spacing w:val="-2"/>
          <w:sz w:val="32"/>
          <w:u w:val="single"/>
        </w:rPr>
        <w:t>SOMMAIRE</w:t>
      </w:r>
    </w:p>
    <w:p>
      <w:pPr>
        <w:pStyle w:val="BodyText"/>
        <w:rPr>
          <w:b/>
          <w:i/>
          <w:sz w:val="28"/>
        </w:rPr>
      </w:pPr>
    </w:p>
    <w:p>
      <w:pPr>
        <w:pStyle w:val="BodyText"/>
        <w:spacing w:before="151"/>
        <w:rPr>
          <w:b/>
          <w:i/>
          <w:sz w:val="28"/>
        </w:rPr>
      </w:pPr>
    </w:p>
    <w:p>
      <w:pPr>
        <w:tabs>
          <w:tab w:pos="3386" w:val="left" w:leader="none"/>
        </w:tabs>
        <w:spacing w:before="0"/>
        <w:ind w:left="1260" w:right="0" w:firstLine="0"/>
        <w:jc w:val="left"/>
        <w:rPr>
          <w:b/>
          <w:sz w:val="28"/>
        </w:rPr>
      </w:pPr>
      <w:r>
        <w:rPr>
          <w:b/>
          <w:sz w:val="28"/>
        </w:rPr>
        <w:t>Pièce</w:t>
      </w:r>
      <w:r>
        <w:rPr>
          <w:b/>
          <w:spacing w:val="-4"/>
          <w:sz w:val="28"/>
        </w:rPr>
        <w:t> </w:t>
      </w:r>
      <w:r>
        <w:rPr>
          <w:b/>
          <w:sz w:val="28"/>
        </w:rPr>
        <w:t>n°1</w:t>
      </w:r>
      <w:r>
        <w:rPr>
          <w:b/>
          <w:spacing w:val="-3"/>
          <w:sz w:val="28"/>
        </w:rPr>
        <w:t> </w:t>
      </w:r>
      <w:r>
        <w:rPr>
          <w:b/>
          <w:spacing w:val="-12"/>
          <w:sz w:val="28"/>
        </w:rPr>
        <w:t>:</w:t>
      </w:r>
      <w:r>
        <w:rPr>
          <w:b/>
          <w:sz w:val="28"/>
        </w:rPr>
        <w:tab/>
        <w:t>Avis</w:t>
      </w:r>
      <w:r>
        <w:rPr>
          <w:b/>
          <w:spacing w:val="-4"/>
          <w:sz w:val="28"/>
        </w:rPr>
        <w:t> </w:t>
      </w:r>
      <w:r>
        <w:rPr>
          <w:b/>
          <w:sz w:val="28"/>
        </w:rPr>
        <w:t>d’Appel</w:t>
      </w:r>
      <w:r>
        <w:rPr>
          <w:b/>
          <w:spacing w:val="-5"/>
          <w:sz w:val="28"/>
        </w:rPr>
        <w:t> </w:t>
      </w:r>
      <w:r>
        <w:rPr>
          <w:b/>
          <w:spacing w:val="-2"/>
          <w:sz w:val="28"/>
        </w:rPr>
        <w:t>d’Offres</w:t>
      </w:r>
    </w:p>
    <w:p>
      <w:pPr>
        <w:pStyle w:val="BodyText"/>
        <w:rPr>
          <w:b/>
          <w:sz w:val="28"/>
        </w:rPr>
      </w:pPr>
    </w:p>
    <w:p>
      <w:pPr>
        <w:tabs>
          <w:tab w:pos="3386" w:val="left" w:leader="none"/>
        </w:tabs>
        <w:spacing w:line="477" w:lineRule="auto" w:before="0"/>
        <w:ind w:left="1260" w:right="2849" w:firstLine="0"/>
        <w:jc w:val="left"/>
        <w:rPr>
          <w:b/>
          <w:sz w:val="28"/>
        </w:rPr>
      </w:pPr>
      <w:r>
        <w:rPr>
          <w:b/>
          <w:sz w:val="28"/>
        </w:rPr>
        <w:t>Pièce n°2 :</w:t>
        <w:tab/>
        <w:t>Règlement Général de l’Appel d’Offres - R.G.A.O Pièce n°3 :</w:t>
        <w:tab/>
        <w:t>Règlement</w:t>
      </w:r>
      <w:r>
        <w:rPr>
          <w:b/>
          <w:spacing w:val="-6"/>
          <w:sz w:val="28"/>
        </w:rPr>
        <w:t> </w:t>
      </w:r>
      <w:r>
        <w:rPr>
          <w:b/>
          <w:sz w:val="28"/>
        </w:rPr>
        <w:t>Particulier</w:t>
      </w:r>
      <w:r>
        <w:rPr>
          <w:b/>
          <w:spacing w:val="-8"/>
          <w:sz w:val="28"/>
        </w:rPr>
        <w:t> </w:t>
      </w:r>
      <w:r>
        <w:rPr>
          <w:b/>
          <w:sz w:val="28"/>
        </w:rPr>
        <w:t>de</w:t>
      </w:r>
      <w:r>
        <w:rPr>
          <w:b/>
          <w:spacing w:val="-7"/>
          <w:sz w:val="28"/>
        </w:rPr>
        <w:t> </w:t>
      </w:r>
      <w:r>
        <w:rPr>
          <w:b/>
          <w:sz w:val="28"/>
        </w:rPr>
        <w:t>l’Appel</w:t>
      </w:r>
      <w:r>
        <w:rPr>
          <w:b/>
          <w:spacing w:val="-7"/>
          <w:sz w:val="28"/>
        </w:rPr>
        <w:t> </w:t>
      </w:r>
      <w:r>
        <w:rPr>
          <w:b/>
          <w:sz w:val="28"/>
        </w:rPr>
        <w:t>d’Offres</w:t>
      </w:r>
      <w:r>
        <w:rPr>
          <w:b/>
          <w:spacing w:val="-2"/>
          <w:sz w:val="28"/>
        </w:rPr>
        <w:t> </w:t>
      </w:r>
      <w:r>
        <w:rPr>
          <w:b/>
          <w:sz w:val="28"/>
        </w:rPr>
        <w:t>-</w:t>
      </w:r>
      <w:r>
        <w:rPr>
          <w:b/>
          <w:spacing w:val="-5"/>
          <w:sz w:val="28"/>
        </w:rPr>
        <w:t> </w:t>
      </w:r>
      <w:r>
        <w:rPr>
          <w:b/>
          <w:sz w:val="28"/>
        </w:rPr>
        <w:t>R.P.A.O</w:t>
      </w:r>
    </w:p>
    <w:p>
      <w:pPr>
        <w:tabs>
          <w:tab w:pos="3386" w:val="left" w:leader="none"/>
        </w:tabs>
        <w:spacing w:line="480" w:lineRule="auto" w:before="6"/>
        <w:ind w:left="1260" w:right="1917" w:firstLine="0"/>
        <w:jc w:val="left"/>
        <w:rPr>
          <w:b/>
          <w:sz w:val="28"/>
        </w:rPr>
      </w:pPr>
      <w:r>
        <w:rPr>
          <w:b/>
          <w:sz w:val="28"/>
        </w:rPr>
        <w:t>Pièce n°4 :</w:t>
        <w:tab/>
        <w:t>Cahier</w:t>
      </w:r>
      <w:r>
        <w:rPr>
          <w:b/>
          <w:spacing w:val="-7"/>
          <w:sz w:val="28"/>
        </w:rPr>
        <w:t> </w:t>
      </w:r>
      <w:r>
        <w:rPr>
          <w:b/>
          <w:sz w:val="28"/>
        </w:rPr>
        <w:t>des</w:t>
      </w:r>
      <w:r>
        <w:rPr>
          <w:b/>
          <w:spacing w:val="-7"/>
          <w:sz w:val="28"/>
        </w:rPr>
        <w:t> </w:t>
      </w:r>
      <w:r>
        <w:rPr>
          <w:b/>
          <w:sz w:val="28"/>
        </w:rPr>
        <w:t>Clauses</w:t>
      </w:r>
      <w:r>
        <w:rPr>
          <w:b/>
          <w:spacing w:val="-7"/>
          <w:sz w:val="28"/>
        </w:rPr>
        <w:t> </w:t>
      </w:r>
      <w:r>
        <w:rPr>
          <w:b/>
          <w:sz w:val="28"/>
        </w:rPr>
        <w:t>Administratives</w:t>
      </w:r>
      <w:r>
        <w:rPr>
          <w:b/>
          <w:spacing w:val="-7"/>
          <w:sz w:val="28"/>
        </w:rPr>
        <w:t> </w:t>
      </w:r>
      <w:r>
        <w:rPr>
          <w:b/>
          <w:sz w:val="28"/>
        </w:rPr>
        <w:t>Particulières</w:t>
      </w:r>
      <w:r>
        <w:rPr>
          <w:b/>
          <w:spacing w:val="-3"/>
          <w:sz w:val="28"/>
        </w:rPr>
        <w:t> </w:t>
      </w:r>
      <w:r>
        <w:rPr>
          <w:b/>
          <w:sz w:val="28"/>
        </w:rPr>
        <w:t>-</w:t>
      </w:r>
      <w:r>
        <w:rPr>
          <w:b/>
          <w:spacing w:val="-5"/>
          <w:sz w:val="28"/>
        </w:rPr>
        <w:t> </w:t>
      </w:r>
      <w:r>
        <w:rPr>
          <w:b/>
          <w:sz w:val="28"/>
        </w:rPr>
        <w:t>C.C.A.P. Pièce n°5 :</w:t>
        <w:tab/>
        <w:t>Cahier des Clauses Techniques Particulières - C.C.T.P Pièce n°6 :</w:t>
        <w:tab/>
        <w:t>Cadre du Bordereau des Prix Unitaires</w:t>
      </w:r>
    </w:p>
    <w:p>
      <w:pPr>
        <w:tabs>
          <w:tab w:pos="3386" w:val="left" w:leader="none"/>
        </w:tabs>
        <w:spacing w:line="480" w:lineRule="auto" w:before="0"/>
        <w:ind w:left="1260" w:right="4179" w:firstLine="0"/>
        <w:jc w:val="left"/>
        <w:rPr>
          <w:b/>
          <w:sz w:val="28"/>
        </w:rPr>
      </w:pPr>
      <w:r>
        <w:rPr>
          <w:b/>
          <w:sz w:val="28"/>
        </w:rPr>
        <w:t>Pièce n°7 :</w:t>
        <w:tab/>
        <w:t>Cadre</w:t>
      </w:r>
      <w:r>
        <w:rPr>
          <w:b/>
          <w:spacing w:val="-8"/>
          <w:sz w:val="28"/>
        </w:rPr>
        <w:t> </w:t>
      </w:r>
      <w:r>
        <w:rPr>
          <w:b/>
          <w:sz w:val="28"/>
        </w:rPr>
        <w:t>du</w:t>
      </w:r>
      <w:r>
        <w:rPr>
          <w:b/>
          <w:spacing w:val="-8"/>
          <w:sz w:val="28"/>
        </w:rPr>
        <w:t> </w:t>
      </w:r>
      <w:r>
        <w:rPr>
          <w:b/>
          <w:sz w:val="28"/>
        </w:rPr>
        <w:t>Détail</w:t>
      </w:r>
      <w:r>
        <w:rPr>
          <w:b/>
          <w:spacing w:val="-7"/>
          <w:sz w:val="28"/>
        </w:rPr>
        <w:t> </w:t>
      </w:r>
      <w:r>
        <w:rPr>
          <w:b/>
          <w:sz w:val="28"/>
        </w:rPr>
        <w:t>Quantitatif</w:t>
      </w:r>
      <w:r>
        <w:rPr>
          <w:b/>
          <w:spacing w:val="-6"/>
          <w:sz w:val="28"/>
        </w:rPr>
        <w:t> </w:t>
      </w:r>
      <w:r>
        <w:rPr>
          <w:b/>
          <w:sz w:val="28"/>
        </w:rPr>
        <w:t>et</w:t>
      </w:r>
      <w:r>
        <w:rPr>
          <w:b/>
          <w:spacing w:val="-8"/>
          <w:sz w:val="28"/>
        </w:rPr>
        <w:t> </w:t>
      </w:r>
      <w:r>
        <w:rPr>
          <w:b/>
          <w:sz w:val="28"/>
        </w:rPr>
        <w:t>Estimatif Pièce n°8 :</w:t>
        <w:tab/>
        <w:t>Cadre du Sous-détail des prix</w:t>
      </w:r>
    </w:p>
    <w:p>
      <w:pPr>
        <w:tabs>
          <w:tab w:pos="3386" w:val="left" w:leader="none"/>
        </w:tabs>
        <w:spacing w:before="1"/>
        <w:ind w:left="1260" w:right="0" w:firstLine="0"/>
        <w:jc w:val="left"/>
        <w:rPr>
          <w:b/>
          <w:sz w:val="28"/>
        </w:rPr>
      </w:pPr>
      <w:r>
        <w:rPr>
          <w:b/>
          <w:sz w:val="28"/>
        </w:rPr>
        <w:t>Pièce</w:t>
      </w:r>
      <w:r>
        <w:rPr>
          <w:b/>
          <w:spacing w:val="-3"/>
          <w:sz w:val="28"/>
        </w:rPr>
        <w:t> </w:t>
      </w:r>
      <w:r>
        <w:rPr>
          <w:b/>
          <w:sz w:val="28"/>
        </w:rPr>
        <w:t>n°9</w:t>
      </w:r>
      <w:r>
        <w:rPr>
          <w:b/>
          <w:spacing w:val="-3"/>
          <w:sz w:val="28"/>
        </w:rPr>
        <w:t> </w:t>
      </w:r>
      <w:r>
        <w:rPr>
          <w:b/>
          <w:spacing w:val="-12"/>
          <w:sz w:val="28"/>
        </w:rPr>
        <w:t>:</w:t>
      </w:r>
      <w:r>
        <w:rPr>
          <w:b/>
          <w:sz w:val="28"/>
        </w:rPr>
        <w:tab/>
        <w:t>Modèle</w:t>
      </w:r>
      <w:r>
        <w:rPr>
          <w:b/>
          <w:spacing w:val="-5"/>
          <w:sz w:val="28"/>
        </w:rPr>
        <w:t> </w:t>
      </w:r>
      <w:r>
        <w:rPr>
          <w:b/>
          <w:sz w:val="28"/>
        </w:rPr>
        <w:t>de</w:t>
      </w:r>
      <w:r>
        <w:rPr>
          <w:b/>
          <w:spacing w:val="-6"/>
          <w:sz w:val="28"/>
        </w:rPr>
        <w:t> </w:t>
      </w:r>
      <w:r>
        <w:rPr>
          <w:b/>
          <w:sz w:val="28"/>
        </w:rPr>
        <w:t>Lettre-</w:t>
      </w:r>
      <w:r>
        <w:rPr>
          <w:b/>
          <w:spacing w:val="-2"/>
          <w:sz w:val="28"/>
        </w:rPr>
        <w:t>Commande</w:t>
      </w:r>
    </w:p>
    <w:p>
      <w:pPr>
        <w:pStyle w:val="BodyText"/>
        <w:spacing w:before="1"/>
        <w:rPr>
          <w:b/>
          <w:sz w:val="28"/>
        </w:rPr>
      </w:pPr>
    </w:p>
    <w:p>
      <w:pPr>
        <w:tabs>
          <w:tab w:pos="3420" w:val="left" w:leader="none"/>
        </w:tabs>
        <w:spacing w:before="0"/>
        <w:ind w:left="1260" w:right="0" w:firstLine="0"/>
        <w:jc w:val="left"/>
        <w:rPr>
          <w:b/>
          <w:sz w:val="28"/>
        </w:rPr>
      </w:pPr>
      <w:r>
        <w:rPr>
          <w:b/>
          <w:sz w:val="28"/>
        </w:rPr>
        <w:t>Pièce</w:t>
      </w:r>
      <w:r>
        <w:rPr>
          <w:b/>
          <w:spacing w:val="-3"/>
          <w:sz w:val="28"/>
        </w:rPr>
        <w:t> </w:t>
      </w:r>
      <w:r>
        <w:rPr>
          <w:b/>
          <w:sz w:val="28"/>
        </w:rPr>
        <w:t>n°10</w:t>
      </w:r>
      <w:r>
        <w:rPr>
          <w:b/>
          <w:spacing w:val="-2"/>
          <w:sz w:val="28"/>
        </w:rPr>
        <w:t> </w:t>
      </w:r>
      <w:r>
        <w:rPr>
          <w:b/>
          <w:spacing w:val="-10"/>
          <w:sz w:val="28"/>
        </w:rPr>
        <w:t>:</w:t>
      </w:r>
      <w:r>
        <w:rPr>
          <w:b/>
          <w:sz w:val="28"/>
        </w:rPr>
        <w:tab/>
        <w:t>Formulaires</w:t>
      </w:r>
      <w:r>
        <w:rPr>
          <w:b/>
          <w:spacing w:val="-7"/>
          <w:sz w:val="28"/>
        </w:rPr>
        <w:t> </w:t>
      </w:r>
      <w:r>
        <w:rPr>
          <w:b/>
          <w:sz w:val="28"/>
        </w:rPr>
        <w:t>et</w:t>
      </w:r>
      <w:r>
        <w:rPr>
          <w:b/>
          <w:spacing w:val="-3"/>
          <w:sz w:val="28"/>
        </w:rPr>
        <w:t> </w:t>
      </w:r>
      <w:r>
        <w:rPr>
          <w:b/>
          <w:sz w:val="28"/>
        </w:rPr>
        <w:t>modèles</w:t>
      </w:r>
      <w:r>
        <w:rPr>
          <w:b/>
          <w:spacing w:val="-4"/>
          <w:sz w:val="28"/>
        </w:rPr>
        <w:t> </w:t>
      </w:r>
      <w:r>
        <w:rPr>
          <w:b/>
          <w:sz w:val="28"/>
        </w:rPr>
        <w:t>à</w:t>
      </w:r>
      <w:r>
        <w:rPr>
          <w:b/>
          <w:spacing w:val="-4"/>
          <w:sz w:val="28"/>
        </w:rPr>
        <w:t> </w:t>
      </w:r>
      <w:r>
        <w:rPr>
          <w:b/>
          <w:sz w:val="28"/>
        </w:rPr>
        <w:t>utiliser</w:t>
      </w:r>
      <w:r>
        <w:rPr>
          <w:b/>
          <w:spacing w:val="-6"/>
          <w:sz w:val="28"/>
        </w:rPr>
        <w:t> </w:t>
      </w:r>
      <w:r>
        <w:rPr>
          <w:b/>
          <w:sz w:val="28"/>
        </w:rPr>
        <w:t>par</w:t>
      </w:r>
      <w:r>
        <w:rPr>
          <w:b/>
          <w:spacing w:val="-3"/>
          <w:sz w:val="28"/>
        </w:rPr>
        <w:t> </w:t>
      </w:r>
      <w:r>
        <w:rPr>
          <w:b/>
          <w:sz w:val="28"/>
        </w:rPr>
        <w:t>les</w:t>
      </w:r>
      <w:r>
        <w:rPr>
          <w:b/>
          <w:spacing w:val="-4"/>
          <w:sz w:val="28"/>
        </w:rPr>
        <w:t> </w:t>
      </w:r>
      <w:r>
        <w:rPr>
          <w:b/>
          <w:spacing w:val="-2"/>
          <w:sz w:val="28"/>
        </w:rPr>
        <w:t>soumissionnaires</w:t>
      </w:r>
    </w:p>
    <w:p>
      <w:pPr>
        <w:tabs>
          <w:tab w:pos="3386" w:val="left" w:leader="none"/>
        </w:tabs>
        <w:spacing w:before="320"/>
        <w:ind w:left="3386" w:right="964" w:hanging="2127"/>
        <w:jc w:val="left"/>
        <w:rPr>
          <w:b/>
          <w:sz w:val="28"/>
        </w:rPr>
      </w:pPr>
      <w:r>
        <w:rPr>
          <w:b/>
          <w:sz w:val="28"/>
        </w:rPr>
        <w:t>Pièce n°11 :</w:t>
        <w:tab/>
        <w:t>Liste</w:t>
      </w:r>
      <w:r>
        <w:rPr>
          <w:b/>
          <w:spacing w:val="-7"/>
          <w:sz w:val="28"/>
        </w:rPr>
        <w:t> </w:t>
      </w:r>
      <w:r>
        <w:rPr>
          <w:b/>
          <w:sz w:val="28"/>
        </w:rPr>
        <w:t>des</w:t>
      </w:r>
      <w:r>
        <w:rPr>
          <w:b/>
          <w:spacing w:val="-5"/>
          <w:sz w:val="28"/>
        </w:rPr>
        <w:t> </w:t>
      </w:r>
      <w:r>
        <w:rPr>
          <w:b/>
          <w:sz w:val="28"/>
        </w:rPr>
        <w:t>établissements</w:t>
      </w:r>
      <w:r>
        <w:rPr>
          <w:b/>
          <w:spacing w:val="-4"/>
          <w:sz w:val="28"/>
        </w:rPr>
        <w:t> </w:t>
      </w:r>
      <w:r>
        <w:rPr>
          <w:b/>
          <w:sz w:val="28"/>
        </w:rPr>
        <w:t>bancaires</w:t>
      </w:r>
      <w:r>
        <w:rPr>
          <w:b/>
          <w:spacing w:val="-5"/>
          <w:sz w:val="28"/>
        </w:rPr>
        <w:t> </w:t>
      </w:r>
      <w:r>
        <w:rPr>
          <w:b/>
          <w:sz w:val="28"/>
        </w:rPr>
        <w:t>autorisés</w:t>
      </w:r>
      <w:r>
        <w:rPr>
          <w:b/>
          <w:spacing w:val="-5"/>
          <w:sz w:val="28"/>
        </w:rPr>
        <w:t> </w:t>
      </w:r>
      <w:r>
        <w:rPr>
          <w:b/>
          <w:sz w:val="28"/>
        </w:rPr>
        <w:t>à</w:t>
      </w:r>
      <w:r>
        <w:rPr>
          <w:b/>
          <w:spacing w:val="-4"/>
          <w:sz w:val="28"/>
        </w:rPr>
        <w:t> </w:t>
      </w:r>
      <w:r>
        <w:rPr>
          <w:b/>
          <w:sz w:val="28"/>
        </w:rPr>
        <w:t>émettre</w:t>
      </w:r>
      <w:r>
        <w:rPr>
          <w:b/>
          <w:spacing w:val="-6"/>
          <w:sz w:val="28"/>
        </w:rPr>
        <w:t> </w:t>
      </w:r>
      <w:r>
        <w:rPr>
          <w:b/>
          <w:sz w:val="28"/>
        </w:rPr>
        <w:t>les</w:t>
      </w:r>
      <w:r>
        <w:rPr>
          <w:b/>
          <w:spacing w:val="-5"/>
          <w:sz w:val="28"/>
        </w:rPr>
        <w:t> </w:t>
      </w:r>
      <w:r>
        <w:rPr>
          <w:b/>
          <w:sz w:val="28"/>
        </w:rPr>
        <w:t>cautions dans le cadre des marchés publics</w:t>
      </w:r>
    </w:p>
    <w:p>
      <w:pPr>
        <w:pStyle w:val="BodyText"/>
        <w:rPr>
          <w:b/>
          <w:sz w:val="28"/>
        </w:rPr>
      </w:pPr>
    </w:p>
    <w:p>
      <w:pPr>
        <w:spacing w:before="0"/>
        <w:ind w:left="1260" w:right="0" w:firstLine="0"/>
        <w:jc w:val="left"/>
        <w:rPr>
          <w:b/>
          <w:sz w:val="28"/>
        </w:rPr>
      </w:pPr>
      <w:r>
        <w:rPr>
          <w:b/>
          <w:sz w:val="28"/>
        </w:rPr>
        <w:t>Pièce</w:t>
      </w:r>
      <w:r>
        <w:rPr>
          <w:b/>
          <w:spacing w:val="-3"/>
          <w:sz w:val="28"/>
        </w:rPr>
        <w:t> </w:t>
      </w:r>
      <w:r>
        <w:rPr>
          <w:b/>
          <w:sz w:val="28"/>
        </w:rPr>
        <w:t>n°12</w:t>
      </w:r>
      <w:r>
        <w:rPr>
          <w:b/>
          <w:spacing w:val="-1"/>
          <w:sz w:val="28"/>
        </w:rPr>
        <w:t> </w:t>
      </w:r>
      <w:r>
        <w:rPr>
          <w:b/>
          <w:sz w:val="28"/>
        </w:rPr>
        <w:t>:</w:t>
      </w:r>
      <w:r>
        <w:rPr>
          <w:b/>
          <w:spacing w:val="37"/>
          <w:sz w:val="28"/>
        </w:rPr>
        <w:t> </w:t>
      </w:r>
      <w:r>
        <w:rPr>
          <w:b/>
          <w:spacing w:val="-2"/>
          <w:sz w:val="28"/>
        </w:rPr>
        <w:t>Annexes</w:t>
      </w:r>
    </w:p>
    <w:p>
      <w:pPr>
        <w:spacing w:after="0"/>
        <w:jc w:val="left"/>
        <w:rPr>
          <w:b/>
          <w:sz w:val="28"/>
        </w:rPr>
        <w:sectPr>
          <w:footerReference w:type="default" r:id="rId9"/>
          <w:pgSz w:w="11910" w:h="16840"/>
          <w:pgMar w:header="0" w:footer="0" w:top="1100" w:bottom="280" w:left="0" w:right="141"/>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7" w:after="1"/>
        <w:rPr>
          <w:b/>
          <w:sz w:val="20"/>
        </w:rPr>
      </w:pPr>
    </w:p>
    <w:p>
      <w:pPr>
        <w:pStyle w:val="BodyText"/>
        <w:ind w:left="4698"/>
        <w:rPr>
          <w:sz w:val="20"/>
        </w:rPr>
      </w:pPr>
      <w:r>
        <w:rPr>
          <w:sz w:val="20"/>
        </w:rPr>
        <w:drawing>
          <wp:inline distT="0" distB="0" distL="0" distR="0">
            <wp:extent cx="1937058" cy="371475"/>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11" cstate="print"/>
                    <a:stretch>
                      <a:fillRect/>
                    </a:stretch>
                  </pic:blipFill>
                  <pic:spPr>
                    <a:xfrm>
                      <a:off x="0" y="0"/>
                      <a:ext cx="1937058" cy="371475"/>
                    </a:xfrm>
                    <a:prstGeom prst="rect">
                      <a:avLst/>
                    </a:prstGeom>
                  </pic:spPr>
                </pic:pic>
              </a:graphicData>
            </a:graphic>
          </wp:inline>
        </w:drawing>
      </w:r>
      <w:r>
        <w:rPr>
          <w:sz w:val="20"/>
        </w:rPr>
      </w:r>
    </w:p>
    <w:p>
      <w:pPr>
        <w:pStyle w:val="BodyText"/>
        <w:spacing w:before="86"/>
        <w:rPr>
          <w:b/>
          <w:sz w:val="20"/>
        </w:rPr>
      </w:pPr>
      <w:r>
        <w:rPr>
          <w:b/>
          <w:sz w:val="20"/>
        </w:rPr>
        <w:drawing>
          <wp:anchor distT="0" distB="0" distL="0" distR="0" allowOverlap="1" layoutInCell="1" locked="0" behindDoc="1" simplePos="0" relativeHeight="487589376">
            <wp:simplePos x="0" y="0"/>
            <wp:positionH relativeFrom="page">
              <wp:posOffset>1816417</wp:posOffset>
            </wp:positionH>
            <wp:positionV relativeFrom="paragraph">
              <wp:posOffset>215577</wp:posOffset>
            </wp:positionV>
            <wp:extent cx="4292698" cy="471487"/>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12" cstate="print"/>
                    <a:stretch>
                      <a:fillRect/>
                    </a:stretch>
                  </pic:blipFill>
                  <pic:spPr>
                    <a:xfrm>
                      <a:off x="0" y="0"/>
                      <a:ext cx="4292698" cy="471487"/>
                    </a:xfrm>
                    <a:prstGeom prst="rect">
                      <a:avLst/>
                    </a:prstGeom>
                  </pic:spPr>
                </pic:pic>
              </a:graphicData>
            </a:graphic>
          </wp:anchor>
        </w:drawing>
      </w:r>
    </w:p>
    <w:p>
      <w:pPr>
        <w:pStyle w:val="BodyText"/>
        <w:spacing w:after="0"/>
        <w:rPr>
          <w:b/>
          <w:sz w:val="20"/>
        </w:rPr>
        <w:sectPr>
          <w:footerReference w:type="default" r:id="rId10"/>
          <w:pgSz w:w="11910" w:h="16840"/>
          <w:pgMar w:header="0" w:footer="637" w:top="1920" w:bottom="820" w:left="0" w:right="141"/>
          <w:pgNumType w:start="4"/>
        </w:sectPr>
      </w:pPr>
    </w:p>
    <w:p>
      <w:pPr>
        <w:pStyle w:val="BodyText"/>
        <w:spacing w:before="6"/>
        <w:rPr>
          <w:b/>
          <w:sz w:val="2"/>
        </w:rPr>
      </w:pPr>
    </w:p>
    <w:tbl>
      <w:tblPr>
        <w:tblW w:w="0" w:type="auto"/>
        <w:jc w:val="left"/>
        <w:tblInd w:w="1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15"/>
        <w:gridCol w:w="4446"/>
      </w:tblGrid>
      <w:tr>
        <w:trPr>
          <w:trHeight w:val="2295" w:hRule="atLeast"/>
        </w:trPr>
        <w:tc>
          <w:tcPr>
            <w:tcW w:w="5315" w:type="dxa"/>
          </w:tcPr>
          <w:p>
            <w:pPr>
              <w:pStyle w:val="TableParagraph"/>
              <w:spacing w:line="228" w:lineRule="exact"/>
              <w:ind w:left="1" w:right="2217"/>
              <w:jc w:val="center"/>
              <w:rPr>
                <w:sz w:val="20"/>
              </w:rPr>
            </w:pPr>
            <w:r>
              <w:rPr>
                <w:sz w:val="20"/>
              </w:rPr>
              <w:t>REPUBLIQUE</w:t>
            </w:r>
            <w:r>
              <w:rPr>
                <w:spacing w:val="-7"/>
                <w:sz w:val="20"/>
              </w:rPr>
              <w:t> </w:t>
            </w:r>
            <w:r>
              <w:rPr>
                <w:sz w:val="20"/>
              </w:rPr>
              <w:t>DU</w:t>
            </w:r>
            <w:r>
              <w:rPr>
                <w:spacing w:val="-7"/>
                <w:sz w:val="20"/>
              </w:rPr>
              <w:t> </w:t>
            </w:r>
            <w:r>
              <w:rPr>
                <w:spacing w:val="-2"/>
                <w:sz w:val="20"/>
              </w:rPr>
              <w:t>CAMEROUN</w:t>
            </w:r>
          </w:p>
          <w:p>
            <w:pPr>
              <w:pStyle w:val="TableParagraph"/>
              <w:spacing w:line="229" w:lineRule="exact"/>
              <w:ind w:left="745"/>
              <w:rPr>
                <w:sz w:val="20"/>
              </w:rPr>
            </w:pPr>
            <w:r>
              <w:rPr>
                <w:sz w:val="20"/>
              </w:rPr>
              <w:t>Paix</w:t>
            </w:r>
            <w:r>
              <w:rPr>
                <w:spacing w:val="-4"/>
                <w:sz w:val="20"/>
              </w:rPr>
              <w:t> </w:t>
            </w:r>
            <w:r>
              <w:rPr>
                <w:sz w:val="20"/>
              </w:rPr>
              <w:t>–</w:t>
            </w:r>
            <w:r>
              <w:rPr>
                <w:spacing w:val="-4"/>
                <w:sz w:val="20"/>
              </w:rPr>
              <w:t> </w:t>
            </w:r>
            <w:r>
              <w:rPr>
                <w:sz w:val="20"/>
              </w:rPr>
              <w:t>Travail</w:t>
            </w:r>
            <w:r>
              <w:rPr>
                <w:spacing w:val="-4"/>
                <w:sz w:val="20"/>
              </w:rPr>
              <w:t> </w:t>
            </w:r>
            <w:r>
              <w:rPr>
                <w:sz w:val="20"/>
              </w:rPr>
              <w:t>–</w:t>
            </w:r>
            <w:r>
              <w:rPr>
                <w:spacing w:val="-2"/>
                <w:sz w:val="20"/>
              </w:rPr>
              <w:t> Patrie</w:t>
            </w:r>
          </w:p>
          <w:p>
            <w:pPr>
              <w:pStyle w:val="TableParagraph"/>
              <w:spacing w:before="1"/>
              <w:ind w:left="841" w:right="2810" w:firstLine="357"/>
              <w:rPr>
                <w:sz w:val="20"/>
              </w:rPr>
            </w:pPr>
            <w:r>
              <w:rPr>
                <w:spacing w:val="-2"/>
                <w:sz w:val="20"/>
              </w:rPr>
              <w:t>*********** </w:t>
            </w:r>
            <w:r>
              <w:rPr>
                <w:sz w:val="20"/>
              </w:rPr>
              <w:t>REGION</w:t>
            </w:r>
            <w:r>
              <w:rPr>
                <w:spacing w:val="-12"/>
                <w:sz w:val="20"/>
              </w:rPr>
              <w:t> </w:t>
            </w:r>
            <w:r>
              <w:rPr>
                <w:sz w:val="20"/>
              </w:rPr>
              <w:t>DE</w:t>
            </w:r>
            <w:r>
              <w:rPr>
                <w:spacing w:val="-11"/>
                <w:sz w:val="20"/>
              </w:rPr>
              <w:t> </w:t>
            </w:r>
            <w:r>
              <w:rPr>
                <w:sz w:val="20"/>
              </w:rPr>
              <w:t>L’EST</w:t>
            </w:r>
          </w:p>
          <w:p>
            <w:pPr>
              <w:pStyle w:val="TableParagraph"/>
              <w:ind w:left="383" w:right="2600" w:firstLine="815"/>
              <w:rPr>
                <w:sz w:val="20"/>
              </w:rPr>
            </w:pPr>
            <w:r>
              <w:rPr>
                <w:spacing w:val="-2"/>
                <w:sz w:val="20"/>
              </w:rPr>
              <w:t>***********</w:t>
            </w:r>
            <w:r>
              <w:rPr>
                <w:spacing w:val="40"/>
                <w:sz w:val="20"/>
              </w:rPr>
              <w:t> </w:t>
            </w:r>
            <w:r>
              <w:rPr>
                <w:sz w:val="20"/>
              </w:rPr>
              <w:t>SERVICES</w:t>
            </w:r>
            <w:r>
              <w:rPr>
                <w:spacing w:val="-12"/>
                <w:sz w:val="20"/>
              </w:rPr>
              <w:t> </w:t>
            </w:r>
            <w:r>
              <w:rPr>
                <w:sz w:val="20"/>
              </w:rPr>
              <w:t>DU</w:t>
            </w:r>
            <w:r>
              <w:rPr>
                <w:spacing w:val="-11"/>
                <w:sz w:val="20"/>
              </w:rPr>
              <w:t> </w:t>
            </w:r>
            <w:r>
              <w:rPr>
                <w:sz w:val="20"/>
              </w:rPr>
              <w:t>GOUVERNEUR</w:t>
            </w:r>
          </w:p>
          <w:p>
            <w:pPr>
              <w:pStyle w:val="TableParagraph"/>
              <w:spacing w:line="229" w:lineRule="exact"/>
              <w:ind w:right="2217"/>
              <w:jc w:val="center"/>
              <w:rPr>
                <w:sz w:val="20"/>
              </w:rPr>
            </w:pPr>
            <w:r>
              <w:rPr>
                <w:spacing w:val="-2"/>
                <w:sz w:val="20"/>
              </w:rPr>
              <w:t>***********</w:t>
            </w:r>
          </w:p>
          <w:p>
            <w:pPr>
              <w:pStyle w:val="TableParagraph"/>
              <w:ind w:left="49" w:right="2271" w:firstLine="3"/>
              <w:jc w:val="center"/>
              <w:rPr>
                <w:b/>
                <w:sz w:val="20"/>
              </w:rPr>
            </w:pPr>
            <w:r>
              <w:rPr>
                <w:b/>
                <w:sz w:val="20"/>
              </w:rPr>
              <w:t>COMMISSION REGIONALE DE PASSATION</w:t>
            </w:r>
            <w:r>
              <w:rPr>
                <w:b/>
                <w:spacing w:val="-11"/>
                <w:sz w:val="20"/>
              </w:rPr>
              <w:t> </w:t>
            </w:r>
            <w:r>
              <w:rPr>
                <w:b/>
                <w:sz w:val="20"/>
              </w:rPr>
              <w:t>DES</w:t>
            </w:r>
            <w:r>
              <w:rPr>
                <w:b/>
                <w:spacing w:val="-12"/>
                <w:sz w:val="20"/>
              </w:rPr>
              <w:t> </w:t>
            </w:r>
            <w:r>
              <w:rPr>
                <w:b/>
                <w:sz w:val="20"/>
              </w:rPr>
              <w:t>MARCHES</w:t>
            </w:r>
            <w:r>
              <w:rPr>
                <w:b/>
                <w:spacing w:val="-9"/>
                <w:sz w:val="20"/>
              </w:rPr>
              <w:t> </w:t>
            </w:r>
            <w:r>
              <w:rPr>
                <w:b/>
                <w:sz w:val="20"/>
              </w:rPr>
              <w:t>DE</w:t>
            </w:r>
            <w:r>
              <w:rPr>
                <w:b/>
                <w:spacing w:val="-12"/>
                <w:sz w:val="20"/>
              </w:rPr>
              <w:t> </w:t>
            </w:r>
            <w:r>
              <w:rPr>
                <w:b/>
                <w:sz w:val="20"/>
              </w:rPr>
              <w:t>L’EST</w:t>
            </w:r>
          </w:p>
          <w:p>
            <w:pPr>
              <w:pStyle w:val="TableParagraph"/>
              <w:spacing w:line="210" w:lineRule="exact" w:before="2"/>
              <w:ind w:right="2217"/>
              <w:jc w:val="center"/>
              <w:rPr>
                <w:sz w:val="20"/>
              </w:rPr>
            </w:pPr>
            <w:r>
              <w:rPr>
                <w:spacing w:val="-2"/>
                <w:sz w:val="20"/>
              </w:rPr>
              <w:t>***********</w:t>
            </w:r>
          </w:p>
        </w:tc>
        <w:tc>
          <w:tcPr>
            <w:tcW w:w="4446" w:type="dxa"/>
          </w:tcPr>
          <w:p>
            <w:pPr>
              <w:pStyle w:val="TableParagraph"/>
              <w:spacing w:line="228" w:lineRule="exact"/>
              <w:ind w:left="2291"/>
              <w:rPr>
                <w:sz w:val="20"/>
              </w:rPr>
            </w:pPr>
            <w:r>
              <w:rPr>
                <w:sz w:val="20"/>
              </w:rPr>
              <w:t>REPUBLIC</w:t>
            </w:r>
            <w:r>
              <w:rPr>
                <w:spacing w:val="-7"/>
                <w:sz w:val="20"/>
              </w:rPr>
              <w:t> </w:t>
            </w:r>
            <w:r>
              <w:rPr>
                <w:sz w:val="20"/>
              </w:rPr>
              <w:t>OF</w:t>
            </w:r>
            <w:r>
              <w:rPr>
                <w:spacing w:val="-5"/>
                <w:sz w:val="20"/>
              </w:rPr>
              <w:t> </w:t>
            </w:r>
            <w:r>
              <w:rPr>
                <w:spacing w:val="-2"/>
                <w:sz w:val="20"/>
              </w:rPr>
              <w:t>CAMEROON</w:t>
            </w:r>
          </w:p>
          <w:p>
            <w:pPr>
              <w:pStyle w:val="TableParagraph"/>
              <w:spacing w:line="229" w:lineRule="exact"/>
              <w:ind w:left="2322"/>
              <w:rPr>
                <w:sz w:val="20"/>
              </w:rPr>
            </w:pPr>
            <w:r>
              <w:rPr>
                <w:sz w:val="20"/>
              </w:rPr>
              <w:t>Peace</w:t>
            </w:r>
            <w:r>
              <w:rPr>
                <w:spacing w:val="-4"/>
                <w:sz w:val="20"/>
              </w:rPr>
              <w:t> </w:t>
            </w:r>
            <w:r>
              <w:rPr>
                <w:sz w:val="20"/>
              </w:rPr>
              <w:t>–</w:t>
            </w:r>
            <w:r>
              <w:rPr>
                <w:spacing w:val="-3"/>
                <w:sz w:val="20"/>
              </w:rPr>
              <w:t> </w:t>
            </w:r>
            <w:r>
              <w:rPr>
                <w:sz w:val="20"/>
              </w:rPr>
              <w:t>Work</w:t>
            </w:r>
            <w:r>
              <w:rPr>
                <w:spacing w:val="-3"/>
                <w:sz w:val="20"/>
              </w:rPr>
              <w:t> </w:t>
            </w:r>
            <w:r>
              <w:rPr>
                <w:sz w:val="20"/>
              </w:rPr>
              <w:t>–</w:t>
            </w:r>
            <w:r>
              <w:rPr>
                <w:spacing w:val="-4"/>
                <w:sz w:val="20"/>
              </w:rPr>
              <w:t> </w:t>
            </w:r>
            <w:r>
              <w:rPr>
                <w:spacing w:val="-2"/>
                <w:sz w:val="20"/>
              </w:rPr>
              <w:t>Fatherland</w:t>
            </w:r>
          </w:p>
          <w:p>
            <w:pPr>
              <w:pStyle w:val="TableParagraph"/>
              <w:spacing w:before="1"/>
              <w:ind w:left="2783" w:right="534" w:firstLine="165"/>
              <w:rPr>
                <w:sz w:val="20"/>
              </w:rPr>
            </w:pPr>
            <w:r>
              <w:rPr>
                <w:spacing w:val="-2"/>
                <w:sz w:val="20"/>
              </w:rPr>
              <w:t>*********** </w:t>
            </w:r>
            <w:r>
              <w:rPr>
                <w:sz w:val="20"/>
              </w:rPr>
              <w:t>EAST</w:t>
            </w:r>
            <w:r>
              <w:rPr>
                <w:spacing w:val="-12"/>
                <w:sz w:val="20"/>
              </w:rPr>
              <w:t> </w:t>
            </w:r>
            <w:r>
              <w:rPr>
                <w:sz w:val="20"/>
              </w:rPr>
              <w:t>REGION</w:t>
            </w:r>
          </w:p>
          <w:p>
            <w:pPr>
              <w:pStyle w:val="TableParagraph"/>
              <w:ind w:left="2378" w:right="318" w:firstLine="92"/>
              <w:jc w:val="center"/>
              <w:rPr>
                <w:sz w:val="20"/>
              </w:rPr>
            </w:pPr>
            <w:r>
              <w:rPr>
                <w:spacing w:val="-2"/>
                <w:sz w:val="20"/>
              </w:rPr>
              <w:t>*********** </w:t>
            </w:r>
            <w:r>
              <w:rPr>
                <w:sz w:val="20"/>
              </w:rPr>
              <w:t>GOVERNOR’S</w:t>
            </w:r>
            <w:r>
              <w:rPr>
                <w:spacing w:val="-12"/>
                <w:sz w:val="20"/>
              </w:rPr>
              <w:t> </w:t>
            </w:r>
            <w:r>
              <w:rPr>
                <w:sz w:val="20"/>
              </w:rPr>
              <w:t>OFFICE</w:t>
            </w:r>
          </w:p>
          <w:p>
            <w:pPr>
              <w:pStyle w:val="TableParagraph"/>
              <w:spacing w:line="229" w:lineRule="exact"/>
              <w:ind w:left="2150"/>
              <w:jc w:val="center"/>
              <w:rPr>
                <w:sz w:val="20"/>
              </w:rPr>
            </w:pPr>
            <w:r>
              <w:rPr>
                <w:spacing w:val="-2"/>
                <w:sz w:val="20"/>
              </w:rPr>
              <w:t>***********</w:t>
            </w:r>
          </w:p>
          <w:p>
            <w:pPr>
              <w:pStyle w:val="TableParagraph"/>
              <w:ind w:left="2150" w:right="46"/>
              <w:jc w:val="center"/>
              <w:rPr>
                <w:b/>
                <w:sz w:val="20"/>
              </w:rPr>
            </w:pPr>
            <w:r>
              <w:rPr>
                <w:b/>
                <w:sz w:val="20"/>
              </w:rPr>
              <w:t>EAST</w:t>
            </w:r>
            <w:r>
              <w:rPr>
                <w:b/>
                <w:spacing w:val="-12"/>
                <w:sz w:val="20"/>
              </w:rPr>
              <w:t> </w:t>
            </w:r>
            <w:r>
              <w:rPr>
                <w:b/>
                <w:sz w:val="20"/>
              </w:rPr>
              <w:t>REGIONAL</w:t>
            </w:r>
            <w:r>
              <w:rPr>
                <w:b/>
                <w:spacing w:val="-11"/>
                <w:sz w:val="20"/>
              </w:rPr>
              <w:t> </w:t>
            </w:r>
            <w:r>
              <w:rPr>
                <w:b/>
                <w:sz w:val="20"/>
              </w:rPr>
              <w:t>PUBLIC TENDERS BOARD</w:t>
            </w:r>
          </w:p>
          <w:p>
            <w:pPr>
              <w:pStyle w:val="TableParagraph"/>
              <w:spacing w:line="210" w:lineRule="exact" w:before="2"/>
              <w:ind w:left="2925"/>
              <w:rPr>
                <w:sz w:val="20"/>
              </w:rPr>
            </w:pPr>
            <w:r>
              <w:rPr>
                <w:spacing w:val="-2"/>
                <w:sz w:val="20"/>
              </w:rPr>
              <w:t>***********</w:t>
            </w:r>
          </w:p>
        </w:tc>
      </w:tr>
    </w:tbl>
    <w:p>
      <w:pPr>
        <w:spacing w:line="391" w:lineRule="exact" w:before="320"/>
        <w:ind w:left="746" w:right="0" w:firstLine="0"/>
        <w:jc w:val="center"/>
        <w:rPr>
          <w:rFonts w:ascii="Arial Black" w:hAnsi="Arial Black"/>
          <w:sz w:val="28"/>
        </w:rPr>
      </w:pPr>
      <w:r>
        <w:rPr>
          <w:rFonts w:ascii="Arial Black" w:hAnsi="Arial Black"/>
          <w:sz w:val="28"/>
        </w:rPr>
        <w:drawing>
          <wp:anchor distT="0" distB="0" distL="0" distR="0" allowOverlap="1" layoutInCell="1" locked="0" behindDoc="0" simplePos="0" relativeHeight="15731200">
            <wp:simplePos x="0" y="0"/>
            <wp:positionH relativeFrom="page">
              <wp:posOffset>3553714</wp:posOffset>
            </wp:positionH>
            <wp:positionV relativeFrom="paragraph">
              <wp:posOffset>-1205451</wp:posOffset>
            </wp:positionV>
            <wp:extent cx="937894" cy="1310386"/>
            <wp:effectExtent l="0" t="0" r="0" b="0"/>
            <wp:wrapNone/>
            <wp:docPr id="12" name="Image 12" descr="Description : Armoirie"/>
            <wp:cNvGraphicFramePr>
              <a:graphicFrameLocks/>
            </wp:cNvGraphicFramePr>
            <a:graphic>
              <a:graphicData uri="http://schemas.openxmlformats.org/drawingml/2006/picture">
                <pic:pic>
                  <pic:nvPicPr>
                    <pic:cNvPr id="12" name="Image 12" descr="Description : Armoirie"/>
                    <pic:cNvPicPr/>
                  </pic:nvPicPr>
                  <pic:blipFill>
                    <a:blip r:embed="rId5" cstate="print"/>
                    <a:stretch>
                      <a:fillRect/>
                    </a:stretch>
                  </pic:blipFill>
                  <pic:spPr>
                    <a:xfrm>
                      <a:off x="0" y="0"/>
                      <a:ext cx="937894" cy="1310386"/>
                    </a:xfrm>
                    <a:prstGeom prst="rect">
                      <a:avLst/>
                    </a:prstGeom>
                  </pic:spPr>
                </pic:pic>
              </a:graphicData>
            </a:graphic>
          </wp:anchor>
        </w:drawing>
      </w:r>
      <w:r>
        <w:rPr>
          <w:rFonts w:ascii="Arial Black" w:hAnsi="Arial Black"/>
          <w:sz w:val="28"/>
        </w:rPr>
        <w:t>AVIS</w:t>
      </w:r>
      <w:r>
        <w:rPr>
          <w:rFonts w:ascii="Arial Black" w:hAnsi="Arial Black"/>
          <w:spacing w:val="-9"/>
          <w:sz w:val="28"/>
        </w:rPr>
        <w:t> </w:t>
      </w:r>
      <w:r>
        <w:rPr>
          <w:rFonts w:ascii="Arial Black" w:hAnsi="Arial Black"/>
          <w:sz w:val="28"/>
        </w:rPr>
        <w:t>D’APPEL</w:t>
      </w:r>
      <w:r>
        <w:rPr>
          <w:rFonts w:ascii="Arial Black" w:hAnsi="Arial Black"/>
          <w:spacing w:val="-7"/>
          <w:sz w:val="28"/>
        </w:rPr>
        <w:t> </w:t>
      </w:r>
      <w:r>
        <w:rPr>
          <w:rFonts w:ascii="Arial Black" w:hAnsi="Arial Black"/>
          <w:sz w:val="28"/>
        </w:rPr>
        <w:t>D’OFFRES</w:t>
      </w:r>
      <w:r>
        <w:rPr>
          <w:rFonts w:ascii="Arial Black" w:hAnsi="Arial Black"/>
          <w:spacing w:val="-9"/>
          <w:sz w:val="28"/>
        </w:rPr>
        <w:t> </w:t>
      </w:r>
      <w:r>
        <w:rPr>
          <w:rFonts w:ascii="Arial Black" w:hAnsi="Arial Black"/>
          <w:sz w:val="28"/>
        </w:rPr>
        <w:t>NATIONAL</w:t>
      </w:r>
      <w:r>
        <w:rPr>
          <w:rFonts w:ascii="Arial Black" w:hAnsi="Arial Black"/>
          <w:spacing w:val="-6"/>
          <w:sz w:val="28"/>
        </w:rPr>
        <w:t> </w:t>
      </w:r>
      <w:r>
        <w:rPr>
          <w:rFonts w:ascii="Arial Black" w:hAnsi="Arial Black"/>
          <w:spacing w:val="-2"/>
          <w:sz w:val="28"/>
        </w:rPr>
        <w:t>OUVERT</w:t>
      </w:r>
    </w:p>
    <w:p>
      <w:pPr>
        <w:tabs>
          <w:tab w:pos="1965" w:val="left" w:leader="none"/>
          <w:tab w:pos="6934" w:val="left" w:leader="none"/>
        </w:tabs>
        <w:spacing w:line="272" w:lineRule="exact" w:before="0"/>
        <w:ind w:left="796" w:right="0" w:firstLine="0"/>
        <w:jc w:val="center"/>
        <w:rPr>
          <w:b/>
          <w:sz w:val="24"/>
        </w:rPr>
      </w:pPr>
      <w:r>
        <w:rPr>
          <w:b/>
          <w:sz w:val="24"/>
        </w:rPr>
        <w:t>N° </w:t>
      </w:r>
      <w:r>
        <w:rPr>
          <w:b/>
          <w:sz w:val="24"/>
          <w:u w:val="single"/>
        </w:rPr>
        <w:tab/>
      </w:r>
      <w:r>
        <w:rPr>
          <w:b/>
          <w:sz w:val="24"/>
        </w:rPr>
        <w:t>/AONO/B/SDG/CRPM-ES/2025 DU </w:t>
      </w:r>
      <w:r>
        <w:rPr>
          <w:b/>
          <w:sz w:val="24"/>
          <w:u w:val="single"/>
        </w:rPr>
        <w:tab/>
      </w:r>
    </w:p>
    <w:p>
      <w:pPr>
        <w:spacing w:before="2"/>
        <w:ind w:left="2341" w:right="1594" w:firstLine="0"/>
        <w:jc w:val="center"/>
        <w:rPr>
          <w:b/>
          <w:sz w:val="28"/>
        </w:rPr>
      </w:pPr>
      <w:r>
        <w:rPr>
          <w:b/>
          <w:sz w:val="28"/>
        </w:rPr>
        <w:t>POUR</w:t>
      </w:r>
      <w:r>
        <w:rPr>
          <w:b/>
          <w:spacing w:val="-6"/>
          <w:sz w:val="28"/>
        </w:rPr>
        <w:t> </w:t>
      </w:r>
      <w:r>
        <w:rPr>
          <w:b/>
          <w:sz w:val="28"/>
        </w:rPr>
        <w:t>LES</w:t>
      </w:r>
      <w:r>
        <w:rPr>
          <w:b/>
          <w:spacing w:val="-3"/>
          <w:sz w:val="28"/>
        </w:rPr>
        <w:t> </w:t>
      </w:r>
      <w:r>
        <w:rPr>
          <w:b/>
          <w:sz w:val="28"/>
        </w:rPr>
        <w:t>TRAVAUX</w:t>
      </w:r>
      <w:r>
        <w:rPr>
          <w:b/>
          <w:spacing w:val="-5"/>
          <w:sz w:val="28"/>
        </w:rPr>
        <w:t> </w:t>
      </w:r>
      <w:r>
        <w:rPr>
          <w:b/>
          <w:sz w:val="28"/>
        </w:rPr>
        <w:t>DE</w:t>
      </w:r>
      <w:r>
        <w:rPr>
          <w:b/>
          <w:spacing w:val="-3"/>
          <w:sz w:val="28"/>
        </w:rPr>
        <w:t> </w:t>
      </w:r>
      <w:r>
        <w:rPr>
          <w:b/>
          <w:sz w:val="28"/>
        </w:rPr>
        <w:t>CONSTRUCTION</w:t>
      </w:r>
      <w:r>
        <w:rPr>
          <w:b/>
          <w:spacing w:val="-6"/>
          <w:sz w:val="28"/>
        </w:rPr>
        <w:t> </w:t>
      </w:r>
      <w:r>
        <w:rPr>
          <w:b/>
          <w:sz w:val="28"/>
        </w:rPr>
        <w:t>DE</w:t>
      </w:r>
      <w:r>
        <w:rPr>
          <w:b/>
          <w:spacing w:val="-3"/>
          <w:sz w:val="28"/>
        </w:rPr>
        <w:t> </w:t>
      </w:r>
      <w:r>
        <w:rPr>
          <w:b/>
          <w:sz w:val="28"/>
        </w:rPr>
        <w:t>LA</w:t>
      </w:r>
      <w:r>
        <w:rPr>
          <w:b/>
          <w:spacing w:val="-3"/>
          <w:sz w:val="28"/>
        </w:rPr>
        <w:t> </w:t>
      </w:r>
      <w:r>
        <w:rPr>
          <w:b/>
          <w:sz w:val="28"/>
        </w:rPr>
        <w:t>CLOTURE</w:t>
      </w:r>
      <w:r>
        <w:rPr>
          <w:b/>
          <w:spacing w:val="-6"/>
          <w:sz w:val="28"/>
        </w:rPr>
        <w:t> </w:t>
      </w:r>
      <w:r>
        <w:rPr>
          <w:b/>
          <w:sz w:val="28"/>
        </w:rPr>
        <w:t>DU CENTRE D’ACCUEIL DES MINEURS DE BERTOUA</w:t>
      </w:r>
    </w:p>
    <w:p>
      <w:pPr>
        <w:spacing w:before="121"/>
        <w:ind w:left="743" w:right="0" w:firstLine="0"/>
        <w:jc w:val="center"/>
        <w:rPr>
          <w:b/>
          <w:sz w:val="20"/>
        </w:rPr>
      </w:pPr>
      <w:r>
        <w:rPr>
          <w:sz w:val="20"/>
        </w:rPr>
        <w:t>IMPUTATION</w:t>
      </w:r>
      <w:r>
        <w:rPr>
          <w:spacing w:val="-5"/>
          <w:sz w:val="20"/>
        </w:rPr>
        <w:t> </w:t>
      </w:r>
      <w:r>
        <w:rPr>
          <w:sz w:val="20"/>
        </w:rPr>
        <w:t>:</w:t>
      </w:r>
      <w:r>
        <w:rPr>
          <w:spacing w:val="-4"/>
          <w:sz w:val="20"/>
        </w:rPr>
        <w:t> </w:t>
      </w:r>
      <w:r>
        <w:rPr>
          <w:b/>
          <w:sz w:val="20"/>
        </w:rPr>
        <w:t>59</w:t>
      </w:r>
      <w:r>
        <w:rPr>
          <w:b/>
          <w:spacing w:val="-4"/>
          <w:sz w:val="20"/>
        </w:rPr>
        <w:t> </w:t>
      </w:r>
      <w:r>
        <w:rPr>
          <w:b/>
          <w:sz w:val="20"/>
        </w:rPr>
        <w:t>42</w:t>
      </w:r>
      <w:r>
        <w:rPr>
          <w:b/>
          <w:spacing w:val="-4"/>
          <w:sz w:val="20"/>
        </w:rPr>
        <w:t> </w:t>
      </w:r>
      <w:r>
        <w:rPr>
          <w:b/>
          <w:sz w:val="20"/>
        </w:rPr>
        <w:t>179</w:t>
      </w:r>
      <w:r>
        <w:rPr>
          <w:b/>
          <w:spacing w:val="-3"/>
          <w:sz w:val="20"/>
        </w:rPr>
        <w:t> </w:t>
      </w:r>
      <w:r>
        <w:rPr>
          <w:b/>
          <w:sz w:val="20"/>
        </w:rPr>
        <w:t>01</w:t>
      </w:r>
      <w:r>
        <w:rPr>
          <w:b/>
          <w:spacing w:val="-4"/>
          <w:sz w:val="20"/>
        </w:rPr>
        <w:t> </w:t>
      </w:r>
      <w:r>
        <w:rPr>
          <w:b/>
          <w:sz w:val="20"/>
        </w:rPr>
        <w:t>561201</w:t>
      </w:r>
      <w:r>
        <w:rPr>
          <w:b/>
          <w:spacing w:val="-5"/>
          <w:sz w:val="20"/>
        </w:rPr>
        <w:t> </w:t>
      </w:r>
      <w:r>
        <w:rPr>
          <w:b/>
          <w:spacing w:val="-2"/>
          <w:sz w:val="20"/>
        </w:rPr>
        <w:t>523313</w:t>
      </w:r>
    </w:p>
    <w:p>
      <w:pPr>
        <w:spacing w:before="1"/>
        <w:ind w:left="744" w:right="0" w:firstLine="0"/>
        <w:jc w:val="center"/>
        <w:rPr>
          <w:sz w:val="20"/>
        </w:rPr>
      </w:pPr>
      <w:r>
        <w:rPr>
          <w:sz w:val="20"/>
        </w:rPr>
        <mc:AlternateContent>
          <mc:Choice Requires="wps">
            <w:drawing>
              <wp:anchor distT="0" distB="0" distL="0" distR="0" allowOverlap="1" layoutInCell="1" locked="0" behindDoc="0" simplePos="0" relativeHeight="15730688">
                <wp:simplePos x="0" y="0"/>
                <wp:positionH relativeFrom="page">
                  <wp:posOffset>320040</wp:posOffset>
                </wp:positionH>
                <wp:positionV relativeFrom="paragraph">
                  <wp:posOffset>264165</wp:posOffset>
                </wp:positionV>
                <wp:extent cx="7240905" cy="28575"/>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7240905" cy="28575"/>
                        </a:xfrm>
                        <a:custGeom>
                          <a:avLst/>
                          <a:gdLst/>
                          <a:ahLst/>
                          <a:cxnLst/>
                          <a:rect l="l" t="t" r="r" b="b"/>
                          <a:pathLst>
                            <a:path w="7240905" h="28575">
                              <a:moveTo>
                                <a:pt x="7240524" y="0"/>
                              </a:moveTo>
                              <a:lnTo>
                                <a:pt x="0" y="0"/>
                              </a:lnTo>
                              <a:lnTo>
                                <a:pt x="0" y="28575"/>
                              </a:lnTo>
                              <a:lnTo>
                                <a:pt x="7240524" y="28575"/>
                              </a:lnTo>
                              <a:lnTo>
                                <a:pt x="7240524" y="0"/>
                              </a:lnTo>
                              <a:close/>
                            </a:path>
                          </a:pathLst>
                        </a:custGeom>
                        <a:solidFill>
                          <a:srgbClr val="622422"/>
                        </a:solidFill>
                      </wps:spPr>
                      <wps:bodyPr wrap="square" lIns="0" tIns="0" rIns="0" bIns="0" rtlCol="0">
                        <a:prstTxWarp prst="textNoShape">
                          <a:avLst/>
                        </a:prstTxWarp>
                        <a:noAutofit/>
                      </wps:bodyPr>
                    </wps:wsp>
                  </a:graphicData>
                </a:graphic>
              </wp:anchor>
            </w:drawing>
          </mc:Choice>
          <mc:Fallback>
            <w:pict>
              <v:rect style="position:absolute;margin-left:25.200001pt;margin-top:20.800440pt;width:570.120007pt;height:2.25pt;mso-position-horizontal-relative:page;mso-position-vertical-relative:paragraph;z-index:15730688" id="docshape8" filled="true" fillcolor="#622422" stroked="false">
                <v:fill type="solid"/>
                <w10:wrap type="none"/>
              </v:rect>
            </w:pict>
          </mc:Fallback>
        </mc:AlternateContent>
      </w:r>
      <w:r>
        <w:rPr>
          <w:sz w:val="20"/>
        </w:rPr>
        <w:t>FINANCEMENT</w:t>
      </w:r>
      <w:r>
        <w:rPr>
          <w:spacing w:val="-5"/>
          <w:sz w:val="20"/>
        </w:rPr>
        <w:t> </w:t>
      </w:r>
      <w:r>
        <w:rPr>
          <w:sz w:val="20"/>
        </w:rPr>
        <w:t>:</w:t>
      </w:r>
      <w:r>
        <w:rPr>
          <w:spacing w:val="-7"/>
          <w:sz w:val="20"/>
        </w:rPr>
        <w:t> </w:t>
      </w:r>
      <w:r>
        <w:rPr>
          <w:sz w:val="20"/>
        </w:rPr>
        <w:t>BIP</w:t>
      </w:r>
      <w:r>
        <w:rPr>
          <w:spacing w:val="-6"/>
          <w:sz w:val="20"/>
        </w:rPr>
        <w:t> </w:t>
      </w:r>
      <w:r>
        <w:rPr>
          <w:sz w:val="20"/>
        </w:rPr>
        <w:t>MINAS,</w:t>
      </w:r>
      <w:r>
        <w:rPr>
          <w:spacing w:val="-4"/>
          <w:sz w:val="20"/>
        </w:rPr>
        <w:t> </w:t>
      </w:r>
      <w:r>
        <w:rPr>
          <w:sz w:val="20"/>
        </w:rPr>
        <w:t>EXERCICE</w:t>
      </w:r>
      <w:r>
        <w:rPr>
          <w:spacing w:val="-7"/>
          <w:sz w:val="20"/>
        </w:rPr>
        <w:t> </w:t>
      </w:r>
      <w:r>
        <w:rPr>
          <w:spacing w:val="-4"/>
          <w:sz w:val="20"/>
        </w:rPr>
        <w:t>2025</w:t>
      </w:r>
    </w:p>
    <w:p>
      <w:pPr>
        <w:pStyle w:val="BodyText"/>
        <w:spacing w:before="164"/>
        <w:rPr>
          <w:sz w:val="20"/>
        </w:rPr>
      </w:pPr>
    </w:p>
    <w:p>
      <w:pPr>
        <w:pStyle w:val="ListParagraph"/>
        <w:numPr>
          <w:ilvl w:val="0"/>
          <w:numId w:val="1"/>
        </w:numPr>
        <w:tabs>
          <w:tab w:pos="2045" w:val="left" w:leader="none"/>
        </w:tabs>
        <w:spacing w:line="240" w:lineRule="auto" w:before="0" w:after="0"/>
        <w:ind w:left="2045" w:right="0" w:hanging="219"/>
        <w:jc w:val="both"/>
        <w:rPr>
          <w:b/>
          <w:sz w:val="24"/>
        </w:rPr>
      </w:pPr>
      <w:r>
        <w:rPr>
          <w:b/>
          <w:sz w:val="24"/>
          <w:u w:val="single"/>
        </w:rPr>
        <w:t>Objet</w:t>
      </w:r>
      <w:r>
        <w:rPr>
          <w:b/>
          <w:spacing w:val="-2"/>
          <w:sz w:val="24"/>
          <w:u w:val="single"/>
        </w:rPr>
        <w:t> </w:t>
      </w:r>
      <w:r>
        <w:rPr>
          <w:b/>
          <w:sz w:val="24"/>
          <w:u w:val="single"/>
        </w:rPr>
        <w:t>de</w:t>
      </w:r>
      <w:r>
        <w:rPr>
          <w:b/>
          <w:spacing w:val="-1"/>
          <w:sz w:val="24"/>
          <w:u w:val="single"/>
        </w:rPr>
        <w:t> </w:t>
      </w:r>
      <w:r>
        <w:rPr>
          <w:b/>
          <w:sz w:val="24"/>
          <w:u w:val="single"/>
        </w:rPr>
        <w:t>l’Appel</w:t>
      </w:r>
      <w:r>
        <w:rPr>
          <w:b/>
          <w:spacing w:val="-2"/>
          <w:sz w:val="24"/>
          <w:u w:val="single"/>
        </w:rPr>
        <w:t> d’Offres</w:t>
      </w:r>
    </w:p>
    <w:p>
      <w:pPr>
        <w:spacing w:before="120"/>
        <w:ind w:left="1260" w:right="508" w:firstLine="566"/>
        <w:jc w:val="both"/>
        <w:rPr>
          <w:sz w:val="24"/>
        </w:rPr>
      </w:pPr>
      <w:r>
        <w:rPr>
          <w:sz w:val="24"/>
        </w:rPr>
        <w:t>Dans le cadre de l’exécution du budget d’Investissement Public (BIP) au titre de l’exercice 2025,</w:t>
      </w:r>
      <w:r>
        <w:rPr>
          <w:spacing w:val="40"/>
          <w:sz w:val="24"/>
        </w:rPr>
        <w:t> </w:t>
      </w:r>
      <w:r>
        <w:rPr>
          <w:sz w:val="24"/>
        </w:rPr>
        <w:t>le Gouverneur de la Région de l’Est, Autorité Contractante, lance pour le compte du Ministre des Affaires Sociales, Maitre d’Ouvrage, un Appel d’Offres National Ouvert</w:t>
      </w:r>
      <w:r>
        <w:rPr>
          <w:spacing w:val="40"/>
          <w:sz w:val="24"/>
        </w:rPr>
        <w:t> </w:t>
      </w:r>
      <w:r>
        <w:rPr>
          <w:sz w:val="24"/>
        </w:rPr>
        <w:t>(AONO) pour l’opération sus- indiquée.</w:t>
      </w:r>
    </w:p>
    <w:p>
      <w:pPr>
        <w:pStyle w:val="ListParagraph"/>
        <w:numPr>
          <w:ilvl w:val="0"/>
          <w:numId w:val="1"/>
        </w:numPr>
        <w:tabs>
          <w:tab w:pos="2045" w:val="left" w:leader="none"/>
        </w:tabs>
        <w:spacing w:line="240" w:lineRule="auto" w:before="120" w:after="0"/>
        <w:ind w:left="2045" w:right="0" w:hanging="219"/>
        <w:jc w:val="both"/>
        <w:rPr>
          <w:b/>
          <w:sz w:val="24"/>
        </w:rPr>
      </w:pPr>
      <w:r>
        <w:rPr>
          <w:b/>
          <w:sz w:val="24"/>
          <w:u w:val="single"/>
        </w:rPr>
        <w:t>Consistance</w:t>
      </w:r>
      <w:r>
        <w:rPr>
          <w:b/>
          <w:spacing w:val="-4"/>
          <w:sz w:val="24"/>
          <w:u w:val="single"/>
        </w:rPr>
        <w:t> </w:t>
      </w:r>
      <w:r>
        <w:rPr>
          <w:b/>
          <w:sz w:val="24"/>
          <w:u w:val="single"/>
        </w:rPr>
        <w:t>des</w:t>
      </w:r>
      <w:r>
        <w:rPr>
          <w:b/>
          <w:spacing w:val="-3"/>
          <w:sz w:val="24"/>
          <w:u w:val="single"/>
        </w:rPr>
        <w:t> </w:t>
      </w:r>
      <w:r>
        <w:rPr>
          <w:b/>
          <w:spacing w:val="-2"/>
          <w:sz w:val="24"/>
          <w:u w:val="single"/>
        </w:rPr>
        <w:t>prestations</w:t>
      </w:r>
    </w:p>
    <w:p>
      <w:pPr>
        <w:spacing w:line="274" w:lineRule="exact" w:before="120"/>
        <w:ind w:left="1826" w:right="0" w:firstLine="0"/>
        <w:jc w:val="both"/>
        <w:rPr>
          <w:sz w:val="24"/>
        </w:rPr>
      </w:pPr>
      <w:r>
        <w:rPr>
          <w:sz w:val="24"/>
        </w:rPr>
        <w:t>Les</w:t>
      </w:r>
      <w:r>
        <w:rPr>
          <w:spacing w:val="-6"/>
          <w:sz w:val="24"/>
        </w:rPr>
        <w:t> </w:t>
      </w:r>
      <w:r>
        <w:rPr>
          <w:sz w:val="24"/>
        </w:rPr>
        <w:t>prestations,</w:t>
      </w:r>
      <w:r>
        <w:rPr>
          <w:spacing w:val="-5"/>
          <w:sz w:val="24"/>
        </w:rPr>
        <w:t> </w:t>
      </w:r>
      <w:r>
        <w:rPr>
          <w:sz w:val="24"/>
        </w:rPr>
        <w:t>objet</w:t>
      </w:r>
      <w:r>
        <w:rPr>
          <w:spacing w:val="-4"/>
          <w:sz w:val="24"/>
        </w:rPr>
        <w:t> </w:t>
      </w:r>
      <w:r>
        <w:rPr>
          <w:sz w:val="24"/>
        </w:rPr>
        <w:t>du</w:t>
      </w:r>
      <w:r>
        <w:rPr>
          <w:spacing w:val="-5"/>
          <w:sz w:val="24"/>
        </w:rPr>
        <w:t> </w:t>
      </w:r>
      <w:r>
        <w:rPr>
          <w:sz w:val="24"/>
        </w:rPr>
        <w:t>présent</w:t>
      </w:r>
      <w:r>
        <w:rPr>
          <w:spacing w:val="-4"/>
          <w:sz w:val="24"/>
        </w:rPr>
        <w:t> </w:t>
      </w:r>
      <w:r>
        <w:rPr>
          <w:sz w:val="24"/>
        </w:rPr>
        <w:t>Appel</w:t>
      </w:r>
      <w:r>
        <w:rPr>
          <w:spacing w:val="-4"/>
          <w:sz w:val="24"/>
        </w:rPr>
        <w:t> </w:t>
      </w:r>
      <w:r>
        <w:rPr>
          <w:sz w:val="24"/>
        </w:rPr>
        <w:t>d’Offres,</w:t>
      </w:r>
      <w:r>
        <w:rPr>
          <w:spacing w:val="-3"/>
          <w:sz w:val="24"/>
        </w:rPr>
        <w:t> </w:t>
      </w:r>
      <w:r>
        <w:rPr>
          <w:sz w:val="24"/>
        </w:rPr>
        <w:t>comprennent</w:t>
      </w:r>
      <w:r>
        <w:rPr>
          <w:spacing w:val="-2"/>
          <w:sz w:val="24"/>
        </w:rPr>
        <w:t> </w:t>
      </w:r>
      <w:r>
        <w:rPr>
          <w:sz w:val="24"/>
        </w:rPr>
        <w:t>les</w:t>
      </w:r>
      <w:r>
        <w:rPr>
          <w:spacing w:val="-4"/>
          <w:sz w:val="24"/>
        </w:rPr>
        <w:t> </w:t>
      </w:r>
      <w:r>
        <w:rPr>
          <w:sz w:val="24"/>
        </w:rPr>
        <w:t>équipements</w:t>
      </w:r>
      <w:r>
        <w:rPr>
          <w:spacing w:val="-5"/>
          <w:sz w:val="24"/>
        </w:rPr>
        <w:t> </w:t>
      </w:r>
      <w:r>
        <w:rPr>
          <w:sz w:val="24"/>
        </w:rPr>
        <w:t>des</w:t>
      </w:r>
      <w:r>
        <w:rPr>
          <w:spacing w:val="-3"/>
          <w:sz w:val="24"/>
        </w:rPr>
        <w:t> </w:t>
      </w:r>
      <w:r>
        <w:rPr>
          <w:sz w:val="24"/>
        </w:rPr>
        <w:t>bureaux</w:t>
      </w:r>
      <w:r>
        <w:rPr>
          <w:spacing w:val="-4"/>
          <w:sz w:val="24"/>
        </w:rPr>
        <w:t> </w:t>
      </w:r>
      <w:r>
        <w:rPr>
          <w:sz w:val="24"/>
        </w:rPr>
        <w:t>ci-après</w:t>
      </w:r>
      <w:r>
        <w:rPr>
          <w:spacing w:val="-5"/>
          <w:sz w:val="24"/>
        </w:rPr>
        <w:t> </w:t>
      </w:r>
      <w:r>
        <w:rPr>
          <w:spacing w:val="-10"/>
          <w:sz w:val="24"/>
        </w:rPr>
        <w:t>:</w:t>
      </w:r>
    </w:p>
    <w:p>
      <w:pPr>
        <w:pStyle w:val="ListParagraph"/>
        <w:numPr>
          <w:ilvl w:val="1"/>
          <w:numId w:val="1"/>
        </w:numPr>
        <w:tabs>
          <w:tab w:pos="3036" w:val="left" w:leader="none"/>
        </w:tabs>
        <w:spacing w:line="276" w:lineRule="exact" w:before="0" w:after="0"/>
        <w:ind w:left="3036" w:right="0" w:hanging="360"/>
        <w:jc w:val="left"/>
        <w:rPr>
          <w:sz w:val="24"/>
        </w:rPr>
      </w:pPr>
      <w:r>
        <w:rPr>
          <w:sz w:val="24"/>
        </w:rPr>
        <w:t>Travaux</w:t>
      </w:r>
      <w:r>
        <w:rPr>
          <w:spacing w:val="-6"/>
          <w:sz w:val="24"/>
        </w:rPr>
        <w:t> </w:t>
      </w:r>
      <w:r>
        <w:rPr>
          <w:sz w:val="24"/>
        </w:rPr>
        <w:t>préparatoires</w:t>
      </w:r>
      <w:r>
        <w:rPr>
          <w:spacing w:val="-2"/>
          <w:sz w:val="24"/>
        </w:rPr>
        <w:t> </w:t>
      </w:r>
      <w:r>
        <w:rPr>
          <w:spacing w:val="-10"/>
          <w:sz w:val="24"/>
        </w:rPr>
        <w:t>;</w:t>
      </w:r>
    </w:p>
    <w:p>
      <w:pPr>
        <w:pStyle w:val="ListParagraph"/>
        <w:numPr>
          <w:ilvl w:val="1"/>
          <w:numId w:val="1"/>
        </w:numPr>
        <w:tabs>
          <w:tab w:pos="3036" w:val="left" w:leader="none"/>
        </w:tabs>
        <w:spacing w:line="276" w:lineRule="exact" w:before="0" w:after="0"/>
        <w:ind w:left="3036" w:right="0" w:hanging="360"/>
        <w:jc w:val="left"/>
        <w:rPr>
          <w:sz w:val="24"/>
        </w:rPr>
      </w:pPr>
      <w:r>
        <w:rPr>
          <w:sz w:val="24"/>
        </w:rPr>
        <w:t>Implantation</w:t>
      </w:r>
      <w:r>
        <w:rPr>
          <w:spacing w:val="-8"/>
          <w:sz w:val="24"/>
        </w:rPr>
        <w:t> </w:t>
      </w:r>
      <w:r>
        <w:rPr>
          <w:sz w:val="24"/>
        </w:rPr>
        <w:t>et</w:t>
      </w:r>
      <w:r>
        <w:rPr>
          <w:spacing w:val="-5"/>
          <w:sz w:val="24"/>
        </w:rPr>
        <w:t> </w:t>
      </w:r>
      <w:r>
        <w:rPr>
          <w:sz w:val="24"/>
        </w:rPr>
        <w:t>terrassement</w:t>
      </w:r>
      <w:r>
        <w:rPr>
          <w:spacing w:val="-2"/>
          <w:sz w:val="24"/>
        </w:rPr>
        <w:t> </w:t>
      </w:r>
      <w:r>
        <w:rPr>
          <w:spacing w:val="-10"/>
          <w:sz w:val="24"/>
        </w:rPr>
        <w:t>;</w:t>
      </w:r>
    </w:p>
    <w:p>
      <w:pPr>
        <w:pStyle w:val="ListParagraph"/>
        <w:numPr>
          <w:ilvl w:val="1"/>
          <w:numId w:val="1"/>
        </w:numPr>
        <w:tabs>
          <w:tab w:pos="3036" w:val="left" w:leader="none"/>
        </w:tabs>
        <w:spacing w:line="276" w:lineRule="exact" w:before="0" w:after="0"/>
        <w:ind w:left="3036" w:right="0" w:hanging="360"/>
        <w:jc w:val="left"/>
        <w:rPr>
          <w:sz w:val="24"/>
        </w:rPr>
      </w:pPr>
      <w:r>
        <w:rPr>
          <w:sz w:val="24"/>
        </w:rPr>
        <w:t>Fondations</w:t>
      </w:r>
      <w:r>
        <w:rPr>
          <w:spacing w:val="-6"/>
          <w:sz w:val="24"/>
        </w:rPr>
        <w:t> </w:t>
      </w:r>
      <w:r>
        <w:rPr>
          <w:spacing w:val="-10"/>
          <w:sz w:val="24"/>
        </w:rPr>
        <w:t>;</w:t>
      </w:r>
    </w:p>
    <w:p>
      <w:pPr>
        <w:pStyle w:val="ListParagraph"/>
        <w:numPr>
          <w:ilvl w:val="1"/>
          <w:numId w:val="1"/>
        </w:numPr>
        <w:tabs>
          <w:tab w:pos="3036" w:val="left" w:leader="none"/>
        </w:tabs>
        <w:spacing w:line="275" w:lineRule="exact" w:before="0" w:after="0"/>
        <w:ind w:left="3036" w:right="0" w:hanging="360"/>
        <w:jc w:val="left"/>
        <w:rPr>
          <w:sz w:val="24"/>
        </w:rPr>
      </w:pPr>
      <w:r>
        <w:rPr>
          <w:sz w:val="24"/>
        </w:rPr>
        <w:t>Elévation</w:t>
      </w:r>
      <w:r>
        <w:rPr>
          <w:spacing w:val="-4"/>
          <w:sz w:val="24"/>
        </w:rPr>
        <w:t> </w:t>
      </w:r>
      <w:r>
        <w:rPr>
          <w:sz w:val="24"/>
        </w:rPr>
        <w:t>des</w:t>
      </w:r>
      <w:r>
        <w:rPr>
          <w:spacing w:val="-4"/>
          <w:sz w:val="24"/>
        </w:rPr>
        <w:t> </w:t>
      </w:r>
      <w:r>
        <w:rPr>
          <w:sz w:val="24"/>
        </w:rPr>
        <w:t>murs</w:t>
      </w:r>
      <w:r>
        <w:rPr>
          <w:spacing w:val="-1"/>
          <w:sz w:val="24"/>
        </w:rPr>
        <w:t> </w:t>
      </w:r>
      <w:r>
        <w:rPr>
          <w:spacing w:val="-10"/>
          <w:sz w:val="24"/>
        </w:rPr>
        <w:t>;</w:t>
      </w:r>
    </w:p>
    <w:p>
      <w:pPr>
        <w:pStyle w:val="ListParagraph"/>
        <w:numPr>
          <w:ilvl w:val="1"/>
          <w:numId w:val="1"/>
        </w:numPr>
        <w:tabs>
          <w:tab w:pos="3036" w:val="left" w:leader="none"/>
        </w:tabs>
        <w:spacing w:line="275" w:lineRule="exact" w:before="0" w:after="0"/>
        <w:ind w:left="3036" w:right="0" w:hanging="360"/>
        <w:jc w:val="left"/>
        <w:rPr>
          <w:sz w:val="24"/>
        </w:rPr>
      </w:pPr>
      <w:r>
        <w:rPr>
          <w:sz w:val="24"/>
        </w:rPr>
        <w:t>Menuiserie</w:t>
      </w:r>
      <w:r>
        <w:rPr>
          <w:spacing w:val="-6"/>
          <w:sz w:val="24"/>
        </w:rPr>
        <w:t> </w:t>
      </w:r>
      <w:r>
        <w:rPr>
          <w:sz w:val="24"/>
        </w:rPr>
        <w:t>métallique</w:t>
      </w:r>
      <w:r>
        <w:rPr>
          <w:spacing w:val="-5"/>
          <w:sz w:val="24"/>
        </w:rPr>
        <w:t> </w:t>
      </w:r>
      <w:r>
        <w:rPr>
          <w:spacing w:val="-10"/>
          <w:sz w:val="24"/>
        </w:rPr>
        <w:t>;</w:t>
      </w:r>
    </w:p>
    <w:p>
      <w:pPr>
        <w:pStyle w:val="ListParagraph"/>
        <w:numPr>
          <w:ilvl w:val="1"/>
          <w:numId w:val="1"/>
        </w:numPr>
        <w:tabs>
          <w:tab w:pos="3036" w:val="left" w:leader="none"/>
        </w:tabs>
        <w:spacing w:line="276" w:lineRule="exact" w:before="0" w:after="0"/>
        <w:ind w:left="3036" w:right="0" w:hanging="358"/>
        <w:jc w:val="left"/>
        <w:rPr>
          <w:sz w:val="24"/>
        </w:rPr>
      </w:pPr>
      <w:r>
        <w:rPr>
          <w:sz w:val="24"/>
        </w:rPr>
        <w:t>Peinture</w:t>
      </w:r>
      <w:r>
        <w:rPr>
          <w:spacing w:val="-2"/>
          <w:sz w:val="24"/>
        </w:rPr>
        <w:t> générale.</w:t>
      </w:r>
    </w:p>
    <w:p>
      <w:pPr>
        <w:pStyle w:val="ListParagraph"/>
        <w:numPr>
          <w:ilvl w:val="0"/>
          <w:numId w:val="1"/>
        </w:numPr>
        <w:tabs>
          <w:tab w:pos="2045" w:val="left" w:leader="none"/>
        </w:tabs>
        <w:spacing w:line="240" w:lineRule="auto" w:before="120" w:after="0"/>
        <w:ind w:left="2045" w:right="0" w:hanging="219"/>
        <w:jc w:val="left"/>
        <w:rPr>
          <w:b/>
          <w:sz w:val="24"/>
        </w:rPr>
      </w:pPr>
      <w:r>
        <w:rPr>
          <w:b/>
          <w:sz w:val="24"/>
          <w:u w:val="single"/>
        </w:rPr>
        <w:t>Délai</w:t>
      </w:r>
      <w:r>
        <w:rPr>
          <w:b/>
          <w:spacing w:val="-2"/>
          <w:sz w:val="24"/>
          <w:u w:val="single"/>
        </w:rPr>
        <w:t> d’exécution</w:t>
      </w:r>
    </w:p>
    <w:p>
      <w:pPr>
        <w:spacing w:before="120"/>
        <w:ind w:left="1260" w:right="0" w:firstLine="708"/>
        <w:jc w:val="left"/>
        <w:rPr>
          <w:sz w:val="24"/>
        </w:rPr>
      </w:pPr>
      <w:r>
        <w:rPr>
          <w:sz w:val="24"/>
        </w:rPr>
        <w:t>Le</w:t>
      </w:r>
      <w:r>
        <w:rPr>
          <w:spacing w:val="31"/>
          <w:sz w:val="24"/>
        </w:rPr>
        <w:t> </w:t>
      </w:r>
      <w:r>
        <w:rPr>
          <w:sz w:val="24"/>
        </w:rPr>
        <w:t>délai</w:t>
      </w:r>
      <w:r>
        <w:rPr>
          <w:spacing w:val="33"/>
          <w:sz w:val="24"/>
        </w:rPr>
        <w:t> </w:t>
      </w:r>
      <w:r>
        <w:rPr>
          <w:sz w:val="24"/>
        </w:rPr>
        <w:t>maximum</w:t>
      </w:r>
      <w:r>
        <w:rPr>
          <w:spacing w:val="30"/>
          <w:sz w:val="24"/>
        </w:rPr>
        <w:t> </w:t>
      </w:r>
      <w:r>
        <w:rPr>
          <w:sz w:val="24"/>
        </w:rPr>
        <w:t>d’exécution</w:t>
      </w:r>
      <w:r>
        <w:rPr>
          <w:spacing w:val="31"/>
          <w:sz w:val="24"/>
        </w:rPr>
        <w:t> </w:t>
      </w:r>
      <w:r>
        <w:rPr>
          <w:sz w:val="24"/>
        </w:rPr>
        <w:t>qui</w:t>
      </w:r>
      <w:r>
        <w:rPr>
          <w:spacing w:val="33"/>
          <w:sz w:val="24"/>
        </w:rPr>
        <w:t> </w:t>
      </w:r>
      <w:r>
        <w:rPr>
          <w:sz w:val="24"/>
        </w:rPr>
        <w:t>court</w:t>
      </w:r>
      <w:r>
        <w:rPr>
          <w:spacing w:val="30"/>
          <w:sz w:val="24"/>
        </w:rPr>
        <w:t> </w:t>
      </w:r>
      <w:r>
        <w:rPr>
          <w:sz w:val="24"/>
        </w:rPr>
        <w:t>à</w:t>
      </w:r>
      <w:r>
        <w:rPr>
          <w:spacing w:val="34"/>
          <w:sz w:val="24"/>
        </w:rPr>
        <w:t> </w:t>
      </w:r>
      <w:r>
        <w:rPr>
          <w:sz w:val="24"/>
        </w:rPr>
        <w:t>compter</w:t>
      </w:r>
      <w:r>
        <w:rPr>
          <w:spacing w:val="32"/>
          <w:sz w:val="24"/>
        </w:rPr>
        <w:t> </w:t>
      </w:r>
      <w:r>
        <w:rPr>
          <w:sz w:val="24"/>
        </w:rPr>
        <w:t>de</w:t>
      </w:r>
      <w:r>
        <w:rPr>
          <w:spacing w:val="34"/>
          <w:sz w:val="24"/>
        </w:rPr>
        <w:t> </w:t>
      </w:r>
      <w:r>
        <w:rPr>
          <w:sz w:val="24"/>
        </w:rPr>
        <w:t>la</w:t>
      </w:r>
      <w:r>
        <w:rPr>
          <w:spacing w:val="31"/>
          <w:sz w:val="24"/>
        </w:rPr>
        <w:t> </w:t>
      </w:r>
      <w:r>
        <w:rPr>
          <w:sz w:val="24"/>
        </w:rPr>
        <w:t>date</w:t>
      </w:r>
      <w:r>
        <w:rPr>
          <w:spacing w:val="34"/>
          <w:sz w:val="24"/>
        </w:rPr>
        <w:t> </w:t>
      </w:r>
      <w:r>
        <w:rPr>
          <w:sz w:val="24"/>
        </w:rPr>
        <w:t>de</w:t>
      </w:r>
      <w:r>
        <w:rPr>
          <w:spacing w:val="31"/>
          <w:sz w:val="24"/>
        </w:rPr>
        <w:t> </w:t>
      </w:r>
      <w:r>
        <w:rPr>
          <w:sz w:val="24"/>
        </w:rPr>
        <w:t>notification</w:t>
      </w:r>
      <w:r>
        <w:rPr>
          <w:spacing w:val="31"/>
          <w:sz w:val="24"/>
        </w:rPr>
        <w:t> </w:t>
      </w:r>
      <w:r>
        <w:rPr>
          <w:sz w:val="24"/>
        </w:rPr>
        <w:t>de</w:t>
      </w:r>
      <w:r>
        <w:rPr>
          <w:spacing w:val="34"/>
          <w:sz w:val="24"/>
        </w:rPr>
        <w:t> </w:t>
      </w:r>
      <w:r>
        <w:rPr>
          <w:sz w:val="24"/>
        </w:rPr>
        <w:t>l’ordre</w:t>
      </w:r>
      <w:r>
        <w:rPr>
          <w:spacing w:val="31"/>
          <w:sz w:val="24"/>
        </w:rPr>
        <w:t> </w:t>
      </w:r>
      <w:r>
        <w:rPr>
          <w:sz w:val="24"/>
        </w:rPr>
        <w:t>de</w:t>
      </w:r>
      <w:r>
        <w:rPr>
          <w:spacing w:val="34"/>
          <w:sz w:val="24"/>
        </w:rPr>
        <w:t> </w:t>
      </w:r>
      <w:r>
        <w:rPr>
          <w:sz w:val="24"/>
        </w:rPr>
        <w:t>service</w:t>
      </w:r>
      <w:r>
        <w:rPr>
          <w:spacing w:val="34"/>
          <w:sz w:val="24"/>
        </w:rPr>
        <w:t> </w:t>
      </w:r>
      <w:r>
        <w:rPr>
          <w:sz w:val="24"/>
        </w:rPr>
        <w:t>de commencer l’exécution des prestations, est de </w:t>
      </w:r>
      <w:r>
        <w:rPr>
          <w:b/>
          <w:sz w:val="24"/>
        </w:rPr>
        <w:t>Trois (03) mois calendaires</w:t>
      </w:r>
      <w:r>
        <w:rPr>
          <w:sz w:val="24"/>
        </w:rPr>
        <w:t>.</w:t>
      </w:r>
    </w:p>
    <w:p>
      <w:pPr>
        <w:pStyle w:val="ListParagraph"/>
        <w:numPr>
          <w:ilvl w:val="0"/>
          <w:numId w:val="1"/>
        </w:numPr>
        <w:tabs>
          <w:tab w:pos="2045" w:val="left" w:leader="none"/>
        </w:tabs>
        <w:spacing w:line="240" w:lineRule="auto" w:before="119" w:after="0"/>
        <w:ind w:left="2045" w:right="0" w:hanging="219"/>
        <w:jc w:val="left"/>
        <w:rPr>
          <w:b/>
          <w:sz w:val="24"/>
        </w:rPr>
      </w:pPr>
      <w:r>
        <w:rPr>
          <w:b/>
          <w:spacing w:val="-2"/>
          <w:sz w:val="24"/>
          <w:u w:val="single"/>
        </w:rPr>
        <w:t>Allotissement</w:t>
      </w:r>
    </w:p>
    <w:p>
      <w:pPr>
        <w:spacing w:before="121"/>
        <w:ind w:left="1826" w:right="0" w:firstLine="0"/>
        <w:jc w:val="left"/>
        <w:rPr>
          <w:sz w:val="24"/>
        </w:rPr>
      </w:pPr>
      <w:r>
        <w:rPr>
          <w:sz w:val="24"/>
        </w:rPr>
        <w:t>Cet</w:t>
      </w:r>
      <w:r>
        <w:rPr>
          <w:spacing w:val="-4"/>
          <w:sz w:val="24"/>
        </w:rPr>
        <w:t> </w:t>
      </w:r>
      <w:r>
        <w:rPr>
          <w:sz w:val="24"/>
        </w:rPr>
        <w:t>Appel</w:t>
      </w:r>
      <w:r>
        <w:rPr>
          <w:spacing w:val="-3"/>
          <w:sz w:val="24"/>
        </w:rPr>
        <w:t> </w:t>
      </w:r>
      <w:r>
        <w:rPr>
          <w:sz w:val="24"/>
        </w:rPr>
        <w:t>d’Offres</w:t>
      </w:r>
      <w:r>
        <w:rPr>
          <w:spacing w:val="-3"/>
          <w:sz w:val="24"/>
        </w:rPr>
        <w:t> </w:t>
      </w:r>
      <w:r>
        <w:rPr>
          <w:sz w:val="24"/>
        </w:rPr>
        <w:t>est</w:t>
      </w:r>
      <w:r>
        <w:rPr>
          <w:spacing w:val="-3"/>
          <w:sz w:val="24"/>
        </w:rPr>
        <w:t> </w:t>
      </w:r>
      <w:r>
        <w:rPr>
          <w:sz w:val="24"/>
        </w:rPr>
        <w:t>constitué</w:t>
      </w:r>
      <w:r>
        <w:rPr>
          <w:spacing w:val="-4"/>
          <w:sz w:val="24"/>
        </w:rPr>
        <w:t> </w:t>
      </w:r>
      <w:r>
        <w:rPr>
          <w:sz w:val="24"/>
        </w:rPr>
        <w:t>d’un</w:t>
      </w:r>
      <w:r>
        <w:rPr>
          <w:spacing w:val="-3"/>
          <w:sz w:val="24"/>
        </w:rPr>
        <w:t> </w:t>
      </w:r>
      <w:r>
        <w:rPr>
          <w:sz w:val="24"/>
        </w:rPr>
        <w:t>seul</w:t>
      </w:r>
      <w:r>
        <w:rPr>
          <w:spacing w:val="-3"/>
          <w:sz w:val="24"/>
        </w:rPr>
        <w:t> </w:t>
      </w:r>
      <w:r>
        <w:rPr>
          <w:spacing w:val="-4"/>
          <w:sz w:val="24"/>
        </w:rPr>
        <w:t>lot.</w:t>
      </w:r>
    </w:p>
    <w:p>
      <w:pPr>
        <w:pStyle w:val="ListParagraph"/>
        <w:numPr>
          <w:ilvl w:val="0"/>
          <w:numId w:val="1"/>
        </w:numPr>
        <w:tabs>
          <w:tab w:pos="2045" w:val="left" w:leader="none"/>
        </w:tabs>
        <w:spacing w:line="240" w:lineRule="auto" w:before="121" w:after="0"/>
        <w:ind w:left="2045" w:right="0" w:hanging="219"/>
        <w:jc w:val="left"/>
        <w:rPr>
          <w:b/>
          <w:sz w:val="24"/>
        </w:rPr>
      </w:pPr>
      <w:r>
        <w:rPr>
          <w:b/>
          <w:sz w:val="24"/>
          <w:u w:val="single"/>
        </w:rPr>
        <w:t>Coût</w:t>
      </w:r>
      <w:r>
        <w:rPr>
          <w:b/>
          <w:spacing w:val="-2"/>
          <w:sz w:val="24"/>
          <w:u w:val="single"/>
        </w:rPr>
        <w:t> prévisionnel</w:t>
      </w:r>
    </w:p>
    <w:p>
      <w:pPr>
        <w:spacing w:before="118"/>
        <w:ind w:left="1260" w:right="513" w:firstLine="566"/>
        <w:jc w:val="left"/>
        <w:rPr>
          <w:b/>
          <w:sz w:val="24"/>
        </w:rPr>
      </w:pPr>
      <w:r>
        <w:rPr>
          <w:sz w:val="24"/>
        </w:rPr>
        <w:t>Le coût prévisionnel des prestations est de </w:t>
      </w:r>
      <w:r>
        <w:rPr>
          <w:b/>
          <w:sz w:val="24"/>
        </w:rPr>
        <w:t>48 536 000 (Quarante-huit millions cinq cent trente-six) de Francs CFA.</w:t>
      </w:r>
    </w:p>
    <w:p>
      <w:pPr>
        <w:pStyle w:val="ListParagraph"/>
        <w:numPr>
          <w:ilvl w:val="0"/>
          <w:numId w:val="1"/>
        </w:numPr>
        <w:tabs>
          <w:tab w:pos="2045" w:val="left" w:leader="none"/>
        </w:tabs>
        <w:spacing w:line="240" w:lineRule="auto" w:before="121" w:after="0"/>
        <w:ind w:left="2045" w:right="0" w:hanging="219"/>
        <w:jc w:val="left"/>
        <w:rPr>
          <w:b/>
          <w:sz w:val="24"/>
        </w:rPr>
      </w:pPr>
      <w:r>
        <w:rPr>
          <w:b/>
          <w:sz w:val="24"/>
          <w:u w:val="single"/>
        </w:rPr>
        <w:t>Participation</w:t>
      </w:r>
      <w:r>
        <w:rPr>
          <w:b/>
          <w:spacing w:val="-7"/>
          <w:sz w:val="24"/>
          <w:u w:val="single"/>
        </w:rPr>
        <w:t> </w:t>
      </w:r>
      <w:r>
        <w:rPr>
          <w:b/>
          <w:sz w:val="24"/>
          <w:u w:val="single"/>
        </w:rPr>
        <w:t>et</w:t>
      </w:r>
      <w:r>
        <w:rPr>
          <w:b/>
          <w:spacing w:val="-3"/>
          <w:sz w:val="24"/>
          <w:u w:val="single"/>
        </w:rPr>
        <w:t> </w:t>
      </w:r>
      <w:r>
        <w:rPr>
          <w:b/>
          <w:spacing w:val="-2"/>
          <w:sz w:val="24"/>
          <w:u w:val="single"/>
        </w:rPr>
        <w:t>origine</w:t>
      </w:r>
    </w:p>
    <w:p>
      <w:pPr>
        <w:spacing w:before="121"/>
        <w:ind w:left="1260" w:right="0" w:firstLine="566"/>
        <w:jc w:val="left"/>
        <w:rPr>
          <w:sz w:val="24"/>
        </w:rPr>
      </w:pPr>
      <w:r>
        <w:rPr>
          <w:sz w:val="24"/>
        </w:rPr>
        <w:t>La</w:t>
      </w:r>
      <w:r>
        <w:rPr>
          <w:spacing w:val="37"/>
          <w:sz w:val="24"/>
        </w:rPr>
        <w:t> </w:t>
      </w:r>
      <w:r>
        <w:rPr>
          <w:sz w:val="24"/>
        </w:rPr>
        <w:t>participation</w:t>
      </w:r>
      <w:r>
        <w:rPr>
          <w:spacing w:val="37"/>
          <w:sz w:val="24"/>
        </w:rPr>
        <w:t> </w:t>
      </w:r>
      <w:r>
        <w:rPr>
          <w:sz w:val="24"/>
        </w:rPr>
        <w:t>au</w:t>
      </w:r>
      <w:r>
        <w:rPr>
          <w:spacing w:val="37"/>
          <w:sz w:val="24"/>
        </w:rPr>
        <w:t> </w:t>
      </w:r>
      <w:r>
        <w:rPr>
          <w:sz w:val="24"/>
        </w:rPr>
        <w:t>présent</w:t>
      </w:r>
      <w:r>
        <w:rPr>
          <w:spacing w:val="34"/>
          <w:sz w:val="24"/>
        </w:rPr>
        <w:t> </w:t>
      </w:r>
      <w:r>
        <w:rPr>
          <w:sz w:val="24"/>
        </w:rPr>
        <w:t>Appel</w:t>
      </w:r>
      <w:r>
        <w:rPr>
          <w:spacing w:val="36"/>
          <w:sz w:val="24"/>
        </w:rPr>
        <w:t> </w:t>
      </w:r>
      <w:r>
        <w:rPr>
          <w:sz w:val="24"/>
        </w:rPr>
        <w:t>d’Offres</w:t>
      </w:r>
      <w:r>
        <w:rPr>
          <w:spacing w:val="37"/>
          <w:sz w:val="24"/>
        </w:rPr>
        <w:t> </w:t>
      </w:r>
      <w:r>
        <w:rPr>
          <w:sz w:val="24"/>
        </w:rPr>
        <w:t>est</w:t>
      </w:r>
      <w:r>
        <w:rPr>
          <w:spacing w:val="37"/>
          <w:sz w:val="24"/>
        </w:rPr>
        <w:t> </w:t>
      </w:r>
      <w:r>
        <w:rPr>
          <w:sz w:val="24"/>
        </w:rPr>
        <w:t>ouverte</w:t>
      </w:r>
      <w:r>
        <w:rPr>
          <w:spacing w:val="37"/>
          <w:sz w:val="24"/>
        </w:rPr>
        <w:t> </w:t>
      </w:r>
      <w:r>
        <w:rPr>
          <w:sz w:val="24"/>
        </w:rPr>
        <w:t>aux</w:t>
      </w:r>
      <w:r>
        <w:rPr>
          <w:spacing w:val="36"/>
          <w:sz w:val="24"/>
        </w:rPr>
        <w:t> </w:t>
      </w:r>
      <w:r>
        <w:rPr>
          <w:sz w:val="24"/>
        </w:rPr>
        <w:t>entreprises</w:t>
      </w:r>
      <w:r>
        <w:rPr>
          <w:spacing w:val="36"/>
          <w:sz w:val="24"/>
        </w:rPr>
        <w:t> </w:t>
      </w:r>
      <w:r>
        <w:rPr>
          <w:sz w:val="24"/>
        </w:rPr>
        <w:t>de</w:t>
      </w:r>
      <w:r>
        <w:rPr>
          <w:spacing w:val="37"/>
          <w:sz w:val="24"/>
        </w:rPr>
        <w:t> </w:t>
      </w:r>
      <w:r>
        <w:rPr>
          <w:sz w:val="24"/>
        </w:rPr>
        <w:t>droit</w:t>
      </w:r>
      <w:r>
        <w:rPr>
          <w:spacing w:val="34"/>
          <w:sz w:val="24"/>
        </w:rPr>
        <w:t> </w:t>
      </w:r>
      <w:r>
        <w:rPr>
          <w:sz w:val="24"/>
        </w:rPr>
        <w:t>camerounais</w:t>
      </w:r>
      <w:r>
        <w:rPr>
          <w:spacing w:val="36"/>
          <w:sz w:val="24"/>
        </w:rPr>
        <w:t> </w:t>
      </w:r>
      <w:r>
        <w:rPr>
          <w:sz w:val="24"/>
        </w:rPr>
        <w:t>ayant</w:t>
      </w:r>
      <w:r>
        <w:rPr>
          <w:spacing w:val="37"/>
          <w:sz w:val="24"/>
        </w:rPr>
        <w:t> </w:t>
      </w:r>
      <w:r>
        <w:rPr>
          <w:sz w:val="24"/>
        </w:rPr>
        <w:t>une expérience avérée dans le domaine des travaux publics et ayant réalisé des prestations similaires.</w:t>
      </w:r>
    </w:p>
    <w:p>
      <w:pPr>
        <w:pStyle w:val="ListParagraph"/>
        <w:numPr>
          <w:ilvl w:val="0"/>
          <w:numId w:val="1"/>
        </w:numPr>
        <w:tabs>
          <w:tab w:pos="2045" w:val="left" w:leader="none"/>
        </w:tabs>
        <w:spacing w:line="240" w:lineRule="auto" w:before="119" w:after="0"/>
        <w:ind w:left="2045" w:right="0" w:hanging="219"/>
        <w:jc w:val="left"/>
        <w:rPr>
          <w:b/>
          <w:sz w:val="24"/>
        </w:rPr>
      </w:pPr>
      <w:r>
        <w:rPr>
          <w:b/>
          <w:spacing w:val="-2"/>
          <w:sz w:val="24"/>
          <w:u w:val="single"/>
        </w:rPr>
        <w:t>Financement</w:t>
      </w:r>
    </w:p>
    <w:p>
      <w:pPr>
        <w:spacing w:before="120"/>
        <w:ind w:left="1260" w:right="0" w:firstLine="566"/>
        <w:jc w:val="left"/>
        <w:rPr>
          <w:sz w:val="24"/>
        </w:rPr>
      </w:pPr>
      <w:r>
        <w:rPr>
          <w:sz w:val="24"/>
        </w:rPr>
        <w:t>Les prestations, objets du présent Appel d’Offres, sont financées par le Budget d’Investissement Public du Ministère des Affaires Sociales, Exercice 2025, sur la ligne d’imputation budgétaire N°</w:t>
      </w:r>
      <w:r>
        <w:rPr>
          <w:b/>
          <w:sz w:val="20"/>
        </w:rPr>
        <w:t>59 42 179 01 561201 523313</w:t>
      </w:r>
      <w:r>
        <w:rPr>
          <w:sz w:val="24"/>
        </w:rPr>
        <w:t>.</w:t>
      </w:r>
    </w:p>
    <w:p>
      <w:pPr>
        <w:pStyle w:val="ListParagraph"/>
        <w:numPr>
          <w:ilvl w:val="0"/>
          <w:numId w:val="1"/>
        </w:numPr>
        <w:tabs>
          <w:tab w:pos="2044" w:val="left" w:leader="none"/>
        </w:tabs>
        <w:spacing w:line="240" w:lineRule="auto" w:before="120" w:after="0"/>
        <w:ind w:left="2044" w:right="0" w:hanging="218"/>
        <w:jc w:val="left"/>
        <w:rPr>
          <w:b/>
          <w:i/>
          <w:sz w:val="24"/>
        </w:rPr>
      </w:pPr>
      <w:r>
        <w:rPr>
          <w:b/>
          <w:i/>
          <w:sz w:val="24"/>
        </w:rPr>
        <w:t>Mode</w:t>
      </w:r>
      <w:r>
        <w:rPr>
          <w:b/>
          <w:i/>
          <w:spacing w:val="-6"/>
          <w:sz w:val="24"/>
        </w:rPr>
        <w:t> </w:t>
      </w:r>
      <w:r>
        <w:rPr>
          <w:b/>
          <w:i/>
          <w:sz w:val="24"/>
        </w:rPr>
        <w:t>de</w:t>
      </w:r>
      <w:r>
        <w:rPr>
          <w:b/>
          <w:i/>
          <w:spacing w:val="-1"/>
          <w:sz w:val="24"/>
        </w:rPr>
        <w:t> </w:t>
      </w:r>
      <w:r>
        <w:rPr>
          <w:b/>
          <w:i/>
          <w:spacing w:val="-2"/>
          <w:sz w:val="24"/>
        </w:rPr>
        <w:t>soumission</w:t>
      </w:r>
    </w:p>
    <w:p>
      <w:pPr>
        <w:spacing w:before="120"/>
        <w:ind w:left="1826" w:right="0" w:firstLine="0"/>
        <w:jc w:val="left"/>
        <w:rPr>
          <w:sz w:val="24"/>
        </w:rPr>
      </w:pPr>
      <w:r>
        <w:rPr>
          <w:sz w:val="24"/>
        </w:rPr>
        <w:t>Le</w:t>
      </w:r>
      <w:r>
        <w:rPr>
          <w:spacing w:val="-4"/>
          <w:sz w:val="24"/>
        </w:rPr>
        <w:t> </w:t>
      </w:r>
      <w:r>
        <w:rPr>
          <w:sz w:val="24"/>
        </w:rPr>
        <w:t>mode</w:t>
      </w:r>
      <w:r>
        <w:rPr>
          <w:spacing w:val="-4"/>
          <w:sz w:val="24"/>
        </w:rPr>
        <w:t> </w:t>
      </w:r>
      <w:r>
        <w:rPr>
          <w:sz w:val="24"/>
        </w:rPr>
        <w:t>de</w:t>
      </w:r>
      <w:r>
        <w:rPr>
          <w:spacing w:val="-1"/>
          <w:sz w:val="24"/>
        </w:rPr>
        <w:t> </w:t>
      </w:r>
      <w:r>
        <w:rPr>
          <w:sz w:val="24"/>
        </w:rPr>
        <w:t>soumission</w:t>
      </w:r>
      <w:r>
        <w:rPr>
          <w:spacing w:val="-4"/>
          <w:sz w:val="24"/>
        </w:rPr>
        <w:t> </w:t>
      </w:r>
      <w:r>
        <w:rPr>
          <w:sz w:val="24"/>
        </w:rPr>
        <w:t>retenu</w:t>
      </w:r>
      <w:r>
        <w:rPr>
          <w:spacing w:val="-5"/>
          <w:sz w:val="24"/>
        </w:rPr>
        <w:t> </w:t>
      </w:r>
      <w:r>
        <w:rPr>
          <w:sz w:val="24"/>
        </w:rPr>
        <w:t>pour</w:t>
      </w:r>
      <w:r>
        <w:rPr>
          <w:spacing w:val="-4"/>
          <w:sz w:val="24"/>
        </w:rPr>
        <w:t> </w:t>
      </w:r>
      <w:r>
        <w:rPr>
          <w:sz w:val="24"/>
        </w:rPr>
        <w:t>cette</w:t>
      </w:r>
      <w:r>
        <w:rPr>
          <w:spacing w:val="-3"/>
          <w:sz w:val="24"/>
        </w:rPr>
        <w:t> </w:t>
      </w:r>
      <w:r>
        <w:rPr>
          <w:sz w:val="24"/>
        </w:rPr>
        <w:t>consultation</w:t>
      </w:r>
      <w:r>
        <w:rPr>
          <w:spacing w:val="-6"/>
          <w:sz w:val="24"/>
        </w:rPr>
        <w:t> </w:t>
      </w:r>
      <w:r>
        <w:rPr>
          <w:sz w:val="24"/>
        </w:rPr>
        <w:t>est</w:t>
      </w:r>
      <w:r>
        <w:rPr>
          <w:spacing w:val="-3"/>
          <w:sz w:val="24"/>
        </w:rPr>
        <w:t> </w:t>
      </w:r>
      <w:r>
        <w:rPr>
          <w:sz w:val="24"/>
        </w:rPr>
        <w:t>exclusivement</w:t>
      </w:r>
      <w:r>
        <w:rPr>
          <w:spacing w:val="-6"/>
          <w:sz w:val="24"/>
        </w:rPr>
        <w:t> </w:t>
      </w:r>
      <w:r>
        <w:rPr>
          <w:sz w:val="24"/>
        </w:rPr>
        <w:t>en</w:t>
      </w:r>
      <w:r>
        <w:rPr>
          <w:spacing w:val="-3"/>
          <w:sz w:val="24"/>
        </w:rPr>
        <w:t> </w:t>
      </w:r>
      <w:r>
        <w:rPr>
          <w:spacing w:val="-2"/>
          <w:sz w:val="24"/>
        </w:rPr>
        <w:t>ligne.</w:t>
      </w:r>
    </w:p>
    <w:p>
      <w:pPr>
        <w:pStyle w:val="ListParagraph"/>
        <w:numPr>
          <w:ilvl w:val="0"/>
          <w:numId w:val="1"/>
        </w:numPr>
        <w:tabs>
          <w:tab w:pos="2044" w:val="left" w:leader="none"/>
        </w:tabs>
        <w:spacing w:line="240" w:lineRule="auto" w:before="121" w:after="0"/>
        <w:ind w:left="2044" w:right="0" w:hanging="218"/>
        <w:jc w:val="left"/>
        <w:rPr>
          <w:b/>
          <w:sz w:val="24"/>
        </w:rPr>
      </w:pPr>
      <w:r>
        <w:rPr>
          <w:b/>
          <w:sz w:val="24"/>
          <w:u w:val="single"/>
        </w:rPr>
        <w:t>Caution</w:t>
      </w:r>
      <w:r>
        <w:rPr>
          <w:b/>
          <w:spacing w:val="-1"/>
          <w:sz w:val="24"/>
          <w:u w:val="single"/>
        </w:rPr>
        <w:t> </w:t>
      </w:r>
      <w:r>
        <w:rPr>
          <w:b/>
          <w:sz w:val="24"/>
          <w:u w:val="single"/>
        </w:rPr>
        <w:t>de</w:t>
      </w:r>
      <w:r>
        <w:rPr>
          <w:b/>
          <w:spacing w:val="-2"/>
          <w:sz w:val="24"/>
          <w:u w:val="single"/>
        </w:rPr>
        <w:t> soumission</w:t>
      </w:r>
    </w:p>
    <w:p>
      <w:pPr>
        <w:pStyle w:val="ListParagraph"/>
        <w:spacing w:after="0" w:line="240" w:lineRule="auto"/>
        <w:jc w:val="left"/>
        <w:rPr>
          <w:b/>
          <w:sz w:val="24"/>
        </w:rPr>
        <w:sectPr>
          <w:pgSz w:w="11910" w:h="16840"/>
          <w:pgMar w:header="0" w:footer="637" w:top="740" w:bottom="880" w:left="0" w:right="141"/>
        </w:sectPr>
      </w:pPr>
    </w:p>
    <w:p>
      <w:pPr>
        <w:spacing w:before="83"/>
        <w:ind w:left="1260" w:right="514" w:firstLine="566"/>
        <w:jc w:val="both"/>
        <w:rPr>
          <w:sz w:val="24"/>
        </w:rPr>
      </w:pPr>
      <w:r>
        <w:rPr>
          <w:sz w:val="24"/>
        </w:rPr>
        <w:t>Chaque soumissionnaire doit joindre à ses pièces administratives, une caution de soumission d’un montant de</w:t>
      </w:r>
      <w:r>
        <w:rPr>
          <w:spacing w:val="80"/>
          <w:sz w:val="24"/>
        </w:rPr>
        <w:t> </w:t>
      </w:r>
      <w:r>
        <w:rPr>
          <w:b/>
          <w:sz w:val="24"/>
        </w:rPr>
        <w:t>Neuf cent soixante-dix mille sept cent vingt (970 720) Francs CFA, </w:t>
      </w:r>
      <w:r>
        <w:rPr>
          <w:sz w:val="24"/>
        </w:rPr>
        <w:t>établie par une banque de premier ordre ou un organisme financier agréé par le Ministre en charge des finances.</w:t>
      </w:r>
    </w:p>
    <w:p>
      <w:pPr>
        <w:pStyle w:val="ListParagraph"/>
        <w:numPr>
          <w:ilvl w:val="0"/>
          <w:numId w:val="1"/>
        </w:numPr>
        <w:tabs>
          <w:tab w:pos="2155" w:val="left" w:leader="none"/>
        </w:tabs>
        <w:spacing w:line="240" w:lineRule="auto" w:before="122" w:after="0"/>
        <w:ind w:left="2155" w:right="0" w:hanging="329"/>
        <w:jc w:val="both"/>
        <w:rPr>
          <w:b/>
          <w:sz w:val="24"/>
        </w:rPr>
      </w:pPr>
      <w:r>
        <w:rPr>
          <w:b/>
          <w:sz w:val="24"/>
          <w:u w:val="single"/>
        </w:rPr>
        <w:t>Consultation</w:t>
      </w:r>
      <w:r>
        <w:rPr>
          <w:b/>
          <w:spacing w:val="-2"/>
          <w:sz w:val="24"/>
          <w:u w:val="single"/>
        </w:rPr>
        <w:t> </w:t>
      </w:r>
      <w:r>
        <w:rPr>
          <w:b/>
          <w:sz w:val="24"/>
          <w:u w:val="single"/>
        </w:rPr>
        <w:t>du</w:t>
      </w:r>
      <w:r>
        <w:rPr>
          <w:b/>
          <w:spacing w:val="-2"/>
          <w:sz w:val="24"/>
          <w:u w:val="single"/>
        </w:rPr>
        <w:t> </w:t>
      </w:r>
      <w:r>
        <w:rPr>
          <w:b/>
          <w:sz w:val="24"/>
          <w:u w:val="single"/>
        </w:rPr>
        <w:t>Dossier</w:t>
      </w:r>
      <w:r>
        <w:rPr>
          <w:b/>
          <w:spacing w:val="-2"/>
          <w:sz w:val="24"/>
          <w:u w:val="single"/>
        </w:rPr>
        <w:t> </w:t>
      </w:r>
      <w:r>
        <w:rPr>
          <w:b/>
          <w:sz w:val="24"/>
          <w:u w:val="single"/>
        </w:rPr>
        <w:t>d’Appel</w:t>
      </w:r>
      <w:r>
        <w:rPr>
          <w:b/>
          <w:spacing w:val="-2"/>
          <w:sz w:val="24"/>
          <w:u w:val="single"/>
        </w:rPr>
        <w:t> d’Offres</w:t>
      </w:r>
    </w:p>
    <w:p>
      <w:pPr>
        <w:spacing w:before="117"/>
        <w:ind w:left="1260" w:right="508" w:firstLine="708"/>
        <w:jc w:val="both"/>
        <w:rPr>
          <w:rFonts w:ascii="Times New Roman" w:hAnsi="Times New Roman"/>
          <w:sz w:val="24"/>
        </w:rPr>
      </w:pPr>
      <w:r>
        <w:rPr>
          <w:rFonts w:ascii="Times New Roman" w:hAnsi="Times New Roman"/>
          <w:sz w:val="24"/>
        </w:rPr>
        <w:t>Le dossier physique peut être consulté gratuitement dans les services du Gouverneur de la Région de l’Est (Division des Affaires Economiques, Sociales et Culturelles) aux heures ouvrables, dès publication du présent avis.</w:t>
      </w:r>
    </w:p>
    <w:p>
      <w:pPr>
        <w:spacing w:before="120"/>
        <w:ind w:left="1260" w:right="506" w:firstLine="708"/>
        <w:jc w:val="both"/>
        <w:rPr>
          <w:rFonts w:ascii="Times New Roman" w:hAnsi="Times New Roman"/>
          <w:sz w:val="24"/>
        </w:rPr>
      </w:pPr>
      <w:r>
        <w:rPr>
          <w:rFonts w:ascii="Times New Roman" w:hAnsi="Times New Roman"/>
          <w:sz w:val="24"/>
        </w:rPr>
        <w:t>Il peut également être consulté </w:t>
      </w:r>
      <w:r>
        <w:rPr>
          <w:rFonts w:ascii="Times New Roman" w:hAnsi="Times New Roman"/>
          <w:b/>
          <w:sz w:val="24"/>
        </w:rPr>
        <w:t>en ligne sur la plateforme COLEPS aux adresses </w:t>
      </w:r>
      <w:hyperlink r:id="rId13">
        <w:r>
          <w:rPr>
            <w:rFonts w:ascii="Times New Roman" w:hAnsi="Times New Roman"/>
            <w:b/>
            <w:sz w:val="24"/>
            <w:u w:val="single"/>
          </w:rPr>
          <w:t>http://www.marchespublics.cm</w:t>
        </w:r>
      </w:hyperlink>
      <w:r>
        <w:rPr>
          <w:rFonts w:ascii="Times New Roman" w:hAnsi="Times New Roman"/>
          <w:b/>
          <w:sz w:val="24"/>
        </w:rPr>
        <w:t> et </w:t>
      </w:r>
      <w:hyperlink r:id="rId14">
        <w:r>
          <w:rPr>
            <w:rFonts w:ascii="Times New Roman" w:hAnsi="Times New Roman"/>
            <w:b/>
            <w:sz w:val="24"/>
            <w:u w:val="single"/>
          </w:rPr>
          <w:t>http://www.publiccontracts.cm</w:t>
        </w:r>
      </w:hyperlink>
      <w:r>
        <w:rPr>
          <w:rFonts w:ascii="Times New Roman" w:hAnsi="Times New Roman"/>
          <w:b/>
          <w:sz w:val="24"/>
        </w:rPr>
        <w:t> </w:t>
      </w:r>
      <w:r>
        <w:rPr>
          <w:rFonts w:ascii="Times New Roman" w:hAnsi="Times New Roman"/>
          <w:sz w:val="24"/>
        </w:rPr>
        <w:t>sur le site internet de l'ARMP (</w:t>
      </w:r>
      <w:hyperlink r:id="rId15">
        <w:r>
          <w:rPr>
            <w:rFonts w:ascii="Times New Roman" w:hAnsi="Times New Roman"/>
            <w:sz w:val="24"/>
            <w:u w:val="single"/>
          </w:rPr>
          <w:t>www.armp.cm</w:t>
        </w:r>
      </w:hyperlink>
      <w:r>
        <w:rPr>
          <w:rFonts w:ascii="Times New Roman" w:hAnsi="Times New Roman"/>
          <w:sz w:val="24"/>
        </w:rPr>
        <w:t>) ou sur tout autre moyen de communication électronique indiqué par le Gouverneur de la Région de l’Est.</w:t>
      </w:r>
    </w:p>
    <w:p>
      <w:pPr>
        <w:pStyle w:val="ListParagraph"/>
        <w:numPr>
          <w:ilvl w:val="0"/>
          <w:numId w:val="1"/>
        </w:numPr>
        <w:tabs>
          <w:tab w:pos="2155" w:val="left" w:leader="none"/>
        </w:tabs>
        <w:spacing w:line="240" w:lineRule="auto" w:before="121" w:after="0"/>
        <w:ind w:left="2155" w:right="0" w:hanging="329"/>
        <w:jc w:val="both"/>
        <w:rPr>
          <w:b/>
          <w:sz w:val="24"/>
        </w:rPr>
      </w:pPr>
      <w:r>
        <w:rPr>
          <w:b/>
          <w:sz w:val="24"/>
          <w:u w:val="single"/>
        </w:rPr>
        <w:t>Acquisition</w:t>
      </w:r>
      <w:r>
        <w:rPr>
          <w:b/>
          <w:spacing w:val="-2"/>
          <w:sz w:val="24"/>
          <w:u w:val="single"/>
        </w:rPr>
        <w:t> </w:t>
      </w:r>
      <w:r>
        <w:rPr>
          <w:b/>
          <w:sz w:val="24"/>
          <w:u w:val="single"/>
        </w:rPr>
        <w:t>du</w:t>
      </w:r>
      <w:r>
        <w:rPr>
          <w:b/>
          <w:spacing w:val="-2"/>
          <w:sz w:val="24"/>
          <w:u w:val="single"/>
        </w:rPr>
        <w:t> </w:t>
      </w:r>
      <w:r>
        <w:rPr>
          <w:b/>
          <w:sz w:val="24"/>
          <w:u w:val="single"/>
        </w:rPr>
        <w:t>Dossier</w:t>
      </w:r>
      <w:r>
        <w:rPr>
          <w:b/>
          <w:spacing w:val="-2"/>
          <w:sz w:val="24"/>
          <w:u w:val="single"/>
        </w:rPr>
        <w:t> </w:t>
      </w:r>
      <w:r>
        <w:rPr>
          <w:b/>
          <w:sz w:val="24"/>
          <w:u w:val="single"/>
        </w:rPr>
        <w:t>d’Appel</w:t>
      </w:r>
      <w:r>
        <w:rPr>
          <w:b/>
          <w:spacing w:val="-2"/>
          <w:sz w:val="24"/>
          <w:u w:val="single"/>
        </w:rPr>
        <w:t> d’Offres</w:t>
      </w:r>
    </w:p>
    <w:p>
      <w:pPr>
        <w:spacing w:before="121"/>
        <w:ind w:left="1260" w:right="513" w:firstLine="566"/>
        <w:jc w:val="both"/>
        <w:rPr>
          <w:sz w:val="24"/>
        </w:rPr>
      </w:pPr>
      <w:r>
        <w:rPr>
          <w:sz w:val="24"/>
        </w:rPr>
        <w:t>Le dossier peut être obtenu dans les Services du Gouverneur de la Région de l’Est (Division des Affaires Economiques, Sociales et Culturelles, tél. : 222 24 16 65) dès publication du présent avis</w:t>
      </w:r>
      <w:r>
        <w:rPr>
          <w:spacing w:val="80"/>
          <w:sz w:val="24"/>
        </w:rPr>
        <w:t> </w:t>
      </w:r>
      <w:r>
        <w:rPr>
          <w:sz w:val="24"/>
        </w:rPr>
        <w:t>par voie de presse écrite et</w:t>
      </w:r>
      <w:r>
        <w:rPr>
          <w:spacing w:val="-2"/>
          <w:sz w:val="24"/>
        </w:rPr>
        <w:t> </w:t>
      </w:r>
      <w:r>
        <w:rPr>
          <w:sz w:val="24"/>
        </w:rPr>
        <w:t>par</w:t>
      </w:r>
      <w:r>
        <w:rPr>
          <w:spacing w:val="-1"/>
          <w:sz w:val="24"/>
        </w:rPr>
        <w:t> </w:t>
      </w:r>
      <w:r>
        <w:rPr>
          <w:sz w:val="24"/>
        </w:rPr>
        <w:t>voie</w:t>
      </w:r>
      <w:r>
        <w:rPr>
          <w:spacing w:val="-2"/>
          <w:sz w:val="24"/>
        </w:rPr>
        <w:t> </w:t>
      </w:r>
      <w:r>
        <w:rPr>
          <w:sz w:val="24"/>
        </w:rPr>
        <w:t>d’affichage dans les</w:t>
      </w:r>
      <w:r>
        <w:rPr>
          <w:spacing w:val="-2"/>
          <w:sz w:val="24"/>
        </w:rPr>
        <w:t> </w:t>
      </w:r>
      <w:r>
        <w:rPr>
          <w:sz w:val="24"/>
        </w:rPr>
        <w:t>Services du Gouverneur,</w:t>
      </w:r>
      <w:r>
        <w:rPr>
          <w:spacing w:val="-3"/>
          <w:sz w:val="24"/>
        </w:rPr>
        <w:t> </w:t>
      </w:r>
      <w:r>
        <w:rPr>
          <w:sz w:val="24"/>
        </w:rPr>
        <w:t>sur</w:t>
      </w:r>
      <w:r>
        <w:rPr>
          <w:spacing w:val="-1"/>
          <w:sz w:val="24"/>
        </w:rPr>
        <w:t> </w:t>
      </w:r>
      <w:r>
        <w:rPr>
          <w:sz w:val="24"/>
        </w:rPr>
        <w:t>présentation d’une</w:t>
      </w:r>
      <w:r>
        <w:rPr>
          <w:spacing w:val="-1"/>
          <w:sz w:val="24"/>
        </w:rPr>
        <w:t> </w:t>
      </w:r>
      <w:r>
        <w:rPr>
          <w:sz w:val="24"/>
        </w:rPr>
        <w:t>quittance de versement</w:t>
      </w:r>
      <w:r>
        <w:rPr>
          <w:spacing w:val="-2"/>
          <w:sz w:val="24"/>
        </w:rPr>
        <w:t> </w:t>
      </w:r>
      <w:r>
        <w:rPr>
          <w:sz w:val="24"/>
        </w:rPr>
        <w:t>à la Trésorerie Générale de Bertoua, d’une somme non remboursable de</w:t>
      </w:r>
      <w:r>
        <w:rPr>
          <w:spacing w:val="31"/>
          <w:sz w:val="24"/>
        </w:rPr>
        <w:t> </w:t>
      </w:r>
      <w:r>
        <w:rPr>
          <w:b/>
          <w:sz w:val="24"/>
        </w:rPr>
        <w:t>50</w:t>
      </w:r>
      <w:r>
        <w:rPr>
          <w:b/>
          <w:spacing w:val="-3"/>
          <w:sz w:val="24"/>
        </w:rPr>
        <w:t> </w:t>
      </w:r>
      <w:r>
        <w:rPr>
          <w:b/>
          <w:sz w:val="24"/>
        </w:rPr>
        <w:t>000 (cinquante mille) francs CFA </w:t>
      </w:r>
      <w:r>
        <w:rPr>
          <w:sz w:val="24"/>
        </w:rPr>
        <w:t>au titre des frais de dossier.</w:t>
      </w:r>
    </w:p>
    <w:p>
      <w:pPr>
        <w:pStyle w:val="ListParagraph"/>
        <w:numPr>
          <w:ilvl w:val="0"/>
          <w:numId w:val="1"/>
        </w:numPr>
        <w:tabs>
          <w:tab w:pos="2155" w:val="left" w:leader="none"/>
        </w:tabs>
        <w:spacing w:line="240" w:lineRule="auto" w:before="121" w:after="0"/>
        <w:ind w:left="2155" w:right="0" w:hanging="329"/>
        <w:jc w:val="both"/>
        <w:rPr>
          <w:b/>
          <w:sz w:val="24"/>
        </w:rPr>
      </w:pPr>
      <w:r>
        <w:rPr>
          <w:b/>
          <w:sz w:val="24"/>
          <w:u w:val="single"/>
        </w:rPr>
        <w:t>Remise</w:t>
      </w:r>
      <w:r>
        <w:rPr>
          <w:b/>
          <w:spacing w:val="-4"/>
          <w:sz w:val="24"/>
          <w:u w:val="single"/>
        </w:rPr>
        <w:t> </w:t>
      </w:r>
      <w:r>
        <w:rPr>
          <w:b/>
          <w:sz w:val="24"/>
          <w:u w:val="single"/>
        </w:rPr>
        <w:t>des</w:t>
      </w:r>
      <w:r>
        <w:rPr>
          <w:b/>
          <w:spacing w:val="-3"/>
          <w:sz w:val="24"/>
          <w:u w:val="single"/>
        </w:rPr>
        <w:t> </w:t>
      </w:r>
      <w:r>
        <w:rPr>
          <w:b/>
          <w:spacing w:val="-2"/>
          <w:sz w:val="24"/>
          <w:u w:val="single"/>
        </w:rPr>
        <w:t>offres</w:t>
      </w:r>
    </w:p>
    <w:p>
      <w:pPr>
        <w:tabs>
          <w:tab w:pos="7131" w:val="left" w:leader="none"/>
          <w:tab w:pos="8254" w:val="left" w:leader="none"/>
        </w:tabs>
        <w:spacing w:before="119"/>
        <w:ind w:left="1260" w:right="510" w:firstLine="708"/>
        <w:jc w:val="both"/>
        <w:rPr>
          <w:rFonts w:ascii="Times New Roman" w:hAnsi="Times New Roman"/>
          <w:sz w:val="24"/>
        </w:rPr>
      </w:pPr>
      <w:r>
        <w:rPr>
          <w:rFonts w:ascii="Times New Roman" w:hAnsi="Times New Roman"/>
          <w:sz w:val="24"/>
        </w:rPr>
        <w:t>Chaque</w:t>
      </w:r>
      <w:r>
        <w:rPr>
          <w:rFonts w:ascii="Times New Roman" w:hAnsi="Times New Roman"/>
          <w:spacing w:val="-7"/>
          <w:sz w:val="24"/>
        </w:rPr>
        <w:t> </w:t>
      </w:r>
      <w:r>
        <w:rPr>
          <w:rFonts w:ascii="Times New Roman" w:hAnsi="Times New Roman"/>
          <w:sz w:val="24"/>
        </w:rPr>
        <w:t>offre</w:t>
      </w:r>
      <w:r>
        <w:rPr>
          <w:rFonts w:ascii="Times New Roman" w:hAnsi="Times New Roman"/>
          <w:spacing w:val="-2"/>
          <w:sz w:val="24"/>
        </w:rPr>
        <w:t> </w:t>
      </w:r>
      <w:r>
        <w:rPr>
          <w:rFonts w:ascii="Times New Roman" w:hAnsi="Times New Roman"/>
          <w:sz w:val="24"/>
        </w:rPr>
        <w:t>rédigée</w:t>
      </w:r>
      <w:r>
        <w:rPr>
          <w:rFonts w:ascii="Times New Roman" w:hAnsi="Times New Roman"/>
          <w:spacing w:val="-6"/>
          <w:sz w:val="24"/>
        </w:rPr>
        <w:t> </w:t>
      </w:r>
      <w:r>
        <w:rPr>
          <w:rFonts w:ascii="Times New Roman" w:hAnsi="Times New Roman"/>
          <w:sz w:val="24"/>
        </w:rPr>
        <w:t>en</w:t>
      </w:r>
      <w:r>
        <w:rPr>
          <w:rFonts w:ascii="Times New Roman" w:hAnsi="Times New Roman"/>
          <w:spacing w:val="-6"/>
          <w:sz w:val="24"/>
        </w:rPr>
        <w:t> </w:t>
      </w:r>
      <w:r>
        <w:rPr>
          <w:rFonts w:ascii="Times New Roman" w:hAnsi="Times New Roman"/>
          <w:sz w:val="24"/>
        </w:rPr>
        <w:t>français</w:t>
      </w:r>
      <w:r>
        <w:rPr>
          <w:rFonts w:ascii="Times New Roman" w:hAnsi="Times New Roman"/>
          <w:spacing w:val="-5"/>
          <w:sz w:val="24"/>
        </w:rPr>
        <w:t> </w:t>
      </w:r>
      <w:r>
        <w:rPr>
          <w:rFonts w:ascii="Times New Roman" w:hAnsi="Times New Roman"/>
          <w:sz w:val="24"/>
        </w:rPr>
        <w:t>ou</w:t>
      </w:r>
      <w:r>
        <w:rPr>
          <w:rFonts w:ascii="Times New Roman" w:hAnsi="Times New Roman"/>
          <w:spacing w:val="-6"/>
          <w:sz w:val="24"/>
        </w:rPr>
        <w:t> </w:t>
      </w:r>
      <w:r>
        <w:rPr>
          <w:rFonts w:ascii="Times New Roman" w:hAnsi="Times New Roman"/>
          <w:sz w:val="24"/>
        </w:rPr>
        <w:t>en</w:t>
      </w:r>
      <w:r>
        <w:rPr>
          <w:rFonts w:ascii="Times New Roman" w:hAnsi="Times New Roman"/>
          <w:spacing w:val="-3"/>
          <w:sz w:val="24"/>
        </w:rPr>
        <w:t> </w:t>
      </w:r>
      <w:r>
        <w:rPr>
          <w:rFonts w:ascii="Times New Roman" w:hAnsi="Times New Roman"/>
          <w:sz w:val="24"/>
        </w:rPr>
        <w:t>anglais,</w:t>
      </w:r>
      <w:r>
        <w:rPr>
          <w:rFonts w:ascii="Times New Roman" w:hAnsi="Times New Roman"/>
          <w:spacing w:val="-5"/>
          <w:sz w:val="24"/>
        </w:rPr>
        <w:t> </w:t>
      </w:r>
      <w:r>
        <w:rPr>
          <w:rFonts w:ascii="Times New Roman" w:hAnsi="Times New Roman"/>
          <w:sz w:val="24"/>
        </w:rPr>
        <w:t>devra</w:t>
      </w:r>
      <w:r>
        <w:rPr>
          <w:rFonts w:ascii="Times New Roman" w:hAnsi="Times New Roman"/>
          <w:spacing w:val="-5"/>
          <w:sz w:val="24"/>
        </w:rPr>
        <w:t> </w:t>
      </w:r>
      <w:r>
        <w:rPr>
          <w:rFonts w:ascii="Times New Roman" w:hAnsi="Times New Roman"/>
          <w:sz w:val="24"/>
        </w:rPr>
        <w:t>être</w:t>
      </w:r>
      <w:r>
        <w:rPr>
          <w:rFonts w:ascii="Times New Roman" w:hAnsi="Times New Roman"/>
          <w:spacing w:val="-5"/>
          <w:sz w:val="24"/>
        </w:rPr>
        <w:t> </w:t>
      </w:r>
      <w:r>
        <w:rPr>
          <w:rFonts w:ascii="Times New Roman" w:hAnsi="Times New Roman"/>
          <w:sz w:val="24"/>
        </w:rPr>
        <w:t>transmise</w:t>
      </w:r>
      <w:r>
        <w:rPr>
          <w:rFonts w:ascii="Times New Roman" w:hAnsi="Times New Roman"/>
          <w:spacing w:val="-4"/>
          <w:sz w:val="24"/>
        </w:rPr>
        <w:t> </w:t>
      </w:r>
      <w:r>
        <w:rPr>
          <w:rFonts w:ascii="Times New Roman" w:hAnsi="Times New Roman"/>
          <w:sz w:val="24"/>
        </w:rPr>
        <w:t>par</w:t>
      </w:r>
      <w:r>
        <w:rPr>
          <w:rFonts w:ascii="Times New Roman" w:hAnsi="Times New Roman"/>
          <w:spacing w:val="-4"/>
          <w:sz w:val="24"/>
        </w:rPr>
        <w:t> </w:t>
      </w:r>
      <w:r>
        <w:rPr>
          <w:rFonts w:ascii="Times New Roman" w:hAnsi="Times New Roman"/>
          <w:sz w:val="24"/>
        </w:rPr>
        <w:t>le</w:t>
      </w:r>
      <w:r>
        <w:rPr>
          <w:rFonts w:ascii="Times New Roman" w:hAnsi="Times New Roman"/>
          <w:spacing w:val="-4"/>
          <w:sz w:val="24"/>
        </w:rPr>
        <w:t> </w:t>
      </w:r>
      <w:r>
        <w:rPr>
          <w:rFonts w:ascii="Times New Roman" w:hAnsi="Times New Roman"/>
          <w:sz w:val="24"/>
        </w:rPr>
        <w:t>soumissionnaire</w:t>
      </w:r>
      <w:r>
        <w:rPr>
          <w:rFonts w:ascii="Times New Roman" w:hAnsi="Times New Roman"/>
          <w:spacing w:val="-4"/>
          <w:sz w:val="24"/>
        </w:rPr>
        <w:t> </w:t>
      </w:r>
      <w:r>
        <w:rPr>
          <w:rFonts w:ascii="Times New Roman" w:hAnsi="Times New Roman"/>
          <w:sz w:val="24"/>
        </w:rPr>
        <w:t>sur</w:t>
      </w:r>
      <w:r>
        <w:rPr>
          <w:rFonts w:ascii="Times New Roman" w:hAnsi="Times New Roman"/>
          <w:spacing w:val="-4"/>
          <w:sz w:val="24"/>
        </w:rPr>
        <w:t> </w:t>
      </w:r>
      <w:r>
        <w:rPr>
          <w:rFonts w:ascii="Times New Roman" w:hAnsi="Times New Roman"/>
          <w:sz w:val="24"/>
        </w:rPr>
        <w:t>la plateforme COLEPS ou tout autre moyen de communication électronique officiel à préciser par le maître d’ouvrage au plus tard le </w:t>
      </w:r>
      <w:r>
        <w:rPr>
          <w:rFonts w:ascii="Times New Roman" w:hAnsi="Times New Roman"/>
          <w:sz w:val="24"/>
          <w:u w:val="single"/>
        </w:rPr>
        <w:tab/>
      </w:r>
      <w:r>
        <w:rPr>
          <w:rFonts w:ascii="Times New Roman" w:hAnsi="Times New Roman"/>
          <w:spacing w:val="-4"/>
          <w:sz w:val="24"/>
        </w:rPr>
        <w:t> </w:t>
      </w:r>
      <w:r>
        <w:rPr>
          <w:rFonts w:ascii="Times New Roman" w:hAnsi="Times New Roman"/>
          <w:sz w:val="24"/>
        </w:rPr>
        <w:t>à</w:t>
      </w:r>
      <w:r>
        <w:rPr>
          <w:rFonts w:ascii="Times New Roman" w:hAnsi="Times New Roman"/>
          <w:spacing w:val="27"/>
          <w:sz w:val="24"/>
        </w:rPr>
        <w:t> </w:t>
      </w:r>
      <w:r>
        <w:rPr>
          <w:rFonts w:ascii="Times New Roman" w:hAnsi="Times New Roman"/>
          <w:sz w:val="24"/>
          <w:u w:val="single"/>
        </w:rPr>
        <w:tab/>
      </w:r>
      <w:r>
        <w:rPr>
          <w:rFonts w:ascii="Times New Roman" w:hAnsi="Times New Roman"/>
          <w:spacing w:val="-15"/>
          <w:sz w:val="24"/>
        </w:rPr>
        <w:t> </w:t>
      </w:r>
      <w:r>
        <w:rPr>
          <w:rFonts w:ascii="Times New Roman" w:hAnsi="Times New Roman"/>
          <w:sz w:val="24"/>
        </w:rPr>
        <w:t>heures précises. Une copie </w:t>
      </w:r>
      <w:r>
        <w:rPr>
          <w:rFonts w:ascii="Times New Roman" w:hAnsi="Times New Roman"/>
          <w:sz w:val="24"/>
        </w:rPr>
        <w:t>de sauvegarde de l’offre enregistrée sur clé USB ou CD/DVD devra être transmise sous pli scellé avec l’indication claire et lisible « </w:t>
      </w:r>
      <w:r>
        <w:rPr>
          <w:rFonts w:ascii="Times New Roman" w:hAnsi="Times New Roman"/>
          <w:b/>
          <w:sz w:val="24"/>
        </w:rPr>
        <w:t>copie de sauvegarde </w:t>
      </w:r>
      <w:r>
        <w:rPr>
          <w:rFonts w:ascii="Times New Roman" w:hAnsi="Times New Roman"/>
          <w:sz w:val="24"/>
        </w:rPr>
        <w:t>», en plus de la mention ci-dessus dans les délais </w:t>
      </w:r>
      <w:r>
        <w:rPr>
          <w:rFonts w:ascii="Times New Roman" w:hAnsi="Times New Roman"/>
          <w:spacing w:val="-2"/>
          <w:sz w:val="24"/>
        </w:rPr>
        <w:t>impartis.</w:t>
      </w:r>
    </w:p>
    <w:p>
      <w:pPr>
        <w:spacing w:before="118"/>
        <w:ind w:left="1968" w:right="0" w:firstLine="0"/>
        <w:jc w:val="both"/>
        <w:rPr>
          <w:rFonts w:ascii="Times New Roman" w:hAnsi="Times New Roman"/>
          <w:sz w:val="24"/>
        </w:rPr>
      </w:pPr>
      <w:r>
        <w:rPr>
          <w:rFonts w:ascii="Times New Roman" w:hAnsi="Times New Roman"/>
          <w:sz w:val="24"/>
        </w:rPr>
        <w:t>Les</w:t>
      </w:r>
      <w:r>
        <w:rPr>
          <w:rFonts w:ascii="Times New Roman" w:hAnsi="Times New Roman"/>
          <w:spacing w:val="-9"/>
          <w:sz w:val="24"/>
        </w:rPr>
        <w:t> </w:t>
      </w:r>
      <w:r>
        <w:rPr>
          <w:rFonts w:ascii="Times New Roman" w:hAnsi="Times New Roman"/>
          <w:sz w:val="24"/>
        </w:rPr>
        <w:t>offres</w:t>
      </w:r>
      <w:r>
        <w:rPr>
          <w:rFonts w:ascii="Times New Roman" w:hAnsi="Times New Roman"/>
          <w:spacing w:val="-3"/>
          <w:sz w:val="24"/>
        </w:rPr>
        <w:t> </w:t>
      </w:r>
      <w:r>
        <w:rPr>
          <w:rFonts w:ascii="Times New Roman" w:hAnsi="Times New Roman"/>
          <w:sz w:val="24"/>
        </w:rPr>
        <w:t>parvenues</w:t>
      </w:r>
      <w:r>
        <w:rPr>
          <w:rFonts w:ascii="Times New Roman" w:hAnsi="Times New Roman"/>
          <w:spacing w:val="-3"/>
          <w:sz w:val="24"/>
        </w:rPr>
        <w:t> </w:t>
      </w:r>
      <w:r>
        <w:rPr>
          <w:rFonts w:ascii="Times New Roman" w:hAnsi="Times New Roman"/>
          <w:sz w:val="24"/>
        </w:rPr>
        <w:t>après</w:t>
      </w:r>
      <w:r>
        <w:rPr>
          <w:rFonts w:ascii="Times New Roman" w:hAnsi="Times New Roman"/>
          <w:spacing w:val="-7"/>
          <w:sz w:val="24"/>
        </w:rPr>
        <w:t> </w:t>
      </w:r>
      <w:r>
        <w:rPr>
          <w:rFonts w:ascii="Times New Roman" w:hAnsi="Times New Roman"/>
          <w:sz w:val="24"/>
        </w:rPr>
        <w:t>la</w:t>
      </w:r>
      <w:r>
        <w:rPr>
          <w:rFonts w:ascii="Times New Roman" w:hAnsi="Times New Roman"/>
          <w:spacing w:val="-5"/>
          <w:sz w:val="24"/>
        </w:rPr>
        <w:t> </w:t>
      </w:r>
      <w:r>
        <w:rPr>
          <w:rFonts w:ascii="Times New Roman" w:hAnsi="Times New Roman"/>
          <w:sz w:val="24"/>
        </w:rPr>
        <w:t>date</w:t>
      </w:r>
      <w:r>
        <w:rPr>
          <w:rFonts w:ascii="Times New Roman" w:hAnsi="Times New Roman"/>
          <w:spacing w:val="-4"/>
          <w:sz w:val="24"/>
        </w:rPr>
        <w:t> </w:t>
      </w:r>
      <w:r>
        <w:rPr>
          <w:rFonts w:ascii="Times New Roman" w:hAnsi="Times New Roman"/>
          <w:sz w:val="24"/>
        </w:rPr>
        <w:t>limite</w:t>
      </w:r>
      <w:r>
        <w:rPr>
          <w:rFonts w:ascii="Times New Roman" w:hAnsi="Times New Roman"/>
          <w:spacing w:val="-5"/>
          <w:sz w:val="24"/>
        </w:rPr>
        <w:t> </w:t>
      </w:r>
      <w:r>
        <w:rPr>
          <w:rFonts w:ascii="Times New Roman" w:hAnsi="Times New Roman"/>
          <w:sz w:val="24"/>
        </w:rPr>
        <w:t>de</w:t>
      </w:r>
      <w:r>
        <w:rPr>
          <w:rFonts w:ascii="Times New Roman" w:hAnsi="Times New Roman"/>
          <w:spacing w:val="-6"/>
          <w:sz w:val="24"/>
        </w:rPr>
        <w:t> </w:t>
      </w:r>
      <w:r>
        <w:rPr>
          <w:rFonts w:ascii="Times New Roman" w:hAnsi="Times New Roman"/>
          <w:sz w:val="24"/>
        </w:rPr>
        <w:t>dépôt</w:t>
      </w:r>
      <w:r>
        <w:rPr>
          <w:rFonts w:ascii="Times New Roman" w:hAnsi="Times New Roman"/>
          <w:spacing w:val="-3"/>
          <w:sz w:val="24"/>
        </w:rPr>
        <w:t> </w:t>
      </w:r>
      <w:r>
        <w:rPr>
          <w:rFonts w:ascii="Times New Roman" w:hAnsi="Times New Roman"/>
          <w:sz w:val="24"/>
        </w:rPr>
        <w:t>seront</w:t>
      </w:r>
      <w:r>
        <w:rPr>
          <w:rFonts w:ascii="Times New Roman" w:hAnsi="Times New Roman"/>
          <w:spacing w:val="-4"/>
          <w:sz w:val="24"/>
        </w:rPr>
        <w:t> </w:t>
      </w:r>
      <w:r>
        <w:rPr>
          <w:rFonts w:ascii="Times New Roman" w:hAnsi="Times New Roman"/>
          <w:sz w:val="24"/>
        </w:rPr>
        <w:t>jugées</w:t>
      </w:r>
      <w:r>
        <w:rPr>
          <w:rFonts w:ascii="Times New Roman" w:hAnsi="Times New Roman"/>
          <w:spacing w:val="-3"/>
          <w:sz w:val="24"/>
        </w:rPr>
        <w:t> </w:t>
      </w:r>
      <w:r>
        <w:rPr>
          <w:rFonts w:ascii="Times New Roman" w:hAnsi="Times New Roman"/>
          <w:spacing w:val="-2"/>
          <w:sz w:val="24"/>
        </w:rPr>
        <w:t>irrecevables.</w:t>
      </w:r>
    </w:p>
    <w:p>
      <w:pPr>
        <w:spacing w:before="120"/>
        <w:ind w:left="1260" w:right="513" w:firstLine="708"/>
        <w:jc w:val="both"/>
        <w:rPr>
          <w:rFonts w:ascii="Times New Roman" w:hAnsi="Times New Roman"/>
          <w:sz w:val="24"/>
        </w:rPr>
      </w:pPr>
      <w:r>
        <w:rPr>
          <w:rFonts w:ascii="Times New Roman" w:hAnsi="Times New Roman"/>
          <w:sz w:val="24"/>
        </w:rPr>
        <w:t>Les tailles maximales</w:t>
      </w:r>
      <w:r>
        <w:rPr>
          <w:rFonts w:ascii="Times New Roman" w:hAnsi="Times New Roman"/>
          <w:spacing w:val="-1"/>
          <w:sz w:val="24"/>
        </w:rPr>
        <w:t> </w:t>
      </w:r>
      <w:r>
        <w:rPr>
          <w:rFonts w:ascii="Times New Roman" w:hAnsi="Times New Roman"/>
          <w:sz w:val="24"/>
        </w:rPr>
        <w:t>des documents qui</w:t>
      </w:r>
      <w:r>
        <w:rPr>
          <w:rFonts w:ascii="Times New Roman" w:hAnsi="Times New Roman"/>
          <w:spacing w:val="-2"/>
          <w:sz w:val="24"/>
        </w:rPr>
        <w:t> </w:t>
      </w:r>
      <w:r>
        <w:rPr>
          <w:rFonts w:ascii="Times New Roman" w:hAnsi="Times New Roman"/>
          <w:sz w:val="24"/>
        </w:rPr>
        <w:t>vont transiter</w:t>
      </w:r>
      <w:r>
        <w:rPr>
          <w:rFonts w:ascii="Times New Roman" w:hAnsi="Times New Roman"/>
          <w:spacing w:val="-3"/>
          <w:sz w:val="24"/>
        </w:rPr>
        <w:t> </w:t>
      </w:r>
      <w:r>
        <w:rPr>
          <w:rFonts w:ascii="Times New Roman" w:hAnsi="Times New Roman"/>
          <w:sz w:val="24"/>
        </w:rPr>
        <w:t>sur</w:t>
      </w:r>
      <w:r>
        <w:rPr>
          <w:rFonts w:ascii="Times New Roman" w:hAnsi="Times New Roman"/>
          <w:spacing w:val="-1"/>
          <w:sz w:val="24"/>
        </w:rPr>
        <w:t> </w:t>
      </w:r>
      <w:r>
        <w:rPr>
          <w:rFonts w:ascii="Times New Roman" w:hAnsi="Times New Roman"/>
          <w:sz w:val="24"/>
        </w:rPr>
        <w:t>la</w:t>
      </w:r>
      <w:r>
        <w:rPr>
          <w:rFonts w:ascii="Times New Roman" w:hAnsi="Times New Roman"/>
          <w:spacing w:val="-1"/>
          <w:sz w:val="24"/>
        </w:rPr>
        <w:t> </w:t>
      </w:r>
      <w:r>
        <w:rPr>
          <w:rFonts w:ascii="Times New Roman" w:hAnsi="Times New Roman"/>
          <w:sz w:val="24"/>
        </w:rPr>
        <w:t>plateforme COLEPS et constituant l’offre du soumissionnaire sont les suivantes :</w:t>
      </w:r>
    </w:p>
    <w:p>
      <w:pPr>
        <w:pStyle w:val="ListParagraph"/>
        <w:numPr>
          <w:ilvl w:val="0"/>
          <w:numId w:val="2"/>
        </w:numPr>
        <w:tabs>
          <w:tab w:pos="2029" w:val="left" w:leader="none"/>
        </w:tabs>
        <w:spacing w:line="240" w:lineRule="auto" w:before="2" w:after="0"/>
        <w:ind w:left="2029" w:right="0" w:hanging="203"/>
        <w:jc w:val="left"/>
        <w:rPr>
          <w:sz w:val="24"/>
        </w:rPr>
      </w:pPr>
      <w:r>
        <w:rPr>
          <w:sz w:val="24"/>
        </w:rPr>
        <w:t>5 MO</w:t>
      </w:r>
      <w:r>
        <w:rPr>
          <w:spacing w:val="3"/>
          <w:sz w:val="24"/>
        </w:rPr>
        <w:t> </w:t>
      </w:r>
      <w:r>
        <w:rPr>
          <w:sz w:val="24"/>
        </w:rPr>
        <w:t>pour</w:t>
      </w:r>
      <w:r>
        <w:rPr>
          <w:spacing w:val="-1"/>
          <w:sz w:val="24"/>
        </w:rPr>
        <w:t> </w:t>
      </w:r>
      <w:r>
        <w:rPr>
          <w:sz w:val="24"/>
        </w:rPr>
        <w:t>l’Offre</w:t>
      </w:r>
      <w:r>
        <w:rPr>
          <w:spacing w:val="1"/>
          <w:sz w:val="24"/>
        </w:rPr>
        <w:t> </w:t>
      </w:r>
      <w:r>
        <w:rPr>
          <w:sz w:val="24"/>
        </w:rPr>
        <w:t>Administrative</w:t>
      </w:r>
      <w:r>
        <w:rPr>
          <w:spacing w:val="5"/>
          <w:sz w:val="24"/>
        </w:rPr>
        <w:t> </w:t>
      </w:r>
      <w:r>
        <w:rPr>
          <w:spacing w:val="-10"/>
          <w:sz w:val="24"/>
        </w:rPr>
        <w:t>;</w:t>
      </w:r>
    </w:p>
    <w:p>
      <w:pPr>
        <w:pStyle w:val="ListParagraph"/>
        <w:numPr>
          <w:ilvl w:val="0"/>
          <w:numId w:val="2"/>
        </w:numPr>
        <w:tabs>
          <w:tab w:pos="2029" w:val="left" w:leader="none"/>
        </w:tabs>
        <w:spacing w:line="240" w:lineRule="auto" w:before="1" w:after="0"/>
        <w:ind w:left="2029" w:right="0" w:hanging="203"/>
        <w:jc w:val="left"/>
        <w:rPr>
          <w:sz w:val="24"/>
        </w:rPr>
      </w:pPr>
      <w:r>
        <w:rPr>
          <w:sz w:val="24"/>
        </w:rPr>
        <w:t>15 MO pour</w:t>
      </w:r>
      <w:r>
        <w:rPr>
          <w:spacing w:val="2"/>
          <w:sz w:val="24"/>
        </w:rPr>
        <w:t> </w:t>
      </w:r>
      <w:r>
        <w:rPr>
          <w:sz w:val="24"/>
        </w:rPr>
        <w:t>l’Offre Technique</w:t>
      </w:r>
      <w:r>
        <w:rPr>
          <w:spacing w:val="5"/>
          <w:sz w:val="24"/>
        </w:rPr>
        <w:t> </w:t>
      </w:r>
      <w:r>
        <w:rPr>
          <w:spacing w:val="-10"/>
          <w:sz w:val="24"/>
        </w:rPr>
        <w:t>;</w:t>
      </w:r>
    </w:p>
    <w:p>
      <w:pPr>
        <w:pStyle w:val="ListParagraph"/>
        <w:numPr>
          <w:ilvl w:val="0"/>
          <w:numId w:val="2"/>
        </w:numPr>
        <w:tabs>
          <w:tab w:pos="2066" w:val="left" w:leader="none"/>
        </w:tabs>
        <w:spacing w:line="240" w:lineRule="auto" w:before="132" w:after="0"/>
        <w:ind w:left="2066" w:right="0" w:hanging="199"/>
        <w:jc w:val="left"/>
        <w:rPr>
          <w:sz w:val="24"/>
        </w:rPr>
      </w:pPr>
      <w:r>
        <w:rPr>
          <w:sz w:val="24"/>
        </w:rPr>
        <w:t>5</w:t>
      </w:r>
      <w:r>
        <w:rPr>
          <w:spacing w:val="4"/>
          <w:sz w:val="24"/>
        </w:rPr>
        <w:t> </w:t>
      </w:r>
      <w:r>
        <w:rPr>
          <w:sz w:val="24"/>
        </w:rPr>
        <w:t>MO</w:t>
      </w:r>
      <w:r>
        <w:rPr>
          <w:spacing w:val="-1"/>
          <w:sz w:val="24"/>
        </w:rPr>
        <w:t> </w:t>
      </w:r>
      <w:r>
        <w:rPr>
          <w:sz w:val="24"/>
        </w:rPr>
        <w:t>pour</w:t>
      </w:r>
      <w:r>
        <w:rPr>
          <w:spacing w:val="3"/>
          <w:sz w:val="24"/>
        </w:rPr>
        <w:t> </w:t>
      </w:r>
      <w:r>
        <w:rPr>
          <w:sz w:val="24"/>
        </w:rPr>
        <w:t>l’Offre </w:t>
      </w:r>
      <w:r>
        <w:rPr>
          <w:spacing w:val="-2"/>
          <w:sz w:val="24"/>
        </w:rPr>
        <w:t>Financière.</w:t>
      </w:r>
    </w:p>
    <w:p>
      <w:pPr>
        <w:spacing w:before="237"/>
        <w:ind w:left="1968" w:right="0" w:firstLine="0"/>
        <w:jc w:val="both"/>
        <w:rPr>
          <w:rFonts w:ascii="Times New Roman" w:hAnsi="Times New Roman"/>
          <w:sz w:val="24"/>
        </w:rPr>
      </w:pPr>
      <w:r>
        <w:rPr>
          <w:rFonts w:ascii="Times New Roman" w:hAnsi="Times New Roman"/>
          <w:sz w:val="24"/>
        </w:rPr>
        <w:t>Les</w:t>
      </w:r>
      <w:r>
        <w:rPr>
          <w:rFonts w:ascii="Times New Roman" w:hAnsi="Times New Roman"/>
          <w:spacing w:val="6"/>
          <w:sz w:val="24"/>
        </w:rPr>
        <w:t> </w:t>
      </w:r>
      <w:r>
        <w:rPr>
          <w:rFonts w:ascii="Times New Roman" w:hAnsi="Times New Roman"/>
          <w:sz w:val="24"/>
        </w:rPr>
        <w:t>formats</w:t>
      </w:r>
      <w:r>
        <w:rPr>
          <w:rFonts w:ascii="Times New Roman" w:hAnsi="Times New Roman"/>
          <w:spacing w:val="1"/>
          <w:sz w:val="24"/>
        </w:rPr>
        <w:t> </w:t>
      </w:r>
      <w:r>
        <w:rPr>
          <w:rFonts w:ascii="Times New Roman" w:hAnsi="Times New Roman"/>
          <w:sz w:val="24"/>
        </w:rPr>
        <w:t>acceptés</w:t>
      </w:r>
      <w:r>
        <w:rPr>
          <w:rFonts w:ascii="Times New Roman" w:hAnsi="Times New Roman"/>
          <w:spacing w:val="2"/>
          <w:sz w:val="24"/>
        </w:rPr>
        <w:t> </w:t>
      </w:r>
      <w:r>
        <w:rPr>
          <w:rFonts w:ascii="Times New Roman" w:hAnsi="Times New Roman"/>
          <w:sz w:val="24"/>
        </w:rPr>
        <w:t>sont</w:t>
      </w:r>
      <w:r>
        <w:rPr>
          <w:rFonts w:ascii="Times New Roman" w:hAnsi="Times New Roman"/>
          <w:spacing w:val="2"/>
          <w:sz w:val="24"/>
        </w:rPr>
        <w:t> </w:t>
      </w:r>
      <w:r>
        <w:rPr>
          <w:rFonts w:ascii="Times New Roman" w:hAnsi="Times New Roman"/>
          <w:sz w:val="24"/>
        </w:rPr>
        <w:t>les</w:t>
      </w:r>
      <w:r>
        <w:rPr>
          <w:rFonts w:ascii="Times New Roman" w:hAnsi="Times New Roman"/>
          <w:spacing w:val="1"/>
          <w:sz w:val="24"/>
        </w:rPr>
        <w:t> </w:t>
      </w:r>
      <w:r>
        <w:rPr>
          <w:rFonts w:ascii="Times New Roman" w:hAnsi="Times New Roman"/>
          <w:sz w:val="24"/>
        </w:rPr>
        <w:t>suivants</w:t>
      </w:r>
      <w:r>
        <w:rPr>
          <w:rFonts w:ascii="Times New Roman" w:hAnsi="Times New Roman"/>
          <w:spacing w:val="7"/>
          <w:sz w:val="24"/>
        </w:rPr>
        <w:t> </w:t>
      </w:r>
      <w:r>
        <w:rPr>
          <w:rFonts w:ascii="Times New Roman" w:hAnsi="Times New Roman"/>
          <w:spacing w:val="-10"/>
          <w:sz w:val="24"/>
        </w:rPr>
        <w:t>:</w:t>
      </w:r>
    </w:p>
    <w:p>
      <w:pPr>
        <w:pStyle w:val="ListParagraph"/>
        <w:numPr>
          <w:ilvl w:val="0"/>
          <w:numId w:val="3"/>
        </w:numPr>
        <w:tabs>
          <w:tab w:pos="2030" w:val="left" w:leader="none"/>
        </w:tabs>
        <w:spacing w:line="240" w:lineRule="auto" w:before="2" w:after="0"/>
        <w:ind w:left="2030" w:right="0" w:hanging="343"/>
        <w:jc w:val="left"/>
        <w:rPr>
          <w:sz w:val="24"/>
        </w:rPr>
      </w:pPr>
      <w:r>
        <w:rPr>
          <w:sz w:val="24"/>
        </w:rPr>
        <w:t>Format PDF</w:t>
      </w:r>
      <w:r>
        <w:rPr>
          <w:spacing w:val="1"/>
          <w:sz w:val="24"/>
        </w:rPr>
        <w:t> </w:t>
      </w:r>
      <w:r>
        <w:rPr>
          <w:sz w:val="24"/>
        </w:rPr>
        <w:t>pour</w:t>
      </w:r>
      <w:r>
        <w:rPr>
          <w:spacing w:val="-1"/>
          <w:sz w:val="24"/>
        </w:rPr>
        <w:t> </w:t>
      </w:r>
      <w:r>
        <w:rPr>
          <w:sz w:val="24"/>
        </w:rPr>
        <w:t>les documents</w:t>
      </w:r>
      <w:r>
        <w:rPr>
          <w:spacing w:val="3"/>
          <w:sz w:val="24"/>
        </w:rPr>
        <w:t> </w:t>
      </w:r>
      <w:r>
        <w:rPr>
          <w:sz w:val="24"/>
        </w:rPr>
        <w:t>textuels</w:t>
      </w:r>
      <w:r>
        <w:rPr>
          <w:spacing w:val="4"/>
          <w:sz w:val="24"/>
        </w:rPr>
        <w:t> </w:t>
      </w:r>
      <w:r>
        <w:rPr>
          <w:spacing w:val="-10"/>
          <w:sz w:val="24"/>
        </w:rPr>
        <w:t>;</w:t>
      </w:r>
    </w:p>
    <w:p>
      <w:pPr>
        <w:pStyle w:val="ListParagraph"/>
        <w:numPr>
          <w:ilvl w:val="0"/>
          <w:numId w:val="3"/>
        </w:numPr>
        <w:tabs>
          <w:tab w:pos="2030" w:val="left" w:leader="none"/>
        </w:tabs>
        <w:spacing w:line="240" w:lineRule="auto" w:before="0" w:after="0"/>
        <w:ind w:left="2030" w:right="0" w:hanging="343"/>
        <w:jc w:val="left"/>
        <w:rPr>
          <w:sz w:val="24"/>
        </w:rPr>
      </w:pPr>
      <w:r>
        <w:rPr>
          <w:sz w:val="24"/>
        </w:rPr>
        <w:t>JPEG</w:t>
      </w:r>
      <w:r>
        <w:rPr>
          <w:spacing w:val="3"/>
          <w:sz w:val="24"/>
        </w:rPr>
        <w:t> </w:t>
      </w:r>
      <w:r>
        <w:rPr>
          <w:sz w:val="24"/>
        </w:rPr>
        <w:t>pour</w:t>
      </w:r>
      <w:r>
        <w:rPr>
          <w:spacing w:val="4"/>
          <w:sz w:val="24"/>
        </w:rPr>
        <w:t> </w:t>
      </w:r>
      <w:r>
        <w:rPr>
          <w:sz w:val="24"/>
        </w:rPr>
        <w:t>les</w:t>
      </w:r>
      <w:r>
        <w:rPr>
          <w:spacing w:val="3"/>
          <w:sz w:val="24"/>
        </w:rPr>
        <w:t> </w:t>
      </w:r>
      <w:r>
        <w:rPr>
          <w:spacing w:val="-2"/>
          <w:sz w:val="24"/>
        </w:rPr>
        <w:t>images.</w:t>
      </w:r>
    </w:p>
    <w:p>
      <w:pPr>
        <w:spacing w:before="120"/>
        <w:ind w:left="1260" w:right="964" w:firstLine="708"/>
        <w:jc w:val="left"/>
        <w:rPr>
          <w:rFonts w:ascii="Times New Roman" w:hAnsi="Times New Roman"/>
          <w:sz w:val="24"/>
        </w:rPr>
      </w:pPr>
      <w:r>
        <w:rPr>
          <w:rFonts w:ascii="Times New Roman" w:hAnsi="Times New Roman"/>
          <w:sz w:val="24"/>
        </w:rPr>
        <w:t>Le</w:t>
      </w:r>
      <w:r>
        <w:rPr>
          <w:rFonts w:ascii="Times New Roman" w:hAnsi="Times New Roman"/>
          <w:spacing w:val="-2"/>
          <w:sz w:val="24"/>
        </w:rPr>
        <w:t> </w:t>
      </w:r>
      <w:r>
        <w:rPr>
          <w:rFonts w:ascii="Times New Roman" w:hAnsi="Times New Roman"/>
          <w:sz w:val="24"/>
        </w:rPr>
        <w:t>candidat</w:t>
      </w:r>
      <w:r>
        <w:rPr>
          <w:rFonts w:ascii="Times New Roman" w:hAnsi="Times New Roman"/>
          <w:spacing w:val="-3"/>
          <w:sz w:val="24"/>
        </w:rPr>
        <w:t> </w:t>
      </w:r>
      <w:r>
        <w:rPr>
          <w:rFonts w:ascii="Times New Roman" w:hAnsi="Times New Roman"/>
          <w:sz w:val="24"/>
        </w:rPr>
        <w:t>veillera</w:t>
      </w:r>
      <w:r>
        <w:rPr>
          <w:rFonts w:ascii="Times New Roman" w:hAnsi="Times New Roman"/>
          <w:spacing w:val="-4"/>
          <w:sz w:val="24"/>
        </w:rPr>
        <w:t> </w:t>
      </w:r>
      <w:r>
        <w:rPr>
          <w:rFonts w:ascii="Times New Roman" w:hAnsi="Times New Roman"/>
          <w:sz w:val="24"/>
        </w:rPr>
        <w:t>à</w:t>
      </w:r>
      <w:r>
        <w:rPr>
          <w:rFonts w:ascii="Times New Roman" w:hAnsi="Times New Roman"/>
          <w:spacing w:val="-4"/>
          <w:sz w:val="24"/>
        </w:rPr>
        <w:t> </w:t>
      </w:r>
      <w:r>
        <w:rPr>
          <w:rFonts w:ascii="Times New Roman" w:hAnsi="Times New Roman"/>
          <w:sz w:val="24"/>
        </w:rPr>
        <w:t>utiliser</w:t>
      </w:r>
      <w:r>
        <w:rPr>
          <w:rFonts w:ascii="Times New Roman" w:hAnsi="Times New Roman"/>
          <w:spacing w:val="-4"/>
          <w:sz w:val="24"/>
        </w:rPr>
        <w:t> </w:t>
      </w:r>
      <w:r>
        <w:rPr>
          <w:rFonts w:ascii="Times New Roman" w:hAnsi="Times New Roman"/>
          <w:sz w:val="24"/>
        </w:rPr>
        <w:t>des</w:t>
      </w:r>
      <w:r>
        <w:rPr>
          <w:rFonts w:ascii="Times New Roman" w:hAnsi="Times New Roman"/>
          <w:spacing w:val="-3"/>
          <w:sz w:val="24"/>
        </w:rPr>
        <w:t> </w:t>
      </w:r>
      <w:r>
        <w:rPr>
          <w:rFonts w:ascii="Times New Roman" w:hAnsi="Times New Roman"/>
          <w:sz w:val="24"/>
        </w:rPr>
        <w:t>logiciels</w:t>
      </w:r>
      <w:r>
        <w:rPr>
          <w:rFonts w:ascii="Times New Roman" w:hAnsi="Times New Roman"/>
          <w:spacing w:val="-3"/>
          <w:sz w:val="24"/>
        </w:rPr>
        <w:t> </w:t>
      </w:r>
      <w:r>
        <w:rPr>
          <w:rFonts w:ascii="Times New Roman" w:hAnsi="Times New Roman"/>
          <w:sz w:val="24"/>
        </w:rPr>
        <w:t>de</w:t>
      </w:r>
      <w:r>
        <w:rPr>
          <w:rFonts w:ascii="Times New Roman" w:hAnsi="Times New Roman"/>
          <w:spacing w:val="-3"/>
          <w:sz w:val="24"/>
        </w:rPr>
        <w:t> </w:t>
      </w:r>
      <w:r>
        <w:rPr>
          <w:rFonts w:ascii="Times New Roman" w:hAnsi="Times New Roman"/>
          <w:sz w:val="24"/>
        </w:rPr>
        <w:t>compression</w:t>
      </w:r>
      <w:r>
        <w:rPr>
          <w:rFonts w:ascii="Times New Roman" w:hAnsi="Times New Roman"/>
          <w:spacing w:val="-3"/>
          <w:sz w:val="24"/>
        </w:rPr>
        <w:t> </w:t>
      </w:r>
      <w:r>
        <w:rPr>
          <w:rFonts w:ascii="Times New Roman" w:hAnsi="Times New Roman"/>
          <w:sz w:val="24"/>
        </w:rPr>
        <w:t>afin</w:t>
      </w:r>
      <w:r>
        <w:rPr>
          <w:rFonts w:ascii="Times New Roman" w:hAnsi="Times New Roman"/>
          <w:spacing w:val="-3"/>
          <w:sz w:val="24"/>
        </w:rPr>
        <w:t> </w:t>
      </w:r>
      <w:r>
        <w:rPr>
          <w:rFonts w:ascii="Times New Roman" w:hAnsi="Times New Roman"/>
          <w:sz w:val="24"/>
        </w:rPr>
        <w:t>de</w:t>
      </w:r>
      <w:r>
        <w:rPr>
          <w:rFonts w:ascii="Times New Roman" w:hAnsi="Times New Roman"/>
          <w:spacing w:val="-3"/>
          <w:sz w:val="24"/>
        </w:rPr>
        <w:t> </w:t>
      </w:r>
      <w:r>
        <w:rPr>
          <w:rFonts w:ascii="Times New Roman" w:hAnsi="Times New Roman"/>
          <w:sz w:val="24"/>
        </w:rPr>
        <w:t>réduire</w:t>
      </w:r>
      <w:r>
        <w:rPr>
          <w:rFonts w:ascii="Times New Roman" w:hAnsi="Times New Roman"/>
          <w:spacing w:val="-3"/>
          <w:sz w:val="24"/>
        </w:rPr>
        <w:t> </w:t>
      </w:r>
      <w:r>
        <w:rPr>
          <w:rFonts w:ascii="Times New Roman" w:hAnsi="Times New Roman"/>
          <w:sz w:val="24"/>
        </w:rPr>
        <w:t>éventuellement</w:t>
      </w:r>
      <w:r>
        <w:rPr>
          <w:rFonts w:ascii="Times New Roman" w:hAnsi="Times New Roman"/>
          <w:spacing w:val="-3"/>
          <w:sz w:val="24"/>
        </w:rPr>
        <w:t> </w:t>
      </w:r>
      <w:r>
        <w:rPr>
          <w:rFonts w:ascii="Times New Roman" w:hAnsi="Times New Roman"/>
          <w:sz w:val="24"/>
        </w:rPr>
        <w:t>la taille des fichiers à</w:t>
      </w:r>
      <w:r>
        <w:rPr>
          <w:rFonts w:ascii="Times New Roman" w:hAnsi="Times New Roman"/>
          <w:spacing w:val="40"/>
          <w:sz w:val="24"/>
        </w:rPr>
        <w:t> </w:t>
      </w:r>
      <w:r>
        <w:rPr>
          <w:rFonts w:ascii="Times New Roman" w:hAnsi="Times New Roman"/>
          <w:sz w:val="24"/>
        </w:rPr>
        <w:t>transmettre.</w:t>
      </w:r>
    </w:p>
    <w:p>
      <w:pPr>
        <w:pStyle w:val="ListParagraph"/>
        <w:numPr>
          <w:ilvl w:val="0"/>
          <w:numId w:val="1"/>
        </w:numPr>
        <w:tabs>
          <w:tab w:pos="2155" w:val="left" w:leader="none"/>
        </w:tabs>
        <w:spacing w:line="240" w:lineRule="auto" w:before="121" w:after="0"/>
        <w:ind w:left="2155" w:right="0" w:hanging="329"/>
        <w:jc w:val="both"/>
        <w:rPr>
          <w:b/>
          <w:sz w:val="24"/>
        </w:rPr>
      </w:pPr>
      <w:r>
        <w:rPr>
          <w:b/>
          <w:sz w:val="24"/>
          <w:u w:val="single"/>
        </w:rPr>
        <w:t>Recevabilité</w:t>
      </w:r>
      <w:r>
        <w:rPr>
          <w:b/>
          <w:spacing w:val="-5"/>
          <w:sz w:val="24"/>
          <w:u w:val="single"/>
        </w:rPr>
        <w:t> </w:t>
      </w:r>
      <w:r>
        <w:rPr>
          <w:b/>
          <w:sz w:val="24"/>
          <w:u w:val="single"/>
        </w:rPr>
        <w:t>des</w:t>
      </w:r>
      <w:r>
        <w:rPr>
          <w:b/>
          <w:spacing w:val="-6"/>
          <w:sz w:val="24"/>
          <w:u w:val="single"/>
        </w:rPr>
        <w:t> </w:t>
      </w:r>
      <w:r>
        <w:rPr>
          <w:b/>
          <w:spacing w:val="-2"/>
          <w:sz w:val="24"/>
          <w:u w:val="single"/>
        </w:rPr>
        <w:t>offres</w:t>
      </w:r>
    </w:p>
    <w:p>
      <w:pPr>
        <w:spacing w:before="119"/>
        <w:ind w:left="1260" w:right="522" w:firstLine="708"/>
        <w:jc w:val="both"/>
        <w:rPr>
          <w:sz w:val="24"/>
        </w:rPr>
      </w:pPr>
      <w:r>
        <w:rPr>
          <w:sz w:val="24"/>
        </w:rPr>
        <w:t>Sous peine de rejet, les pièces administratives requises devront être impérativement produites en originaux ou en copies certifiées conformes par le service émetteur ou une autorité compétente, conformément aux stipulations du Règlement Particulier de l’Appel d’Offres.</w:t>
      </w:r>
    </w:p>
    <w:p>
      <w:pPr>
        <w:spacing w:before="121"/>
        <w:ind w:left="1260" w:right="511" w:firstLine="566"/>
        <w:jc w:val="both"/>
        <w:rPr>
          <w:sz w:val="24"/>
        </w:rPr>
      </w:pPr>
      <w:r>
        <w:rPr>
          <w:sz w:val="24"/>
        </w:rPr>
        <w:t>Elles devront obligatoirement dater de moins de trois (</w:t>
      </w:r>
      <w:r>
        <w:rPr>
          <w:b/>
          <w:sz w:val="24"/>
        </w:rPr>
        <w:t>03</w:t>
      </w:r>
      <w:r>
        <w:rPr>
          <w:sz w:val="24"/>
        </w:rPr>
        <w:t>) mois précédant la date de dépôt des offres ou avoir été établies postérieurement à la date de signature de l’Avis d’Appel d’Offres.</w:t>
      </w:r>
    </w:p>
    <w:p>
      <w:pPr>
        <w:spacing w:before="119"/>
        <w:ind w:left="1260" w:right="515" w:firstLine="566"/>
        <w:jc w:val="both"/>
        <w:rPr>
          <w:sz w:val="24"/>
        </w:rPr>
      </w:pPr>
      <w:r>
        <w:rPr>
          <w:sz w:val="24"/>
        </w:rPr>
        <w:t>Toute offre non conforme aux prescriptions du présent avis et du Dossier d'Appel d'Offres sera déclarée irrecevable. Notamment l'absence de la caution de soumission délivrée par une banque de premier ordre agréée par le Ministre en charge des Finances, ou le non-respect des modèles des pièces du Dossier d'Appel d'Offres, entraînera le rejet de l'offre.</w:t>
      </w:r>
    </w:p>
    <w:p>
      <w:pPr>
        <w:spacing w:after="0"/>
        <w:jc w:val="both"/>
        <w:rPr>
          <w:sz w:val="24"/>
        </w:rPr>
        <w:sectPr>
          <w:pgSz w:w="11910" w:h="16840"/>
          <w:pgMar w:header="0" w:footer="637" w:top="600" w:bottom="880" w:left="0" w:right="141"/>
        </w:sectPr>
      </w:pPr>
    </w:p>
    <w:p>
      <w:pPr>
        <w:pStyle w:val="ListParagraph"/>
        <w:numPr>
          <w:ilvl w:val="0"/>
          <w:numId w:val="1"/>
        </w:numPr>
        <w:tabs>
          <w:tab w:pos="2155" w:val="left" w:leader="none"/>
        </w:tabs>
        <w:spacing w:line="240" w:lineRule="auto" w:before="83" w:after="0"/>
        <w:ind w:left="2155" w:right="0" w:hanging="329"/>
        <w:jc w:val="both"/>
        <w:rPr>
          <w:b/>
          <w:sz w:val="24"/>
        </w:rPr>
      </w:pPr>
      <w:r>
        <w:rPr>
          <w:b/>
          <w:sz w:val="24"/>
          <w:u w:val="single"/>
        </w:rPr>
        <w:t>Ouverture</w:t>
      </w:r>
      <w:r>
        <w:rPr>
          <w:b/>
          <w:spacing w:val="-6"/>
          <w:sz w:val="24"/>
          <w:u w:val="single"/>
        </w:rPr>
        <w:t> </w:t>
      </w:r>
      <w:r>
        <w:rPr>
          <w:b/>
          <w:sz w:val="24"/>
          <w:u w:val="single"/>
        </w:rPr>
        <w:t>des</w:t>
      </w:r>
      <w:r>
        <w:rPr>
          <w:b/>
          <w:spacing w:val="-4"/>
          <w:sz w:val="24"/>
          <w:u w:val="single"/>
        </w:rPr>
        <w:t> plis</w:t>
      </w:r>
    </w:p>
    <w:p>
      <w:pPr>
        <w:spacing w:before="119"/>
        <w:ind w:left="1968" w:right="0" w:firstLine="0"/>
        <w:jc w:val="left"/>
        <w:rPr>
          <w:rFonts w:ascii="Times New Roman" w:hAnsi="Times New Roman"/>
          <w:sz w:val="24"/>
        </w:rPr>
      </w:pPr>
      <w:r>
        <w:rPr>
          <w:rFonts w:ascii="Times New Roman" w:hAnsi="Times New Roman"/>
          <w:sz w:val="24"/>
        </w:rPr>
        <w:t>L’ouverture</w:t>
      </w:r>
      <w:r>
        <w:rPr>
          <w:rFonts w:ascii="Times New Roman" w:hAnsi="Times New Roman"/>
          <w:spacing w:val="-4"/>
          <w:sz w:val="24"/>
        </w:rPr>
        <w:t> </w:t>
      </w:r>
      <w:r>
        <w:rPr>
          <w:rFonts w:ascii="Times New Roman" w:hAnsi="Times New Roman"/>
          <w:sz w:val="24"/>
        </w:rPr>
        <w:t>des</w:t>
      </w:r>
      <w:r>
        <w:rPr>
          <w:rFonts w:ascii="Times New Roman" w:hAnsi="Times New Roman"/>
          <w:spacing w:val="-3"/>
          <w:sz w:val="24"/>
        </w:rPr>
        <w:t> </w:t>
      </w:r>
      <w:r>
        <w:rPr>
          <w:rFonts w:ascii="Times New Roman" w:hAnsi="Times New Roman"/>
          <w:sz w:val="24"/>
        </w:rPr>
        <w:t>plis</w:t>
      </w:r>
      <w:r>
        <w:rPr>
          <w:rFonts w:ascii="Times New Roman" w:hAnsi="Times New Roman"/>
          <w:spacing w:val="-2"/>
          <w:sz w:val="24"/>
        </w:rPr>
        <w:t> </w:t>
      </w:r>
      <w:r>
        <w:rPr>
          <w:rFonts w:ascii="Times New Roman" w:hAnsi="Times New Roman"/>
          <w:sz w:val="24"/>
        </w:rPr>
        <w:t>se</w:t>
      </w:r>
      <w:r>
        <w:rPr>
          <w:rFonts w:ascii="Times New Roman" w:hAnsi="Times New Roman"/>
          <w:spacing w:val="-7"/>
          <w:sz w:val="24"/>
        </w:rPr>
        <w:t> </w:t>
      </w:r>
      <w:r>
        <w:rPr>
          <w:rFonts w:ascii="Times New Roman" w:hAnsi="Times New Roman"/>
          <w:sz w:val="24"/>
        </w:rPr>
        <w:t>fait</w:t>
      </w:r>
      <w:r>
        <w:rPr>
          <w:rFonts w:ascii="Times New Roman" w:hAnsi="Times New Roman"/>
          <w:spacing w:val="-1"/>
          <w:sz w:val="24"/>
        </w:rPr>
        <w:t> </w:t>
      </w:r>
      <w:r>
        <w:rPr>
          <w:rFonts w:ascii="Times New Roman" w:hAnsi="Times New Roman"/>
          <w:sz w:val="24"/>
        </w:rPr>
        <w:t>en</w:t>
      </w:r>
      <w:r>
        <w:rPr>
          <w:rFonts w:ascii="Times New Roman" w:hAnsi="Times New Roman"/>
          <w:spacing w:val="-3"/>
          <w:sz w:val="24"/>
        </w:rPr>
        <w:t> </w:t>
      </w:r>
      <w:r>
        <w:rPr>
          <w:rFonts w:ascii="Times New Roman" w:hAnsi="Times New Roman"/>
          <w:sz w:val="24"/>
        </w:rPr>
        <w:t>un</w:t>
      </w:r>
      <w:r>
        <w:rPr>
          <w:rFonts w:ascii="Times New Roman" w:hAnsi="Times New Roman"/>
          <w:spacing w:val="-5"/>
          <w:sz w:val="24"/>
        </w:rPr>
        <w:t> </w:t>
      </w:r>
      <w:r>
        <w:rPr>
          <w:rFonts w:ascii="Times New Roman" w:hAnsi="Times New Roman"/>
          <w:spacing w:val="-2"/>
          <w:sz w:val="24"/>
        </w:rPr>
        <w:t>temps.</w:t>
      </w:r>
    </w:p>
    <w:p>
      <w:pPr>
        <w:tabs>
          <w:tab w:pos="5067" w:val="left" w:leader="none"/>
          <w:tab w:pos="6170" w:val="left" w:leader="none"/>
          <w:tab w:pos="7767" w:val="left" w:leader="none"/>
          <w:tab w:pos="10954" w:val="left" w:leader="none"/>
          <w:tab w:pos="11154" w:val="left" w:leader="none"/>
        </w:tabs>
        <w:spacing w:before="120"/>
        <w:ind w:left="1260" w:right="502" w:firstLine="708"/>
        <w:jc w:val="left"/>
        <w:rPr>
          <w:rFonts w:ascii="Times New Roman" w:hAnsi="Times New Roman"/>
          <w:sz w:val="24"/>
        </w:rPr>
      </w:pPr>
      <w:r>
        <w:rPr>
          <w:rFonts w:ascii="Times New Roman" w:hAnsi="Times New Roman"/>
          <w:sz w:val="24"/>
        </w:rPr>
        <w:t>En</w:t>
      </w:r>
      <w:r>
        <w:rPr>
          <w:rFonts w:ascii="Times New Roman" w:hAnsi="Times New Roman"/>
          <w:spacing w:val="75"/>
          <w:sz w:val="24"/>
        </w:rPr>
        <w:t> </w:t>
      </w:r>
      <w:r>
        <w:rPr>
          <w:rFonts w:ascii="Times New Roman" w:hAnsi="Times New Roman"/>
          <w:sz w:val="24"/>
        </w:rPr>
        <w:t>tout</w:t>
      </w:r>
      <w:r>
        <w:rPr>
          <w:rFonts w:ascii="Times New Roman" w:hAnsi="Times New Roman"/>
          <w:spacing w:val="76"/>
          <w:sz w:val="24"/>
        </w:rPr>
        <w:t> </w:t>
      </w:r>
      <w:r>
        <w:rPr>
          <w:rFonts w:ascii="Times New Roman" w:hAnsi="Times New Roman"/>
          <w:sz w:val="24"/>
        </w:rPr>
        <w:t>état</w:t>
      </w:r>
      <w:r>
        <w:rPr>
          <w:rFonts w:ascii="Times New Roman" w:hAnsi="Times New Roman"/>
          <w:spacing w:val="75"/>
          <w:sz w:val="24"/>
        </w:rPr>
        <w:t> </w:t>
      </w:r>
      <w:r>
        <w:rPr>
          <w:rFonts w:ascii="Times New Roman" w:hAnsi="Times New Roman"/>
          <w:sz w:val="24"/>
        </w:rPr>
        <w:t>de</w:t>
      </w:r>
      <w:r>
        <w:rPr>
          <w:rFonts w:ascii="Times New Roman" w:hAnsi="Times New Roman"/>
          <w:spacing w:val="75"/>
          <w:sz w:val="24"/>
        </w:rPr>
        <w:t> </w:t>
      </w:r>
      <w:r>
        <w:rPr>
          <w:rFonts w:ascii="Times New Roman" w:hAnsi="Times New Roman"/>
          <w:sz w:val="24"/>
        </w:rPr>
        <w:t>cause,</w:t>
      </w:r>
      <w:r>
        <w:rPr>
          <w:rFonts w:ascii="Times New Roman" w:hAnsi="Times New Roman"/>
          <w:spacing w:val="77"/>
          <w:sz w:val="24"/>
        </w:rPr>
        <w:t> </w:t>
      </w:r>
      <w:r>
        <w:rPr>
          <w:rFonts w:ascii="Times New Roman" w:hAnsi="Times New Roman"/>
          <w:sz w:val="24"/>
        </w:rPr>
        <w:t>l'ouverture</w:t>
      </w:r>
      <w:r>
        <w:rPr>
          <w:rFonts w:ascii="Times New Roman" w:hAnsi="Times New Roman"/>
          <w:spacing w:val="75"/>
          <w:sz w:val="24"/>
        </w:rPr>
        <w:t> </w:t>
      </w:r>
      <w:r>
        <w:rPr>
          <w:rFonts w:ascii="Times New Roman" w:hAnsi="Times New Roman"/>
          <w:sz w:val="24"/>
        </w:rPr>
        <w:t>des</w:t>
      </w:r>
      <w:r>
        <w:rPr>
          <w:rFonts w:ascii="Times New Roman" w:hAnsi="Times New Roman"/>
          <w:spacing w:val="76"/>
          <w:sz w:val="24"/>
        </w:rPr>
        <w:t> </w:t>
      </w:r>
      <w:r>
        <w:rPr>
          <w:rFonts w:ascii="Times New Roman" w:hAnsi="Times New Roman"/>
          <w:sz w:val="24"/>
        </w:rPr>
        <w:t>pièces</w:t>
      </w:r>
      <w:r>
        <w:rPr>
          <w:rFonts w:ascii="Times New Roman" w:hAnsi="Times New Roman"/>
          <w:spacing w:val="78"/>
          <w:sz w:val="24"/>
        </w:rPr>
        <w:t> </w:t>
      </w:r>
      <w:r>
        <w:rPr>
          <w:rFonts w:ascii="Times New Roman" w:hAnsi="Times New Roman"/>
          <w:sz w:val="24"/>
        </w:rPr>
        <w:t>administratives</w:t>
      </w:r>
      <w:r>
        <w:rPr>
          <w:rFonts w:ascii="Times New Roman" w:hAnsi="Times New Roman"/>
          <w:spacing w:val="76"/>
          <w:sz w:val="24"/>
        </w:rPr>
        <w:t> </w:t>
      </w:r>
      <w:r>
        <w:rPr>
          <w:rFonts w:ascii="Times New Roman" w:hAnsi="Times New Roman"/>
          <w:sz w:val="24"/>
        </w:rPr>
        <w:t>et</w:t>
      </w:r>
      <w:r>
        <w:rPr>
          <w:rFonts w:ascii="Times New Roman" w:hAnsi="Times New Roman"/>
          <w:spacing w:val="76"/>
          <w:sz w:val="24"/>
        </w:rPr>
        <w:t> </w:t>
      </w:r>
      <w:r>
        <w:rPr>
          <w:rFonts w:ascii="Times New Roman" w:hAnsi="Times New Roman"/>
          <w:sz w:val="24"/>
        </w:rPr>
        <w:t>des</w:t>
      </w:r>
      <w:r>
        <w:rPr>
          <w:rFonts w:ascii="Times New Roman" w:hAnsi="Times New Roman"/>
          <w:spacing w:val="78"/>
          <w:sz w:val="24"/>
        </w:rPr>
        <w:t> </w:t>
      </w:r>
      <w:r>
        <w:rPr>
          <w:rFonts w:ascii="Times New Roman" w:hAnsi="Times New Roman"/>
          <w:sz w:val="24"/>
        </w:rPr>
        <w:t>offres</w:t>
      </w:r>
      <w:r>
        <w:rPr>
          <w:rFonts w:ascii="Times New Roman" w:hAnsi="Times New Roman"/>
          <w:spacing w:val="78"/>
          <w:sz w:val="24"/>
        </w:rPr>
        <w:t> </w:t>
      </w:r>
      <w:r>
        <w:rPr>
          <w:rFonts w:ascii="Times New Roman" w:hAnsi="Times New Roman"/>
          <w:sz w:val="24"/>
        </w:rPr>
        <w:t>techniques</w:t>
      </w:r>
      <w:r>
        <w:rPr>
          <w:rFonts w:ascii="Times New Roman" w:hAnsi="Times New Roman"/>
          <w:spacing w:val="78"/>
          <w:sz w:val="24"/>
        </w:rPr>
        <w:t> </w:t>
      </w:r>
      <w:r>
        <w:rPr>
          <w:rFonts w:ascii="Times New Roman" w:hAnsi="Times New Roman"/>
          <w:sz w:val="24"/>
        </w:rPr>
        <w:t>et financières</w:t>
      </w:r>
      <w:r>
        <w:rPr>
          <w:rFonts w:ascii="Times New Roman" w:hAnsi="Times New Roman"/>
          <w:spacing w:val="38"/>
          <w:sz w:val="24"/>
        </w:rPr>
        <w:t>  </w:t>
      </w:r>
      <w:r>
        <w:rPr>
          <w:rFonts w:ascii="Times New Roman" w:hAnsi="Times New Roman"/>
          <w:sz w:val="24"/>
        </w:rPr>
        <w:t>se</w:t>
      </w:r>
      <w:r>
        <w:rPr>
          <w:rFonts w:ascii="Times New Roman" w:hAnsi="Times New Roman"/>
          <w:spacing w:val="38"/>
          <w:sz w:val="24"/>
        </w:rPr>
        <w:t>  </w:t>
      </w:r>
      <w:r>
        <w:rPr>
          <w:rFonts w:ascii="Times New Roman" w:hAnsi="Times New Roman"/>
          <w:sz w:val="24"/>
        </w:rPr>
        <w:t>fera</w:t>
      </w:r>
      <w:r>
        <w:rPr>
          <w:rFonts w:ascii="Times New Roman" w:hAnsi="Times New Roman"/>
          <w:spacing w:val="39"/>
          <w:sz w:val="24"/>
        </w:rPr>
        <w:t>  </w:t>
      </w:r>
      <w:r>
        <w:rPr>
          <w:rFonts w:ascii="Times New Roman" w:hAnsi="Times New Roman"/>
          <w:spacing w:val="-2"/>
          <w:sz w:val="24"/>
        </w:rPr>
        <w:t>exclusivement</w:t>
      </w:r>
      <w:r>
        <w:rPr>
          <w:rFonts w:ascii="Times New Roman" w:hAnsi="Times New Roman"/>
          <w:sz w:val="24"/>
        </w:rPr>
        <w:tab/>
        <w:t>en</w:t>
      </w:r>
      <w:r>
        <w:rPr>
          <w:rFonts w:ascii="Times New Roman" w:hAnsi="Times New Roman"/>
          <w:spacing w:val="38"/>
          <w:sz w:val="24"/>
        </w:rPr>
        <w:t>  </w:t>
      </w:r>
      <w:r>
        <w:rPr>
          <w:rFonts w:ascii="Times New Roman" w:hAnsi="Times New Roman"/>
          <w:spacing w:val="-4"/>
          <w:sz w:val="24"/>
        </w:rPr>
        <w:t>ligne</w:t>
      </w:r>
      <w:r>
        <w:rPr>
          <w:rFonts w:ascii="Times New Roman" w:hAnsi="Times New Roman"/>
          <w:sz w:val="24"/>
        </w:rPr>
        <w:tab/>
        <w:t>et</w:t>
      </w:r>
      <w:r>
        <w:rPr>
          <w:rFonts w:ascii="Times New Roman" w:hAnsi="Times New Roman"/>
          <w:spacing w:val="36"/>
          <w:sz w:val="24"/>
        </w:rPr>
        <w:t>  </w:t>
      </w:r>
      <w:r>
        <w:rPr>
          <w:rFonts w:ascii="Times New Roman" w:hAnsi="Times New Roman"/>
          <w:sz w:val="24"/>
        </w:rPr>
        <w:t>aura</w:t>
      </w:r>
      <w:r>
        <w:rPr>
          <w:rFonts w:ascii="Times New Roman" w:hAnsi="Times New Roman"/>
          <w:spacing w:val="39"/>
          <w:sz w:val="24"/>
        </w:rPr>
        <w:t>  </w:t>
      </w:r>
      <w:r>
        <w:rPr>
          <w:rFonts w:ascii="Times New Roman" w:hAnsi="Times New Roman"/>
          <w:spacing w:val="-4"/>
          <w:sz w:val="24"/>
        </w:rPr>
        <w:t>lieu</w:t>
      </w:r>
      <w:r>
        <w:rPr>
          <w:rFonts w:ascii="Times New Roman" w:hAnsi="Times New Roman"/>
          <w:sz w:val="24"/>
        </w:rPr>
        <w:tab/>
        <w:t>le</w:t>
      </w:r>
      <w:r>
        <w:rPr>
          <w:rFonts w:ascii="Times New Roman" w:hAnsi="Times New Roman"/>
          <w:spacing w:val="138"/>
          <w:sz w:val="24"/>
        </w:rPr>
        <w:t> </w:t>
      </w:r>
      <w:r>
        <w:rPr>
          <w:rFonts w:ascii="Times New Roman" w:hAnsi="Times New Roman"/>
          <w:sz w:val="24"/>
          <w:u w:val="single"/>
        </w:rPr>
        <w:tab/>
      </w:r>
      <w:r>
        <w:rPr>
          <w:rFonts w:ascii="Times New Roman" w:hAnsi="Times New Roman"/>
          <w:sz w:val="24"/>
        </w:rPr>
        <w:tab/>
      </w:r>
      <w:r>
        <w:rPr>
          <w:rFonts w:ascii="Times New Roman" w:hAnsi="Times New Roman"/>
          <w:spacing w:val="-10"/>
          <w:sz w:val="24"/>
        </w:rPr>
        <w:t>à</w:t>
      </w:r>
    </w:p>
    <w:p>
      <w:pPr>
        <w:tabs>
          <w:tab w:pos="2874" w:val="left" w:leader="none"/>
        </w:tabs>
        <w:spacing w:before="0"/>
        <w:ind w:left="1260" w:right="513" w:firstLine="0"/>
        <w:jc w:val="left"/>
        <w:rPr>
          <w:rFonts w:ascii="Times New Roman" w:hAnsi="Times New Roman"/>
          <w:sz w:val="24"/>
        </w:rPr>
      </w:pPr>
      <w:r>
        <w:rPr>
          <w:rFonts w:ascii="Times New Roman" w:hAnsi="Times New Roman"/>
          <w:sz w:val="24"/>
          <w:u w:val="single"/>
        </w:rPr>
        <w:tab/>
      </w:r>
      <w:r>
        <w:rPr>
          <w:rFonts w:ascii="Times New Roman" w:hAnsi="Times New Roman"/>
          <w:spacing w:val="22"/>
          <w:sz w:val="24"/>
        </w:rPr>
        <w:t> </w:t>
      </w:r>
      <w:r>
        <w:rPr>
          <w:rFonts w:ascii="Times New Roman" w:hAnsi="Times New Roman"/>
          <w:sz w:val="24"/>
        </w:rPr>
        <w:t>heures</w:t>
      </w:r>
      <w:r>
        <w:rPr>
          <w:rFonts w:ascii="Times New Roman" w:hAnsi="Times New Roman"/>
          <w:spacing w:val="73"/>
          <w:sz w:val="24"/>
        </w:rPr>
        <w:t> </w:t>
      </w:r>
      <w:r>
        <w:rPr>
          <w:rFonts w:ascii="Times New Roman" w:hAnsi="Times New Roman"/>
          <w:sz w:val="24"/>
        </w:rPr>
        <w:t>par</w:t>
      </w:r>
      <w:r>
        <w:rPr>
          <w:rFonts w:ascii="Times New Roman" w:hAnsi="Times New Roman"/>
          <w:spacing w:val="71"/>
          <w:sz w:val="24"/>
        </w:rPr>
        <w:t> </w:t>
      </w:r>
      <w:r>
        <w:rPr>
          <w:rFonts w:ascii="Times New Roman" w:hAnsi="Times New Roman"/>
          <w:sz w:val="24"/>
        </w:rPr>
        <w:t>la</w:t>
      </w:r>
      <w:r>
        <w:rPr>
          <w:rFonts w:ascii="Times New Roman" w:hAnsi="Times New Roman"/>
          <w:spacing w:val="68"/>
          <w:sz w:val="24"/>
        </w:rPr>
        <w:t> </w:t>
      </w:r>
      <w:r>
        <w:rPr>
          <w:rFonts w:ascii="Times New Roman" w:hAnsi="Times New Roman"/>
          <w:sz w:val="24"/>
        </w:rPr>
        <w:t>Commission Régionale</w:t>
      </w:r>
      <w:r>
        <w:rPr>
          <w:rFonts w:ascii="Times New Roman" w:hAnsi="Times New Roman"/>
          <w:spacing w:val="72"/>
          <w:sz w:val="24"/>
        </w:rPr>
        <w:t> </w:t>
      </w:r>
      <w:r>
        <w:rPr>
          <w:rFonts w:ascii="Times New Roman" w:hAnsi="Times New Roman"/>
          <w:sz w:val="24"/>
        </w:rPr>
        <w:t>de</w:t>
      </w:r>
      <w:r>
        <w:rPr>
          <w:rFonts w:ascii="Times New Roman" w:hAnsi="Times New Roman"/>
          <w:spacing w:val="70"/>
          <w:sz w:val="24"/>
        </w:rPr>
        <w:t> </w:t>
      </w:r>
      <w:r>
        <w:rPr>
          <w:rFonts w:ascii="Times New Roman" w:hAnsi="Times New Roman"/>
          <w:sz w:val="24"/>
        </w:rPr>
        <w:t>Passation</w:t>
      </w:r>
      <w:r>
        <w:rPr>
          <w:rFonts w:ascii="Times New Roman" w:hAnsi="Times New Roman"/>
          <w:spacing w:val="72"/>
          <w:sz w:val="24"/>
        </w:rPr>
        <w:t> </w:t>
      </w:r>
      <w:r>
        <w:rPr>
          <w:rFonts w:ascii="Times New Roman" w:hAnsi="Times New Roman"/>
          <w:sz w:val="24"/>
        </w:rPr>
        <w:t>des</w:t>
      </w:r>
      <w:r>
        <w:rPr>
          <w:rFonts w:ascii="Times New Roman" w:hAnsi="Times New Roman"/>
          <w:spacing w:val="75"/>
          <w:sz w:val="24"/>
        </w:rPr>
        <w:t> </w:t>
      </w:r>
      <w:r>
        <w:rPr>
          <w:rFonts w:ascii="Times New Roman" w:hAnsi="Times New Roman"/>
          <w:sz w:val="24"/>
        </w:rPr>
        <w:t>Marchés</w:t>
      </w:r>
      <w:r>
        <w:rPr>
          <w:rFonts w:ascii="Times New Roman" w:hAnsi="Times New Roman"/>
          <w:spacing w:val="72"/>
          <w:sz w:val="24"/>
        </w:rPr>
        <w:t> </w:t>
      </w:r>
      <w:r>
        <w:rPr>
          <w:rFonts w:ascii="Times New Roman" w:hAnsi="Times New Roman"/>
          <w:sz w:val="24"/>
        </w:rPr>
        <w:t>de l’Est, dans la salle de conférences des Services du Gouverneur de la Région de l’Est.</w:t>
      </w:r>
    </w:p>
    <w:p>
      <w:pPr>
        <w:spacing w:before="120"/>
        <w:ind w:left="1260" w:right="513" w:firstLine="708"/>
        <w:jc w:val="left"/>
        <w:rPr>
          <w:rFonts w:ascii="Times New Roman" w:hAnsi="Times New Roman"/>
          <w:sz w:val="24"/>
        </w:rPr>
      </w:pPr>
      <w:r>
        <w:rPr>
          <w:rFonts w:ascii="Times New Roman" w:hAnsi="Times New Roman"/>
          <w:sz w:val="24"/>
        </w:rPr>
        <w:t>Seuls</w:t>
      </w:r>
      <w:r>
        <w:rPr>
          <w:rFonts w:ascii="Times New Roman" w:hAnsi="Times New Roman"/>
          <w:spacing w:val="-3"/>
          <w:sz w:val="24"/>
        </w:rPr>
        <w:t> </w:t>
      </w:r>
      <w:r>
        <w:rPr>
          <w:rFonts w:ascii="Times New Roman" w:hAnsi="Times New Roman"/>
          <w:sz w:val="24"/>
        </w:rPr>
        <w:t>les</w:t>
      </w:r>
      <w:r>
        <w:rPr>
          <w:rFonts w:ascii="Times New Roman" w:hAnsi="Times New Roman"/>
          <w:spacing w:val="-3"/>
          <w:sz w:val="24"/>
        </w:rPr>
        <w:t> </w:t>
      </w:r>
      <w:r>
        <w:rPr>
          <w:rFonts w:ascii="Times New Roman" w:hAnsi="Times New Roman"/>
          <w:sz w:val="24"/>
        </w:rPr>
        <w:t>soumissionnaires</w:t>
      </w:r>
      <w:r>
        <w:rPr>
          <w:rFonts w:ascii="Times New Roman" w:hAnsi="Times New Roman"/>
          <w:spacing w:val="-3"/>
          <w:sz w:val="24"/>
        </w:rPr>
        <w:t> </w:t>
      </w:r>
      <w:r>
        <w:rPr>
          <w:rFonts w:ascii="Times New Roman" w:hAnsi="Times New Roman"/>
          <w:sz w:val="24"/>
        </w:rPr>
        <w:t>peuvent</w:t>
      </w:r>
      <w:r>
        <w:rPr>
          <w:rFonts w:ascii="Times New Roman" w:hAnsi="Times New Roman"/>
          <w:spacing w:val="-1"/>
          <w:sz w:val="24"/>
        </w:rPr>
        <w:t> </w:t>
      </w:r>
      <w:r>
        <w:rPr>
          <w:rFonts w:ascii="Times New Roman" w:hAnsi="Times New Roman"/>
          <w:sz w:val="24"/>
        </w:rPr>
        <w:t>assister</w:t>
      </w:r>
      <w:r>
        <w:rPr>
          <w:rFonts w:ascii="Times New Roman" w:hAnsi="Times New Roman"/>
          <w:spacing w:val="-2"/>
          <w:sz w:val="24"/>
        </w:rPr>
        <w:t> </w:t>
      </w:r>
      <w:r>
        <w:rPr>
          <w:rFonts w:ascii="Times New Roman" w:hAnsi="Times New Roman"/>
          <w:sz w:val="24"/>
        </w:rPr>
        <w:t>à</w:t>
      </w:r>
      <w:r>
        <w:rPr>
          <w:rFonts w:ascii="Times New Roman" w:hAnsi="Times New Roman"/>
          <w:spacing w:val="-2"/>
          <w:sz w:val="24"/>
        </w:rPr>
        <w:t> </w:t>
      </w:r>
      <w:r>
        <w:rPr>
          <w:rFonts w:ascii="Times New Roman" w:hAnsi="Times New Roman"/>
          <w:sz w:val="24"/>
        </w:rPr>
        <w:t>cette</w:t>
      </w:r>
      <w:r>
        <w:rPr>
          <w:rFonts w:ascii="Times New Roman" w:hAnsi="Times New Roman"/>
          <w:spacing w:val="-4"/>
          <w:sz w:val="24"/>
        </w:rPr>
        <w:t> </w:t>
      </w:r>
      <w:r>
        <w:rPr>
          <w:rFonts w:ascii="Times New Roman" w:hAnsi="Times New Roman"/>
          <w:sz w:val="24"/>
        </w:rPr>
        <w:t>séance</w:t>
      </w:r>
      <w:r>
        <w:rPr>
          <w:rFonts w:ascii="Times New Roman" w:hAnsi="Times New Roman"/>
          <w:spacing w:val="-2"/>
          <w:sz w:val="24"/>
        </w:rPr>
        <w:t> </w:t>
      </w:r>
      <w:r>
        <w:rPr>
          <w:rFonts w:ascii="Times New Roman" w:hAnsi="Times New Roman"/>
          <w:sz w:val="24"/>
        </w:rPr>
        <w:t>d'ouverture</w:t>
      </w:r>
      <w:r>
        <w:rPr>
          <w:rFonts w:ascii="Times New Roman" w:hAnsi="Times New Roman"/>
          <w:spacing w:val="-4"/>
          <w:sz w:val="24"/>
        </w:rPr>
        <w:t> </w:t>
      </w:r>
      <w:r>
        <w:rPr>
          <w:rFonts w:ascii="Times New Roman" w:hAnsi="Times New Roman"/>
          <w:sz w:val="24"/>
        </w:rPr>
        <w:t>ou</w:t>
      </w:r>
      <w:r>
        <w:rPr>
          <w:rFonts w:ascii="Times New Roman" w:hAnsi="Times New Roman"/>
          <w:spacing w:val="-1"/>
          <w:sz w:val="24"/>
        </w:rPr>
        <w:t> </w:t>
      </w:r>
      <w:r>
        <w:rPr>
          <w:rFonts w:ascii="Times New Roman" w:hAnsi="Times New Roman"/>
          <w:sz w:val="24"/>
        </w:rPr>
        <w:t>s'y</w:t>
      </w:r>
      <w:r>
        <w:rPr>
          <w:rFonts w:ascii="Times New Roman" w:hAnsi="Times New Roman"/>
          <w:spacing w:val="-6"/>
          <w:sz w:val="24"/>
        </w:rPr>
        <w:t> </w:t>
      </w:r>
      <w:r>
        <w:rPr>
          <w:rFonts w:ascii="Times New Roman" w:hAnsi="Times New Roman"/>
          <w:sz w:val="24"/>
        </w:rPr>
        <w:t>faire</w:t>
      </w:r>
      <w:r>
        <w:rPr>
          <w:rFonts w:ascii="Times New Roman" w:hAnsi="Times New Roman"/>
          <w:spacing w:val="-4"/>
          <w:sz w:val="24"/>
        </w:rPr>
        <w:t> </w:t>
      </w:r>
      <w:r>
        <w:rPr>
          <w:rFonts w:ascii="Times New Roman" w:hAnsi="Times New Roman"/>
          <w:sz w:val="24"/>
        </w:rPr>
        <w:t>représenter</w:t>
      </w:r>
      <w:r>
        <w:rPr>
          <w:rFonts w:ascii="Times New Roman" w:hAnsi="Times New Roman"/>
          <w:spacing w:val="-5"/>
          <w:sz w:val="24"/>
        </w:rPr>
        <w:t> </w:t>
      </w:r>
      <w:r>
        <w:rPr>
          <w:rFonts w:ascii="Times New Roman" w:hAnsi="Times New Roman"/>
          <w:sz w:val="24"/>
        </w:rPr>
        <w:t>par une personne de leur choix dûment mandatée même en cas de groupement d’entreprises.</w:t>
      </w:r>
    </w:p>
    <w:p>
      <w:pPr>
        <w:spacing w:before="122"/>
        <w:ind w:left="1260" w:right="503" w:firstLine="708"/>
        <w:jc w:val="both"/>
        <w:rPr>
          <w:sz w:val="24"/>
        </w:rPr>
      </w:pPr>
      <w:r>
        <w:rPr>
          <w:sz w:val="24"/>
        </w:rPr>
        <w:t>Sous peine de rejet, les pièces du dossier administratif requises doivent être produites en originaux ou en copies certifiées conformes par le service émetteur ou l’autorité administrative compétente, conformément aux dispositions du Règlement Particulier de l’Appel d’Offres. Elles doivent être valides à la date limite originelle de dépôt</w:t>
      </w:r>
      <w:r>
        <w:rPr>
          <w:spacing w:val="-7"/>
          <w:sz w:val="24"/>
        </w:rPr>
        <w:t> </w:t>
      </w:r>
      <w:r>
        <w:rPr>
          <w:sz w:val="24"/>
        </w:rPr>
        <w:t>des</w:t>
      </w:r>
      <w:r>
        <w:rPr>
          <w:spacing w:val="-11"/>
          <w:sz w:val="24"/>
        </w:rPr>
        <w:t> </w:t>
      </w:r>
      <w:r>
        <w:rPr>
          <w:sz w:val="24"/>
        </w:rPr>
        <w:t>offres</w:t>
      </w:r>
      <w:r>
        <w:rPr>
          <w:spacing w:val="-8"/>
          <w:sz w:val="24"/>
        </w:rPr>
        <w:t> </w:t>
      </w:r>
      <w:r>
        <w:rPr>
          <w:sz w:val="24"/>
        </w:rPr>
        <w:t>ou</w:t>
      </w:r>
      <w:r>
        <w:rPr>
          <w:spacing w:val="-7"/>
          <w:sz w:val="24"/>
        </w:rPr>
        <w:t> </w:t>
      </w:r>
      <w:r>
        <w:rPr>
          <w:sz w:val="24"/>
        </w:rPr>
        <w:t>avoir</w:t>
      </w:r>
      <w:r>
        <w:rPr>
          <w:spacing w:val="-9"/>
          <w:sz w:val="24"/>
        </w:rPr>
        <w:t> </w:t>
      </w:r>
      <w:r>
        <w:rPr>
          <w:sz w:val="24"/>
        </w:rPr>
        <w:t>été</w:t>
      </w:r>
      <w:r>
        <w:rPr>
          <w:spacing w:val="-10"/>
          <w:sz w:val="24"/>
        </w:rPr>
        <w:t> </w:t>
      </w:r>
      <w:r>
        <w:rPr>
          <w:sz w:val="24"/>
        </w:rPr>
        <w:t>établies</w:t>
      </w:r>
      <w:r>
        <w:rPr>
          <w:spacing w:val="-7"/>
          <w:sz w:val="24"/>
        </w:rPr>
        <w:t> </w:t>
      </w:r>
      <w:r>
        <w:rPr>
          <w:sz w:val="24"/>
        </w:rPr>
        <w:t>postérieurement</w:t>
      </w:r>
      <w:r>
        <w:rPr>
          <w:spacing w:val="-9"/>
          <w:sz w:val="24"/>
        </w:rPr>
        <w:t> </w:t>
      </w:r>
      <w:r>
        <w:rPr>
          <w:sz w:val="24"/>
        </w:rPr>
        <w:t>à</w:t>
      </w:r>
      <w:r>
        <w:rPr>
          <w:spacing w:val="-7"/>
          <w:sz w:val="24"/>
        </w:rPr>
        <w:t> </w:t>
      </w:r>
      <w:r>
        <w:rPr>
          <w:sz w:val="24"/>
        </w:rPr>
        <w:t>la</w:t>
      </w:r>
      <w:r>
        <w:rPr>
          <w:spacing w:val="-4"/>
          <w:sz w:val="24"/>
        </w:rPr>
        <w:t> </w:t>
      </w:r>
      <w:r>
        <w:rPr>
          <w:sz w:val="24"/>
        </w:rPr>
        <w:t>date</w:t>
      </w:r>
      <w:r>
        <w:rPr>
          <w:spacing w:val="-9"/>
          <w:sz w:val="24"/>
        </w:rPr>
        <w:t> </w:t>
      </w:r>
      <w:r>
        <w:rPr>
          <w:sz w:val="24"/>
        </w:rPr>
        <w:t>de</w:t>
      </w:r>
      <w:r>
        <w:rPr>
          <w:spacing w:val="-7"/>
          <w:sz w:val="24"/>
        </w:rPr>
        <w:t> </w:t>
      </w:r>
      <w:r>
        <w:rPr>
          <w:sz w:val="24"/>
        </w:rPr>
        <w:t>signature de l’avis d’appel d’offres.</w:t>
      </w:r>
    </w:p>
    <w:p>
      <w:pPr>
        <w:spacing w:before="118"/>
        <w:ind w:left="1260" w:right="504" w:firstLine="708"/>
        <w:jc w:val="both"/>
        <w:rPr>
          <w:rFonts w:ascii="Times New Roman" w:hAnsi="Times New Roman"/>
          <w:sz w:val="24"/>
        </w:rPr>
      </w:pPr>
      <w:r>
        <w:rPr>
          <w:rFonts w:ascii="Times New Roman" w:hAnsi="Times New Roman"/>
          <w:w w:val="110"/>
          <w:sz w:val="24"/>
        </w:rPr>
        <w:t>En</w:t>
      </w:r>
      <w:r>
        <w:rPr>
          <w:rFonts w:ascii="Times New Roman" w:hAnsi="Times New Roman"/>
          <w:w w:val="110"/>
          <w:sz w:val="24"/>
        </w:rPr>
        <w:t> cas</w:t>
      </w:r>
      <w:r>
        <w:rPr>
          <w:rFonts w:ascii="Times New Roman" w:hAnsi="Times New Roman"/>
          <w:w w:val="110"/>
          <w:sz w:val="24"/>
        </w:rPr>
        <w:t> d’absence</w:t>
      </w:r>
      <w:r>
        <w:rPr>
          <w:rFonts w:ascii="Times New Roman" w:hAnsi="Times New Roman"/>
          <w:w w:val="110"/>
          <w:sz w:val="24"/>
        </w:rPr>
        <w:t> ou</w:t>
      </w:r>
      <w:r>
        <w:rPr>
          <w:rFonts w:ascii="Times New Roman" w:hAnsi="Times New Roman"/>
          <w:w w:val="110"/>
          <w:sz w:val="24"/>
        </w:rPr>
        <w:t> de</w:t>
      </w:r>
      <w:r>
        <w:rPr>
          <w:rFonts w:ascii="Times New Roman" w:hAnsi="Times New Roman"/>
          <w:w w:val="110"/>
          <w:sz w:val="24"/>
        </w:rPr>
        <w:t> non-conformité</w:t>
      </w:r>
      <w:r>
        <w:rPr>
          <w:rFonts w:ascii="Times New Roman" w:hAnsi="Times New Roman"/>
          <w:w w:val="110"/>
          <w:sz w:val="24"/>
        </w:rPr>
        <w:t> d’une</w:t>
      </w:r>
      <w:r>
        <w:rPr>
          <w:rFonts w:ascii="Times New Roman" w:hAnsi="Times New Roman"/>
          <w:w w:val="110"/>
          <w:sz w:val="24"/>
        </w:rPr>
        <w:t> pièce</w:t>
      </w:r>
      <w:r>
        <w:rPr>
          <w:rFonts w:ascii="Times New Roman" w:hAnsi="Times New Roman"/>
          <w:w w:val="110"/>
          <w:sz w:val="24"/>
        </w:rPr>
        <w:t> du</w:t>
      </w:r>
      <w:r>
        <w:rPr>
          <w:rFonts w:ascii="Times New Roman" w:hAnsi="Times New Roman"/>
          <w:w w:val="110"/>
          <w:sz w:val="24"/>
        </w:rPr>
        <w:t> dossier</w:t>
      </w:r>
      <w:r>
        <w:rPr>
          <w:rFonts w:ascii="Times New Roman" w:hAnsi="Times New Roman"/>
          <w:w w:val="110"/>
          <w:sz w:val="24"/>
        </w:rPr>
        <w:t> administratif</w:t>
      </w:r>
      <w:r>
        <w:rPr>
          <w:rFonts w:ascii="Times New Roman" w:hAnsi="Times New Roman"/>
          <w:w w:val="110"/>
          <w:sz w:val="24"/>
        </w:rPr>
        <w:t> lors</w:t>
      </w:r>
      <w:r>
        <w:rPr>
          <w:rFonts w:ascii="Times New Roman" w:hAnsi="Times New Roman"/>
          <w:w w:val="110"/>
          <w:sz w:val="24"/>
        </w:rPr>
        <w:t> de l’ouverture</w:t>
      </w:r>
      <w:r>
        <w:rPr>
          <w:rFonts w:ascii="Times New Roman" w:hAnsi="Times New Roman"/>
          <w:w w:val="110"/>
          <w:sz w:val="24"/>
        </w:rPr>
        <w:t> des</w:t>
      </w:r>
      <w:r>
        <w:rPr>
          <w:rFonts w:ascii="Times New Roman" w:hAnsi="Times New Roman"/>
          <w:w w:val="110"/>
          <w:sz w:val="24"/>
        </w:rPr>
        <w:t> plis,</w:t>
      </w:r>
      <w:r>
        <w:rPr>
          <w:rFonts w:ascii="Times New Roman" w:hAnsi="Times New Roman"/>
          <w:w w:val="110"/>
          <w:sz w:val="24"/>
        </w:rPr>
        <w:t> un</w:t>
      </w:r>
      <w:r>
        <w:rPr>
          <w:rFonts w:ascii="Times New Roman" w:hAnsi="Times New Roman"/>
          <w:w w:val="110"/>
          <w:sz w:val="24"/>
        </w:rPr>
        <w:t> délai</w:t>
      </w:r>
      <w:r>
        <w:rPr>
          <w:rFonts w:ascii="Times New Roman" w:hAnsi="Times New Roman"/>
          <w:w w:val="110"/>
          <w:sz w:val="24"/>
        </w:rPr>
        <w:t> de</w:t>
      </w:r>
      <w:r>
        <w:rPr>
          <w:rFonts w:ascii="Times New Roman" w:hAnsi="Times New Roman"/>
          <w:w w:val="110"/>
          <w:sz w:val="24"/>
        </w:rPr>
        <w:t> quarante-huit</w:t>
      </w:r>
      <w:r>
        <w:rPr>
          <w:rFonts w:ascii="Times New Roman" w:hAnsi="Times New Roman"/>
          <w:w w:val="110"/>
          <w:sz w:val="24"/>
        </w:rPr>
        <w:t> heures</w:t>
      </w:r>
      <w:r>
        <w:rPr>
          <w:rFonts w:ascii="Times New Roman" w:hAnsi="Times New Roman"/>
          <w:w w:val="110"/>
          <w:sz w:val="24"/>
        </w:rPr>
        <w:t> est</w:t>
      </w:r>
      <w:r>
        <w:rPr>
          <w:rFonts w:ascii="Times New Roman" w:hAnsi="Times New Roman"/>
          <w:w w:val="110"/>
          <w:sz w:val="24"/>
        </w:rPr>
        <w:t> accordé</w:t>
      </w:r>
      <w:r>
        <w:rPr>
          <w:rFonts w:ascii="Times New Roman" w:hAnsi="Times New Roman"/>
          <w:w w:val="110"/>
          <w:sz w:val="24"/>
        </w:rPr>
        <w:t> aux</w:t>
      </w:r>
      <w:r>
        <w:rPr>
          <w:rFonts w:ascii="Times New Roman" w:hAnsi="Times New Roman"/>
          <w:w w:val="110"/>
          <w:sz w:val="24"/>
        </w:rPr>
        <w:t> soumissionnaires concernés pour produire ou remplacer la pièce en question.</w:t>
      </w:r>
    </w:p>
    <w:p>
      <w:pPr>
        <w:pStyle w:val="ListParagraph"/>
        <w:numPr>
          <w:ilvl w:val="0"/>
          <w:numId w:val="1"/>
        </w:numPr>
        <w:tabs>
          <w:tab w:pos="1753" w:val="left" w:leader="none"/>
        </w:tabs>
        <w:spacing w:line="240" w:lineRule="auto" w:before="123" w:after="0"/>
        <w:ind w:left="1753" w:right="0" w:hanging="327"/>
        <w:jc w:val="both"/>
        <w:rPr>
          <w:b/>
          <w:sz w:val="24"/>
        </w:rPr>
      </w:pPr>
      <w:r>
        <w:rPr>
          <w:b/>
          <w:sz w:val="24"/>
          <w:u w:val="single"/>
        </w:rPr>
        <w:t>Principaux</w:t>
      </w:r>
      <w:r>
        <w:rPr>
          <w:b/>
          <w:spacing w:val="-7"/>
          <w:sz w:val="24"/>
          <w:u w:val="single"/>
        </w:rPr>
        <w:t> </w:t>
      </w:r>
      <w:r>
        <w:rPr>
          <w:b/>
          <w:sz w:val="24"/>
          <w:u w:val="single"/>
        </w:rPr>
        <w:t>critères</w:t>
      </w:r>
      <w:r>
        <w:rPr>
          <w:b/>
          <w:spacing w:val="-7"/>
          <w:sz w:val="24"/>
          <w:u w:val="single"/>
        </w:rPr>
        <w:t> </w:t>
      </w:r>
      <w:r>
        <w:rPr>
          <w:b/>
          <w:spacing w:val="-2"/>
          <w:sz w:val="24"/>
          <w:u w:val="single"/>
        </w:rPr>
        <w:t>d’évaluation</w:t>
      </w:r>
    </w:p>
    <w:p>
      <w:pPr>
        <w:spacing w:before="120"/>
        <w:ind w:left="1826" w:right="0" w:firstLine="0"/>
        <w:jc w:val="both"/>
        <w:rPr>
          <w:sz w:val="24"/>
        </w:rPr>
      </w:pPr>
      <w:r>
        <w:rPr>
          <w:sz w:val="24"/>
        </w:rPr>
        <w:t>Les</w:t>
      </w:r>
      <w:r>
        <w:rPr>
          <w:spacing w:val="-4"/>
          <w:sz w:val="24"/>
        </w:rPr>
        <w:t> </w:t>
      </w:r>
      <w:r>
        <w:rPr>
          <w:sz w:val="24"/>
        </w:rPr>
        <w:t>offres</w:t>
      </w:r>
      <w:r>
        <w:rPr>
          <w:spacing w:val="-4"/>
          <w:sz w:val="24"/>
        </w:rPr>
        <w:t> </w:t>
      </w:r>
      <w:r>
        <w:rPr>
          <w:sz w:val="24"/>
        </w:rPr>
        <w:t>seront</w:t>
      </w:r>
      <w:r>
        <w:rPr>
          <w:spacing w:val="-5"/>
          <w:sz w:val="24"/>
        </w:rPr>
        <w:t> </w:t>
      </w:r>
      <w:r>
        <w:rPr>
          <w:sz w:val="24"/>
        </w:rPr>
        <w:t>évaluées</w:t>
      </w:r>
      <w:r>
        <w:rPr>
          <w:spacing w:val="-6"/>
          <w:sz w:val="24"/>
        </w:rPr>
        <w:t> </w:t>
      </w:r>
      <w:r>
        <w:rPr>
          <w:sz w:val="24"/>
        </w:rPr>
        <w:t>selon</w:t>
      </w:r>
      <w:r>
        <w:rPr>
          <w:spacing w:val="-2"/>
          <w:sz w:val="24"/>
        </w:rPr>
        <w:t> </w:t>
      </w:r>
      <w:r>
        <w:rPr>
          <w:sz w:val="24"/>
        </w:rPr>
        <w:t>les</w:t>
      </w:r>
      <w:r>
        <w:rPr>
          <w:spacing w:val="-6"/>
          <w:sz w:val="24"/>
        </w:rPr>
        <w:t> </w:t>
      </w:r>
      <w:r>
        <w:rPr>
          <w:sz w:val="24"/>
        </w:rPr>
        <w:t>principaux</w:t>
      </w:r>
      <w:r>
        <w:rPr>
          <w:spacing w:val="-4"/>
          <w:sz w:val="24"/>
        </w:rPr>
        <w:t> </w:t>
      </w:r>
      <w:r>
        <w:rPr>
          <w:sz w:val="24"/>
        </w:rPr>
        <w:t>critères</w:t>
      </w:r>
      <w:r>
        <w:rPr>
          <w:spacing w:val="-7"/>
          <w:sz w:val="24"/>
        </w:rPr>
        <w:t> </w:t>
      </w:r>
      <w:r>
        <w:rPr>
          <w:sz w:val="24"/>
        </w:rPr>
        <w:t>suivants </w:t>
      </w:r>
      <w:r>
        <w:rPr>
          <w:spacing w:val="-10"/>
          <w:sz w:val="24"/>
        </w:rPr>
        <w:t>:</w:t>
      </w:r>
    </w:p>
    <w:p>
      <w:pPr>
        <w:spacing w:line="274" w:lineRule="exact" w:before="121"/>
        <w:ind w:left="1882" w:right="0" w:firstLine="0"/>
        <w:jc w:val="both"/>
        <w:rPr>
          <w:b/>
          <w:sz w:val="24"/>
        </w:rPr>
      </w:pPr>
      <w:r>
        <w:rPr>
          <w:b/>
          <w:sz w:val="24"/>
        </w:rPr>
        <w:t>A/</w:t>
      </w:r>
      <w:r>
        <w:rPr>
          <w:b/>
          <w:spacing w:val="-4"/>
          <w:sz w:val="24"/>
        </w:rPr>
        <w:t> </w:t>
      </w:r>
      <w:r>
        <w:rPr>
          <w:b/>
          <w:sz w:val="24"/>
          <w:u w:val="single"/>
        </w:rPr>
        <w:t>Critères</w:t>
      </w:r>
      <w:r>
        <w:rPr>
          <w:b/>
          <w:spacing w:val="-3"/>
          <w:sz w:val="24"/>
          <w:u w:val="single"/>
        </w:rPr>
        <w:t> </w:t>
      </w:r>
      <w:r>
        <w:rPr>
          <w:b/>
          <w:sz w:val="24"/>
          <w:u w:val="single"/>
        </w:rPr>
        <w:t>éliminatoires</w:t>
      </w:r>
      <w:r>
        <w:rPr>
          <w:b/>
          <w:sz w:val="24"/>
        </w:rPr>
        <w:t> </w:t>
      </w:r>
      <w:r>
        <w:rPr>
          <w:b/>
          <w:spacing w:val="-10"/>
          <w:sz w:val="24"/>
        </w:rPr>
        <w:t>:</w:t>
      </w:r>
    </w:p>
    <w:p>
      <w:pPr>
        <w:pStyle w:val="ListParagraph"/>
        <w:numPr>
          <w:ilvl w:val="0"/>
          <w:numId w:val="4"/>
        </w:numPr>
        <w:tabs>
          <w:tab w:pos="1978" w:val="left" w:leader="none"/>
        </w:tabs>
        <w:spacing w:line="274" w:lineRule="exact" w:before="0" w:after="0"/>
        <w:ind w:left="1978" w:right="0" w:hanging="358"/>
        <w:jc w:val="both"/>
        <w:rPr>
          <w:sz w:val="24"/>
        </w:rPr>
      </w:pPr>
      <w:r>
        <w:rPr>
          <w:sz w:val="24"/>
        </w:rPr>
        <w:t>Absence</w:t>
      </w:r>
      <w:r>
        <w:rPr>
          <w:spacing w:val="-5"/>
          <w:sz w:val="24"/>
        </w:rPr>
        <w:t> </w:t>
      </w:r>
      <w:r>
        <w:rPr>
          <w:sz w:val="24"/>
        </w:rPr>
        <w:t>du</w:t>
      </w:r>
      <w:r>
        <w:rPr>
          <w:spacing w:val="-4"/>
          <w:sz w:val="24"/>
        </w:rPr>
        <w:t> </w:t>
      </w:r>
      <w:r>
        <w:rPr>
          <w:sz w:val="24"/>
        </w:rPr>
        <w:t>cautionnement</w:t>
      </w:r>
      <w:r>
        <w:rPr>
          <w:spacing w:val="-5"/>
          <w:sz w:val="24"/>
        </w:rPr>
        <w:t> </w:t>
      </w:r>
      <w:r>
        <w:rPr>
          <w:sz w:val="24"/>
        </w:rPr>
        <w:t>de</w:t>
      </w:r>
      <w:r>
        <w:rPr>
          <w:spacing w:val="-2"/>
          <w:sz w:val="24"/>
        </w:rPr>
        <w:t> </w:t>
      </w:r>
      <w:r>
        <w:rPr>
          <w:sz w:val="24"/>
        </w:rPr>
        <w:t>soumission à</w:t>
      </w:r>
      <w:r>
        <w:rPr>
          <w:spacing w:val="-3"/>
          <w:sz w:val="24"/>
        </w:rPr>
        <w:t> </w:t>
      </w:r>
      <w:r>
        <w:rPr>
          <w:sz w:val="24"/>
        </w:rPr>
        <w:t>l’ouverture</w:t>
      </w:r>
      <w:r>
        <w:rPr>
          <w:spacing w:val="-7"/>
          <w:sz w:val="24"/>
        </w:rPr>
        <w:t> </w:t>
      </w:r>
      <w:r>
        <w:rPr>
          <w:sz w:val="24"/>
        </w:rPr>
        <w:t>des</w:t>
      </w:r>
      <w:r>
        <w:rPr>
          <w:spacing w:val="-5"/>
          <w:sz w:val="24"/>
        </w:rPr>
        <w:t> </w:t>
      </w:r>
      <w:r>
        <w:rPr>
          <w:spacing w:val="-2"/>
          <w:sz w:val="24"/>
        </w:rPr>
        <w:t>plis;</w:t>
      </w:r>
    </w:p>
    <w:p>
      <w:pPr>
        <w:pStyle w:val="ListParagraph"/>
        <w:numPr>
          <w:ilvl w:val="0"/>
          <w:numId w:val="4"/>
        </w:numPr>
        <w:tabs>
          <w:tab w:pos="1978" w:val="left" w:leader="none"/>
          <w:tab w:pos="1980" w:val="left" w:leader="none"/>
        </w:tabs>
        <w:spacing w:line="240" w:lineRule="auto" w:before="1" w:after="0"/>
        <w:ind w:left="1980" w:right="583" w:hanging="360"/>
        <w:jc w:val="both"/>
        <w:rPr>
          <w:sz w:val="24"/>
        </w:rPr>
      </w:pPr>
      <w:r>
        <w:rPr>
          <w:sz w:val="24"/>
        </w:rPr>
        <w:t>Non</w:t>
      </w:r>
      <w:r>
        <w:rPr>
          <w:spacing w:val="40"/>
          <w:sz w:val="24"/>
        </w:rPr>
        <w:t> </w:t>
      </w:r>
      <w:r>
        <w:rPr>
          <w:sz w:val="24"/>
        </w:rPr>
        <w:t>production</w:t>
      </w:r>
      <w:r>
        <w:rPr>
          <w:spacing w:val="40"/>
          <w:sz w:val="24"/>
        </w:rPr>
        <w:t> </w:t>
      </w:r>
      <w:r>
        <w:rPr>
          <w:sz w:val="24"/>
        </w:rPr>
        <w:t>au-delà</w:t>
      </w:r>
      <w:r>
        <w:rPr>
          <w:spacing w:val="40"/>
          <w:sz w:val="24"/>
        </w:rPr>
        <w:t> </w:t>
      </w:r>
      <w:r>
        <w:rPr>
          <w:sz w:val="24"/>
        </w:rPr>
        <w:t>du</w:t>
      </w:r>
      <w:r>
        <w:rPr>
          <w:spacing w:val="40"/>
          <w:sz w:val="24"/>
        </w:rPr>
        <w:t> </w:t>
      </w:r>
      <w:r>
        <w:rPr>
          <w:sz w:val="24"/>
        </w:rPr>
        <w:t>délai</w:t>
      </w:r>
      <w:r>
        <w:rPr>
          <w:spacing w:val="40"/>
          <w:sz w:val="24"/>
        </w:rPr>
        <w:t> </w:t>
      </w:r>
      <w:r>
        <w:rPr>
          <w:sz w:val="24"/>
        </w:rPr>
        <w:t>de</w:t>
      </w:r>
      <w:r>
        <w:rPr>
          <w:spacing w:val="40"/>
          <w:sz w:val="24"/>
        </w:rPr>
        <w:t> </w:t>
      </w:r>
      <w:r>
        <w:rPr>
          <w:sz w:val="24"/>
        </w:rPr>
        <w:t>48</w:t>
      </w:r>
      <w:r>
        <w:rPr>
          <w:spacing w:val="40"/>
          <w:sz w:val="24"/>
        </w:rPr>
        <w:t> </w:t>
      </w:r>
      <w:r>
        <w:rPr>
          <w:sz w:val="24"/>
        </w:rPr>
        <w:t>h</w:t>
      </w:r>
      <w:r>
        <w:rPr>
          <w:spacing w:val="40"/>
          <w:sz w:val="24"/>
        </w:rPr>
        <w:t> </w:t>
      </w:r>
      <w:r>
        <w:rPr>
          <w:sz w:val="24"/>
        </w:rPr>
        <w:t>après</w:t>
      </w:r>
      <w:r>
        <w:rPr>
          <w:spacing w:val="40"/>
          <w:sz w:val="24"/>
        </w:rPr>
        <w:t> </w:t>
      </w:r>
      <w:r>
        <w:rPr>
          <w:sz w:val="24"/>
        </w:rPr>
        <w:t>l’ouverture</w:t>
      </w:r>
      <w:r>
        <w:rPr>
          <w:spacing w:val="40"/>
          <w:sz w:val="24"/>
        </w:rPr>
        <w:t> </w:t>
      </w:r>
      <w:r>
        <w:rPr>
          <w:sz w:val="24"/>
        </w:rPr>
        <w:t>des</w:t>
      </w:r>
      <w:r>
        <w:rPr>
          <w:spacing w:val="40"/>
          <w:sz w:val="24"/>
        </w:rPr>
        <w:t> </w:t>
      </w:r>
      <w:r>
        <w:rPr>
          <w:sz w:val="24"/>
        </w:rPr>
        <w:t>plis,</w:t>
      </w:r>
      <w:r>
        <w:rPr>
          <w:spacing w:val="40"/>
          <w:sz w:val="24"/>
        </w:rPr>
        <w:t> </w:t>
      </w:r>
      <w:r>
        <w:rPr>
          <w:sz w:val="24"/>
        </w:rPr>
        <w:t>d’une</w:t>
      </w:r>
      <w:r>
        <w:rPr>
          <w:spacing w:val="40"/>
          <w:sz w:val="24"/>
        </w:rPr>
        <w:t> </w:t>
      </w:r>
      <w:r>
        <w:rPr>
          <w:sz w:val="24"/>
        </w:rPr>
        <w:t>pièce</w:t>
      </w:r>
      <w:r>
        <w:rPr>
          <w:spacing w:val="40"/>
          <w:sz w:val="24"/>
        </w:rPr>
        <w:t> </w:t>
      </w:r>
      <w:r>
        <w:rPr>
          <w:sz w:val="24"/>
        </w:rPr>
        <w:t>du</w:t>
      </w:r>
      <w:r>
        <w:rPr>
          <w:spacing w:val="40"/>
          <w:sz w:val="24"/>
        </w:rPr>
        <w:t> </w:t>
      </w:r>
      <w:r>
        <w:rPr>
          <w:sz w:val="24"/>
        </w:rPr>
        <w:t>dossier administratif jugée non conforme ou absente lors de l’ouverture des plis, (excepté le cautionnement de soumission) ;</w:t>
      </w:r>
    </w:p>
    <w:p>
      <w:pPr>
        <w:pStyle w:val="ListParagraph"/>
        <w:numPr>
          <w:ilvl w:val="0"/>
          <w:numId w:val="4"/>
        </w:numPr>
        <w:tabs>
          <w:tab w:pos="1978" w:val="left" w:leader="none"/>
        </w:tabs>
        <w:spacing w:line="275" w:lineRule="exact" w:before="0" w:after="0"/>
        <w:ind w:left="1978" w:right="0" w:hanging="358"/>
        <w:jc w:val="both"/>
        <w:rPr>
          <w:sz w:val="24"/>
        </w:rPr>
      </w:pPr>
      <w:r>
        <w:rPr>
          <w:sz w:val="24"/>
        </w:rPr>
        <w:t>Fausses</w:t>
      </w:r>
      <w:r>
        <w:rPr>
          <w:spacing w:val="-2"/>
          <w:sz w:val="24"/>
        </w:rPr>
        <w:t> </w:t>
      </w:r>
      <w:r>
        <w:rPr>
          <w:sz w:val="24"/>
        </w:rPr>
        <w:t>déclarations, manœuvres frauduleuses</w:t>
      </w:r>
      <w:r>
        <w:rPr>
          <w:spacing w:val="-1"/>
          <w:sz w:val="24"/>
        </w:rPr>
        <w:t> </w:t>
      </w:r>
      <w:r>
        <w:rPr>
          <w:sz w:val="24"/>
        </w:rPr>
        <w:t>ou</w:t>
      </w:r>
      <w:r>
        <w:rPr>
          <w:spacing w:val="3"/>
          <w:sz w:val="24"/>
        </w:rPr>
        <w:t> </w:t>
      </w:r>
      <w:r>
        <w:rPr>
          <w:sz w:val="24"/>
        </w:rPr>
        <w:t>pièces</w:t>
      </w:r>
      <w:r>
        <w:rPr>
          <w:spacing w:val="8"/>
          <w:sz w:val="24"/>
        </w:rPr>
        <w:t> </w:t>
      </w:r>
      <w:r>
        <w:rPr>
          <w:sz w:val="24"/>
        </w:rPr>
        <w:t>falsifiées</w:t>
      </w:r>
      <w:r>
        <w:rPr>
          <w:spacing w:val="3"/>
          <w:sz w:val="24"/>
        </w:rPr>
        <w:t> </w:t>
      </w:r>
      <w:r>
        <w:rPr>
          <w:spacing w:val="-10"/>
          <w:sz w:val="24"/>
        </w:rPr>
        <w:t>;</w:t>
      </w:r>
    </w:p>
    <w:p>
      <w:pPr>
        <w:pStyle w:val="ListParagraph"/>
        <w:numPr>
          <w:ilvl w:val="0"/>
          <w:numId w:val="4"/>
        </w:numPr>
        <w:tabs>
          <w:tab w:pos="1978" w:val="left" w:leader="none"/>
        </w:tabs>
        <w:spacing w:line="240" w:lineRule="auto" w:before="1" w:after="0"/>
        <w:ind w:left="1978" w:right="0" w:hanging="358"/>
        <w:jc w:val="both"/>
        <w:rPr>
          <w:sz w:val="24"/>
        </w:rPr>
      </w:pPr>
      <w:r>
        <w:rPr>
          <w:sz w:val="24"/>
        </w:rPr>
        <w:t>Non-respect</w:t>
      </w:r>
      <w:r>
        <w:rPr>
          <w:spacing w:val="-3"/>
          <w:sz w:val="24"/>
        </w:rPr>
        <w:t> </w:t>
      </w:r>
      <w:r>
        <w:rPr>
          <w:sz w:val="24"/>
        </w:rPr>
        <w:t>d’au</w:t>
      </w:r>
      <w:r>
        <w:rPr>
          <w:spacing w:val="-3"/>
          <w:sz w:val="24"/>
        </w:rPr>
        <w:t> </w:t>
      </w:r>
      <w:r>
        <w:rPr>
          <w:sz w:val="24"/>
        </w:rPr>
        <w:t>moins</w:t>
      </w:r>
      <w:r>
        <w:rPr>
          <w:spacing w:val="-5"/>
          <w:sz w:val="24"/>
        </w:rPr>
        <w:t> </w:t>
      </w:r>
      <w:r>
        <w:rPr>
          <w:sz w:val="24"/>
        </w:rPr>
        <w:t>70%</w:t>
      </w:r>
      <w:r>
        <w:rPr>
          <w:spacing w:val="47"/>
          <w:sz w:val="24"/>
        </w:rPr>
        <w:t> </w:t>
      </w:r>
      <w:r>
        <w:rPr>
          <w:sz w:val="24"/>
        </w:rPr>
        <w:t>des</w:t>
      </w:r>
      <w:r>
        <w:rPr>
          <w:spacing w:val="-1"/>
          <w:sz w:val="24"/>
        </w:rPr>
        <w:t> </w:t>
      </w:r>
      <w:r>
        <w:rPr>
          <w:sz w:val="24"/>
        </w:rPr>
        <w:t>critères</w:t>
      </w:r>
      <w:r>
        <w:rPr>
          <w:spacing w:val="-3"/>
          <w:sz w:val="24"/>
        </w:rPr>
        <w:t> </w:t>
      </w:r>
      <w:r>
        <w:rPr>
          <w:sz w:val="24"/>
        </w:rPr>
        <w:t>essentiels</w:t>
      </w:r>
      <w:r>
        <w:rPr>
          <w:spacing w:val="-2"/>
          <w:sz w:val="24"/>
        </w:rPr>
        <w:t> </w:t>
      </w:r>
      <w:r>
        <w:rPr>
          <w:spacing w:val="-10"/>
          <w:sz w:val="24"/>
        </w:rPr>
        <w:t>;</w:t>
      </w:r>
    </w:p>
    <w:p>
      <w:pPr>
        <w:pStyle w:val="ListParagraph"/>
        <w:numPr>
          <w:ilvl w:val="0"/>
          <w:numId w:val="4"/>
        </w:numPr>
        <w:tabs>
          <w:tab w:pos="1978" w:val="left" w:leader="none"/>
          <w:tab w:pos="1980" w:val="left" w:leader="none"/>
        </w:tabs>
        <w:spacing w:line="240" w:lineRule="auto" w:before="0" w:after="0"/>
        <w:ind w:left="1980" w:right="582" w:hanging="360"/>
        <w:jc w:val="left"/>
        <w:rPr>
          <w:sz w:val="24"/>
        </w:rPr>
      </w:pPr>
      <w:r>
        <w:rPr>
          <w:sz w:val="24"/>
        </w:rPr>
        <w:t>Absence</w:t>
      </w:r>
      <w:r>
        <w:rPr>
          <w:spacing w:val="33"/>
          <w:sz w:val="24"/>
        </w:rPr>
        <w:t> </w:t>
      </w:r>
      <w:r>
        <w:rPr>
          <w:sz w:val="24"/>
        </w:rPr>
        <w:t>de</w:t>
      </w:r>
      <w:r>
        <w:rPr>
          <w:spacing w:val="35"/>
          <w:sz w:val="24"/>
        </w:rPr>
        <w:t> </w:t>
      </w:r>
      <w:r>
        <w:rPr>
          <w:sz w:val="24"/>
        </w:rPr>
        <w:t>la</w:t>
      </w:r>
      <w:r>
        <w:rPr>
          <w:spacing w:val="33"/>
          <w:sz w:val="24"/>
        </w:rPr>
        <w:t> </w:t>
      </w:r>
      <w:r>
        <w:rPr>
          <w:sz w:val="24"/>
        </w:rPr>
        <w:t>déclaration</w:t>
      </w:r>
      <w:r>
        <w:rPr>
          <w:spacing w:val="33"/>
          <w:sz w:val="24"/>
        </w:rPr>
        <w:t> </w:t>
      </w:r>
      <w:r>
        <w:rPr>
          <w:sz w:val="24"/>
        </w:rPr>
        <w:t>sur</w:t>
      </w:r>
      <w:r>
        <w:rPr>
          <w:spacing w:val="34"/>
          <w:sz w:val="24"/>
        </w:rPr>
        <w:t> </w:t>
      </w:r>
      <w:r>
        <w:rPr>
          <w:sz w:val="24"/>
        </w:rPr>
        <w:t>l’honneur</w:t>
      </w:r>
      <w:r>
        <w:rPr>
          <w:spacing w:val="34"/>
          <w:sz w:val="24"/>
        </w:rPr>
        <w:t> </w:t>
      </w:r>
      <w:r>
        <w:rPr>
          <w:sz w:val="24"/>
        </w:rPr>
        <w:t>de</w:t>
      </w:r>
      <w:r>
        <w:rPr>
          <w:spacing w:val="33"/>
          <w:sz w:val="24"/>
        </w:rPr>
        <w:t> </w:t>
      </w:r>
      <w:r>
        <w:rPr>
          <w:sz w:val="24"/>
        </w:rPr>
        <w:t>non</w:t>
      </w:r>
      <w:r>
        <w:rPr>
          <w:spacing w:val="36"/>
          <w:sz w:val="24"/>
        </w:rPr>
        <w:t> </w:t>
      </w:r>
      <w:r>
        <w:rPr>
          <w:sz w:val="24"/>
        </w:rPr>
        <w:t>abandon</w:t>
      </w:r>
      <w:r>
        <w:rPr>
          <w:spacing w:val="40"/>
          <w:sz w:val="24"/>
        </w:rPr>
        <w:t> </w:t>
      </w:r>
      <w:r>
        <w:rPr>
          <w:sz w:val="24"/>
        </w:rPr>
        <w:t>des</w:t>
      </w:r>
      <w:r>
        <w:rPr>
          <w:spacing w:val="34"/>
          <w:sz w:val="24"/>
        </w:rPr>
        <w:t> </w:t>
      </w:r>
      <w:r>
        <w:rPr>
          <w:sz w:val="24"/>
        </w:rPr>
        <w:t>chantiers</w:t>
      </w:r>
      <w:r>
        <w:rPr>
          <w:spacing w:val="34"/>
          <w:sz w:val="24"/>
        </w:rPr>
        <w:t> </w:t>
      </w:r>
      <w:r>
        <w:rPr>
          <w:sz w:val="24"/>
        </w:rPr>
        <w:t>au</w:t>
      </w:r>
      <w:r>
        <w:rPr>
          <w:spacing w:val="33"/>
          <w:sz w:val="24"/>
        </w:rPr>
        <w:t> </w:t>
      </w:r>
      <w:r>
        <w:rPr>
          <w:sz w:val="24"/>
        </w:rPr>
        <w:t>cours</w:t>
      </w:r>
      <w:r>
        <w:rPr>
          <w:spacing w:val="32"/>
          <w:sz w:val="24"/>
        </w:rPr>
        <w:t> </w:t>
      </w:r>
      <w:r>
        <w:rPr>
          <w:sz w:val="24"/>
        </w:rPr>
        <w:t>des</w:t>
      </w:r>
      <w:r>
        <w:rPr>
          <w:spacing w:val="34"/>
          <w:sz w:val="24"/>
        </w:rPr>
        <w:t> </w:t>
      </w:r>
      <w:r>
        <w:rPr>
          <w:sz w:val="24"/>
        </w:rPr>
        <w:t>trois</w:t>
      </w:r>
      <w:r>
        <w:rPr>
          <w:spacing w:val="35"/>
          <w:sz w:val="24"/>
        </w:rPr>
        <w:t> </w:t>
      </w:r>
      <w:r>
        <w:rPr>
          <w:sz w:val="24"/>
        </w:rPr>
        <w:t>dernières années ;</w:t>
      </w:r>
    </w:p>
    <w:p>
      <w:pPr>
        <w:pStyle w:val="ListParagraph"/>
        <w:numPr>
          <w:ilvl w:val="0"/>
          <w:numId w:val="4"/>
        </w:numPr>
        <w:tabs>
          <w:tab w:pos="1978" w:val="left" w:leader="none"/>
        </w:tabs>
        <w:spacing w:line="274" w:lineRule="exact" w:before="0" w:after="0"/>
        <w:ind w:left="1978" w:right="0" w:hanging="358"/>
        <w:jc w:val="left"/>
        <w:rPr>
          <w:sz w:val="24"/>
        </w:rPr>
      </w:pPr>
      <w:r>
        <w:rPr>
          <w:sz w:val="24"/>
        </w:rPr>
        <w:t>non-respect</w:t>
      </w:r>
      <w:r>
        <w:rPr>
          <w:spacing w:val="-4"/>
          <w:sz w:val="24"/>
        </w:rPr>
        <w:t> </w:t>
      </w:r>
      <w:r>
        <w:rPr>
          <w:sz w:val="24"/>
        </w:rPr>
        <w:t>du</w:t>
      </w:r>
      <w:r>
        <w:rPr>
          <w:spacing w:val="-3"/>
          <w:sz w:val="24"/>
        </w:rPr>
        <w:t> </w:t>
      </w:r>
      <w:r>
        <w:rPr>
          <w:sz w:val="24"/>
        </w:rPr>
        <w:t>format</w:t>
      </w:r>
      <w:r>
        <w:rPr>
          <w:spacing w:val="-2"/>
          <w:sz w:val="24"/>
        </w:rPr>
        <w:t> </w:t>
      </w:r>
      <w:r>
        <w:rPr>
          <w:sz w:val="24"/>
        </w:rPr>
        <w:t>de</w:t>
      </w:r>
      <w:r>
        <w:rPr>
          <w:spacing w:val="-1"/>
          <w:sz w:val="24"/>
        </w:rPr>
        <w:t> </w:t>
      </w:r>
      <w:r>
        <w:rPr>
          <w:sz w:val="24"/>
        </w:rPr>
        <w:t>fichier</w:t>
      </w:r>
      <w:r>
        <w:rPr>
          <w:spacing w:val="-3"/>
          <w:sz w:val="24"/>
        </w:rPr>
        <w:t> </w:t>
      </w:r>
      <w:r>
        <w:rPr>
          <w:sz w:val="24"/>
        </w:rPr>
        <w:t>des</w:t>
      </w:r>
      <w:r>
        <w:rPr>
          <w:spacing w:val="-2"/>
          <w:sz w:val="24"/>
        </w:rPr>
        <w:t> </w:t>
      </w:r>
      <w:r>
        <w:rPr>
          <w:sz w:val="24"/>
        </w:rPr>
        <w:t>offres</w:t>
      </w:r>
      <w:r>
        <w:rPr>
          <w:spacing w:val="2"/>
          <w:sz w:val="24"/>
        </w:rPr>
        <w:t> </w:t>
      </w:r>
      <w:r>
        <w:rPr>
          <w:spacing w:val="-10"/>
          <w:sz w:val="24"/>
        </w:rPr>
        <w:t>;</w:t>
      </w:r>
    </w:p>
    <w:p>
      <w:pPr>
        <w:pStyle w:val="ListParagraph"/>
        <w:numPr>
          <w:ilvl w:val="0"/>
          <w:numId w:val="4"/>
        </w:numPr>
        <w:tabs>
          <w:tab w:pos="1978" w:val="left" w:leader="none"/>
        </w:tabs>
        <w:spacing w:line="240" w:lineRule="auto" w:before="1" w:after="0"/>
        <w:ind w:left="1978" w:right="0" w:hanging="358"/>
        <w:jc w:val="left"/>
        <w:rPr>
          <w:sz w:val="24"/>
        </w:rPr>
      </w:pPr>
      <w:r>
        <w:rPr>
          <w:sz w:val="24"/>
        </w:rPr>
        <w:t>absence</w:t>
      </w:r>
      <w:r>
        <w:rPr>
          <w:spacing w:val="-3"/>
          <w:sz w:val="24"/>
        </w:rPr>
        <w:t> </w:t>
      </w:r>
      <w:r>
        <w:rPr>
          <w:sz w:val="24"/>
        </w:rPr>
        <w:t>d’un</w:t>
      </w:r>
      <w:r>
        <w:rPr>
          <w:spacing w:val="-3"/>
          <w:sz w:val="24"/>
        </w:rPr>
        <w:t> </w:t>
      </w:r>
      <w:r>
        <w:rPr>
          <w:sz w:val="24"/>
        </w:rPr>
        <w:t>prix</w:t>
      </w:r>
      <w:r>
        <w:rPr>
          <w:spacing w:val="-6"/>
          <w:sz w:val="24"/>
        </w:rPr>
        <w:t> </w:t>
      </w:r>
      <w:r>
        <w:rPr>
          <w:sz w:val="24"/>
        </w:rPr>
        <w:t>unitaire</w:t>
      </w:r>
      <w:r>
        <w:rPr>
          <w:spacing w:val="-5"/>
          <w:sz w:val="24"/>
        </w:rPr>
        <w:t> </w:t>
      </w:r>
      <w:r>
        <w:rPr>
          <w:sz w:val="24"/>
        </w:rPr>
        <w:t>quantifié</w:t>
      </w:r>
      <w:r>
        <w:rPr>
          <w:spacing w:val="-4"/>
          <w:sz w:val="24"/>
        </w:rPr>
        <w:t> </w:t>
      </w:r>
      <w:r>
        <w:rPr>
          <w:sz w:val="24"/>
        </w:rPr>
        <w:t>dans l’Offre</w:t>
      </w:r>
      <w:r>
        <w:rPr>
          <w:spacing w:val="-2"/>
          <w:sz w:val="24"/>
        </w:rPr>
        <w:t> </w:t>
      </w:r>
      <w:r>
        <w:rPr>
          <w:sz w:val="24"/>
        </w:rPr>
        <w:t>financière</w:t>
      </w:r>
      <w:r>
        <w:rPr>
          <w:spacing w:val="-1"/>
          <w:sz w:val="24"/>
        </w:rPr>
        <w:t> </w:t>
      </w:r>
      <w:r>
        <w:rPr>
          <w:spacing w:val="-10"/>
          <w:sz w:val="24"/>
        </w:rPr>
        <w:t>;</w:t>
      </w:r>
    </w:p>
    <w:p>
      <w:pPr>
        <w:pStyle w:val="ListParagraph"/>
        <w:numPr>
          <w:ilvl w:val="0"/>
          <w:numId w:val="4"/>
        </w:numPr>
        <w:tabs>
          <w:tab w:pos="1978" w:val="left" w:leader="none"/>
        </w:tabs>
        <w:spacing w:line="274" w:lineRule="exact" w:before="0" w:after="0"/>
        <w:ind w:left="1978" w:right="0" w:hanging="358"/>
        <w:jc w:val="left"/>
        <w:rPr>
          <w:sz w:val="24"/>
        </w:rPr>
      </w:pPr>
      <w:r>
        <w:rPr>
          <w:sz w:val="24"/>
        </w:rPr>
        <w:t>Absence</w:t>
      </w:r>
      <w:r>
        <w:rPr>
          <w:spacing w:val="-6"/>
          <w:sz w:val="24"/>
        </w:rPr>
        <w:t> </w:t>
      </w:r>
      <w:r>
        <w:rPr>
          <w:sz w:val="24"/>
        </w:rPr>
        <w:t>de</w:t>
      </w:r>
      <w:r>
        <w:rPr>
          <w:spacing w:val="-5"/>
          <w:sz w:val="24"/>
        </w:rPr>
        <w:t> </w:t>
      </w:r>
      <w:r>
        <w:rPr>
          <w:sz w:val="24"/>
        </w:rPr>
        <w:t>l’attestation</w:t>
      </w:r>
      <w:r>
        <w:rPr>
          <w:spacing w:val="-5"/>
          <w:sz w:val="24"/>
        </w:rPr>
        <w:t> </w:t>
      </w:r>
      <w:r>
        <w:rPr>
          <w:sz w:val="24"/>
        </w:rPr>
        <w:t>de</w:t>
      </w:r>
      <w:r>
        <w:rPr>
          <w:spacing w:val="-5"/>
          <w:sz w:val="24"/>
        </w:rPr>
        <w:t> </w:t>
      </w:r>
      <w:r>
        <w:rPr>
          <w:sz w:val="24"/>
        </w:rPr>
        <w:t>catégorisation</w:t>
      </w:r>
      <w:r>
        <w:rPr>
          <w:spacing w:val="-3"/>
          <w:sz w:val="24"/>
        </w:rPr>
        <w:t> </w:t>
      </w:r>
      <w:r>
        <w:rPr>
          <w:spacing w:val="-10"/>
          <w:sz w:val="24"/>
        </w:rPr>
        <w:t>;</w:t>
      </w:r>
    </w:p>
    <w:p>
      <w:pPr>
        <w:pStyle w:val="ListParagraph"/>
        <w:numPr>
          <w:ilvl w:val="0"/>
          <w:numId w:val="4"/>
        </w:numPr>
        <w:tabs>
          <w:tab w:pos="1978" w:val="left" w:leader="none"/>
        </w:tabs>
        <w:spacing w:line="274" w:lineRule="exact" w:before="0" w:after="0"/>
        <w:ind w:left="1978" w:right="0" w:hanging="358"/>
        <w:jc w:val="left"/>
        <w:rPr>
          <w:sz w:val="24"/>
        </w:rPr>
      </w:pPr>
      <w:r>
        <w:rPr>
          <w:sz w:val="24"/>
        </w:rPr>
        <w:t>Absence</w:t>
      </w:r>
      <w:r>
        <w:rPr>
          <w:spacing w:val="-5"/>
          <w:sz w:val="24"/>
        </w:rPr>
        <w:t> </w:t>
      </w:r>
      <w:r>
        <w:rPr>
          <w:sz w:val="24"/>
        </w:rPr>
        <w:t>d’un</w:t>
      </w:r>
      <w:r>
        <w:rPr>
          <w:spacing w:val="-3"/>
          <w:sz w:val="24"/>
        </w:rPr>
        <w:t> </w:t>
      </w:r>
      <w:r>
        <w:rPr>
          <w:sz w:val="24"/>
        </w:rPr>
        <w:t>élément</w:t>
      </w:r>
      <w:r>
        <w:rPr>
          <w:spacing w:val="-5"/>
          <w:sz w:val="24"/>
        </w:rPr>
        <w:t> </w:t>
      </w:r>
      <w:r>
        <w:rPr>
          <w:sz w:val="24"/>
        </w:rPr>
        <w:t>de</w:t>
      </w:r>
      <w:r>
        <w:rPr>
          <w:spacing w:val="-3"/>
          <w:sz w:val="24"/>
        </w:rPr>
        <w:t> </w:t>
      </w:r>
      <w:r>
        <w:rPr>
          <w:sz w:val="24"/>
        </w:rPr>
        <w:t>l’offre</w:t>
      </w:r>
      <w:r>
        <w:rPr>
          <w:spacing w:val="-3"/>
          <w:sz w:val="24"/>
        </w:rPr>
        <w:t> </w:t>
      </w:r>
      <w:r>
        <w:rPr>
          <w:sz w:val="24"/>
        </w:rPr>
        <w:t>financière</w:t>
      </w:r>
      <w:r>
        <w:rPr>
          <w:spacing w:val="-3"/>
          <w:sz w:val="24"/>
        </w:rPr>
        <w:t> </w:t>
      </w:r>
      <w:r>
        <w:rPr>
          <w:sz w:val="24"/>
        </w:rPr>
        <w:t>(la</w:t>
      </w:r>
      <w:r>
        <w:rPr>
          <w:spacing w:val="-3"/>
          <w:sz w:val="24"/>
        </w:rPr>
        <w:t> </w:t>
      </w:r>
      <w:r>
        <w:rPr>
          <w:sz w:val="24"/>
        </w:rPr>
        <w:t>soumission,</w:t>
      </w:r>
      <w:r>
        <w:rPr>
          <w:spacing w:val="-4"/>
          <w:sz w:val="24"/>
        </w:rPr>
        <w:t> </w:t>
      </w:r>
      <w:r>
        <w:rPr>
          <w:sz w:val="24"/>
        </w:rPr>
        <w:t>les</w:t>
      </w:r>
      <w:r>
        <w:rPr>
          <w:spacing w:val="-3"/>
          <w:sz w:val="24"/>
        </w:rPr>
        <w:t> </w:t>
      </w:r>
      <w:r>
        <w:rPr>
          <w:sz w:val="24"/>
        </w:rPr>
        <w:t>BPU,</w:t>
      </w:r>
      <w:r>
        <w:rPr>
          <w:spacing w:val="-7"/>
          <w:sz w:val="24"/>
        </w:rPr>
        <w:t> </w:t>
      </w:r>
      <w:r>
        <w:rPr>
          <w:sz w:val="24"/>
        </w:rPr>
        <w:t>le</w:t>
      </w:r>
      <w:r>
        <w:rPr>
          <w:spacing w:val="-2"/>
          <w:sz w:val="24"/>
        </w:rPr>
        <w:t> DQE).</w:t>
      </w:r>
    </w:p>
    <w:p>
      <w:pPr>
        <w:spacing w:line="345" w:lineRule="auto" w:before="1"/>
        <w:ind w:left="1826" w:right="737" w:hanging="207"/>
        <w:jc w:val="left"/>
        <w:rPr>
          <w:b/>
          <w:sz w:val="24"/>
        </w:rPr>
      </w:pPr>
      <w:r>
        <w:rPr>
          <w:b/>
          <w:sz w:val="24"/>
        </w:rPr>
        <mc:AlternateContent>
          <mc:Choice Requires="wps">
            <w:drawing>
              <wp:anchor distT="0" distB="0" distL="0" distR="0" allowOverlap="1" layoutInCell="1" locked="0" behindDoc="0" simplePos="0" relativeHeight="15731712">
                <wp:simplePos x="0" y="0"/>
                <wp:positionH relativeFrom="page">
                  <wp:posOffset>993952</wp:posOffset>
                </wp:positionH>
                <wp:positionV relativeFrom="paragraph">
                  <wp:posOffset>431644</wp:posOffset>
                </wp:positionV>
                <wp:extent cx="5958840" cy="139509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5958840" cy="139509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78"/>
                              <w:gridCol w:w="6547"/>
                              <w:gridCol w:w="1930"/>
                            </w:tblGrid>
                            <w:tr>
                              <w:trPr>
                                <w:trHeight w:val="549" w:hRule="atLeast"/>
                              </w:trPr>
                              <w:tc>
                                <w:tcPr>
                                  <w:tcW w:w="778" w:type="dxa"/>
                                </w:tcPr>
                                <w:p>
                                  <w:pPr>
                                    <w:pStyle w:val="TableParagraph"/>
                                    <w:spacing w:before="130"/>
                                    <w:ind w:left="11"/>
                                    <w:jc w:val="center"/>
                                    <w:rPr>
                                      <w:b/>
                                      <w:sz w:val="24"/>
                                    </w:rPr>
                                  </w:pPr>
                                  <w:r>
                                    <w:rPr>
                                      <w:b/>
                                      <w:spacing w:val="-5"/>
                                      <w:sz w:val="24"/>
                                    </w:rPr>
                                    <w:t>N°</w:t>
                                  </w:r>
                                </w:p>
                              </w:tc>
                              <w:tc>
                                <w:tcPr>
                                  <w:tcW w:w="6547" w:type="dxa"/>
                                </w:tcPr>
                                <w:p>
                                  <w:pPr>
                                    <w:pStyle w:val="TableParagraph"/>
                                    <w:spacing w:before="130"/>
                                    <w:ind w:left="6"/>
                                    <w:jc w:val="center"/>
                                    <w:rPr>
                                      <w:b/>
                                      <w:sz w:val="24"/>
                                    </w:rPr>
                                  </w:pPr>
                                  <w:r>
                                    <w:rPr>
                                      <w:b/>
                                      <w:spacing w:val="-2"/>
                                      <w:sz w:val="24"/>
                                    </w:rPr>
                                    <w:t>Activité</w:t>
                                  </w:r>
                                </w:p>
                              </w:tc>
                              <w:tc>
                                <w:tcPr>
                                  <w:tcW w:w="1930" w:type="dxa"/>
                                </w:tcPr>
                                <w:p>
                                  <w:pPr>
                                    <w:pStyle w:val="TableParagraph"/>
                                    <w:spacing w:line="269" w:lineRule="exact"/>
                                    <w:ind w:left="6"/>
                                    <w:jc w:val="center"/>
                                    <w:rPr>
                                      <w:b/>
                                      <w:sz w:val="24"/>
                                    </w:rPr>
                                  </w:pPr>
                                  <w:r>
                                    <w:rPr>
                                      <w:b/>
                                      <w:spacing w:val="-2"/>
                                      <w:sz w:val="24"/>
                                    </w:rPr>
                                    <w:t>Appréciation</w:t>
                                  </w:r>
                                </w:p>
                                <w:p>
                                  <w:pPr>
                                    <w:pStyle w:val="TableParagraph"/>
                                    <w:spacing w:line="260" w:lineRule="exact"/>
                                    <w:ind w:left="6" w:right="2"/>
                                    <w:jc w:val="center"/>
                                    <w:rPr>
                                      <w:b/>
                                      <w:sz w:val="24"/>
                                    </w:rPr>
                                  </w:pPr>
                                  <w:r>
                                    <w:rPr>
                                      <w:b/>
                                      <w:spacing w:val="-2"/>
                                      <w:sz w:val="24"/>
                                    </w:rPr>
                                    <w:t>Oui/Non</w:t>
                                  </w:r>
                                </w:p>
                              </w:tc>
                            </w:tr>
                            <w:tr>
                              <w:trPr>
                                <w:trHeight w:val="398" w:hRule="atLeast"/>
                              </w:trPr>
                              <w:tc>
                                <w:tcPr>
                                  <w:tcW w:w="778" w:type="dxa"/>
                                </w:tcPr>
                                <w:p>
                                  <w:pPr>
                                    <w:pStyle w:val="TableParagraph"/>
                                    <w:spacing w:before="56"/>
                                    <w:ind w:right="100"/>
                                    <w:jc w:val="right"/>
                                    <w:rPr>
                                      <w:sz w:val="24"/>
                                    </w:rPr>
                                  </w:pPr>
                                  <w:r>
                                    <w:rPr>
                                      <w:spacing w:val="-5"/>
                                      <w:sz w:val="24"/>
                                    </w:rPr>
                                    <w:t>A)</w:t>
                                  </w:r>
                                </w:p>
                              </w:tc>
                              <w:tc>
                                <w:tcPr>
                                  <w:tcW w:w="6547" w:type="dxa"/>
                                </w:tcPr>
                                <w:p>
                                  <w:pPr>
                                    <w:pStyle w:val="TableParagraph"/>
                                    <w:spacing w:before="56"/>
                                    <w:ind w:left="107"/>
                                    <w:rPr>
                                      <w:sz w:val="24"/>
                                    </w:rPr>
                                  </w:pPr>
                                  <w:r>
                                    <w:rPr>
                                      <w:sz w:val="24"/>
                                    </w:rPr>
                                    <w:t>Référence</w:t>
                                  </w:r>
                                  <w:r>
                                    <w:rPr>
                                      <w:spacing w:val="-6"/>
                                      <w:sz w:val="24"/>
                                    </w:rPr>
                                    <w:t> </w:t>
                                  </w:r>
                                  <w:r>
                                    <w:rPr>
                                      <w:sz w:val="24"/>
                                    </w:rPr>
                                    <w:t>du</w:t>
                                  </w:r>
                                  <w:r>
                                    <w:rPr>
                                      <w:spacing w:val="-5"/>
                                      <w:sz w:val="24"/>
                                    </w:rPr>
                                    <w:t> </w:t>
                                  </w:r>
                                  <w:r>
                                    <w:rPr>
                                      <w:sz w:val="24"/>
                                    </w:rPr>
                                    <w:t>soumissionnaire</w:t>
                                  </w:r>
                                  <w:r>
                                    <w:rPr>
                                      <w:spacing w:val="-1"/>
                                      <w:sz w:val="24"/>
                                    </w:rPr>
                                    <w:t> </w:t>
                                  </w:r>
                                  <w:r>
                                    <w:rPr>
                                      <w:sz w:val="24"/>
                                    </w:rPr>
                                    <w:t>(expérience</w:t>
                                  </w:r>
                                  <w:r>
                                    <w:rPr>
                                      <w:spacing w:val="-6"/>
                                      <w:sz w:val="24"/>
                                    </w:rPr>
                                    <w:t> </w:t>
                                  </w:r>
                                  <w:r>
                                    <w:rPr>
                                      <w:sz w:val="24"/>
                                    </w:rPr>
                                    <w:t>générale</w:t>
                                  </w:r>
                                  <w:r>
                                    <w:rPr>
                                      <w:spacing w:val="-5"/>
                                      <w:sz w:val="24"/>
                                    </w:rPr>
                                    <w:t> </w:t>
                                  </w:r>
                                  <w:r>
                                    <w:rPr>
                                      <w:sz w:val="24"/>
                                    </w:rPr>
                                    <w:t>et</w:t>
                                  </w:r>
                                  <w:r>
                                    <w:rPr>
                                      <w:spacing w:val="-8"/>
                                      <w:sz w:val="24"/>
                                    </w:rPr>
                                    <w:t> </w:t>
                                  </w:r>
                                  <w:r>
                                    <w:rPr>
                                      <w:spacing w:val="-2"/>
                                      <w:sz w:val="24"/>
                                    </w:rPr>
                                    <w:t>spécifique)</w:t>
                                  </w:r>
                                </w:p>
                              </w:tc>
                              <w:tc>
                                <w:tcPr>
                                  <w:tcW w:w="1930" w:type="dxa"/>
                                </w:tcPr>
                                <w:p>
                                  <w:pPr>
                                    <w:pStyle w:val="TableParagraph"/>
                                    <w:rPr>
                                      <w:rFonts w:ascii="Times New Roman"/>
                                      <w:sz w:val="24"/>
                                    </w:rPr>
                                  </w:pPr>
                                </w:p>
                              </w:tc>
                            </w:tr>
                            <w:tr>
                              <w:trPr>
                                <w:trHeight w:val="397" w:hRule="atLeast"/>
                              </w:trPr>
                              <w:tc>
                                <w:tcPr>
                                  <w:tcW w:w="778" w:type="dxa"/>
                                </w:tcPr>
                                <w:p>
                                  <w:pPr>
                                    <w:pStyle w:val="TableParagraph"/>
                                    <w:spacing w:before="53"/>
                                    <w:ind w:right="100"/>
                                    <w:jc w:val="right"/>
                                    <w:rPr>
                                      <w:sz w:val="24"/>
                                    </w:rPr>
                                  </w:pPr>
                                  <w:r>
                                    <w:rPr>
                                      <w:spacing w:val="-5"/>
                                      <w:sz w:val="24"/>
                                    </w:rPr>
                                    <w:t>B)</w:t>
                                  </w:r>
                                </w:p>
                              </w:tc>
                              <w:tc>
                                <w:tcPr>
                                  <w:tcW w:w="6547" w:type="dxa"/>
                                </w:tcPr>
                                <w:p>
                                  <w:pPr>
                                    <w:pStyle w:val="TableParagraph"/>
                                    <w:spacing w:before="53"/>
                                    <w:ind w:left="107"/>
                                    <w:rPr>
                                      <w:sz w:val="24"/>
                                    </w:rPr>
                                  </w:pPr>
                                  <w:r>
                                    <w:rPr>
                                      <w:spacing w:val="-2"/>
                                      <w:sz w:val="24"/>
                                    </w:rPr>
                                    <w:t>Matériels</w:t>
                                  </w:r>
                                </w:p>
                              </w:tc>
                              <w:tc>
                                <w:tcPr>
                                  <w:tcW w:w="1930" w:type="dxa"/>
                                </w:tcPr>
                                <w:p>
                                  <w:pPr>
                                    <w:pStyle w:val="TableParagraph"/>
                                    <w:rPr>
                                      <w:rFonts w:ascii="Times New Roman"/>
                                      <w:sz w:val="24"/>
                                    </w:rPr>
                                  </w:pPr>
                                </w:p>
                              </w:tc>
                            </w:tr>
                            <w:tr>
                              <w:trPr>
                                <w:trHeight w:val="395" w:hRule="atLeast"/>
                              </w:trPr>
                              <w:tc>
                                <w:tcPr>
                                  <w:tcW w:w="778" w:type="dxa"/>
                                </w:tcPr>
                                <w:p>
                                  <w:pPr>
                                    <w:pStyle w:val="TableParagraph"/>
                                    <w:spacing w:before="53"/>
                                    <w:ind w:right="91"/>
                                    <w:jc w:val="right"/>
                                    <w:rPr>
                                      <w:sz w:val="24"/>
                                    </w:rPr>
                                  </w:pPr>
                                  <w:r>
                                    <w:rPr>
                                      <w:spacing w:val="-5"/>
                                      <w:sz w:val="24"/>
                                    </w:rPr>
                                    <w:t>C)</w:t>
                                  </w:r>
                                </w:p>
                              </w:tc>
                              <w:tc>
                                <w:tcPr>
                                  <w:tcW w:w="6547" w:type="dxa"/>
                                </w:tcPr>
                                <w:p>
                                  <w:pPr>
                                    <w:pStyle w:val="TableParagraph"/>
                                    <w:spacing w:before="53"/>
                                    <w:ind w:left="107"/>
                                    <w:rPr>
                                      <w:sz w:val="24"/>
                                    </w:rPr>
                                  </w:pPr>
                                  <w:r>
                                    <w:rPr>
                                      <w:sz w:val="24"/>
                                    </w:rPr>
                                    <w:t>Personnel</w:t>
                                  </w:r>
                                  <w:r>
                                    <w:rPr>
                                      <w:spacing w:val="-7"/>
                                      <w:sz w:val="24"/>
                                    </w:rPr>
                                    <w:t> </w:t>
                                  </w:r>
                                  <w:r>
                                    <w:rPr>
                                      <w:sz w:val="24"/>
                                    </w:rPr>
                                    <w:t>d’encadrement</w:t>
                                  </w:r>
                                  <w:r>
                                    <w:rPr>
                                      <w:spacing w:val="-8"/>
                                      <w:sz w:val="24"/>
                                    </w:rPr>
                                    <w:t> </w:t>
                                  </w:r>
                                  <w:r>
                                    <w:rPr>
                                      <w:sz w:val="24"/>
                                    </w:rPr>
                                    <w:t>(référence,</w:t>
                                  </w:r>
                                  <w:r>
                                    <w:rPr>
                                      <w:spacing w:val="-8"/>
                                      <w:sz w:val="24"/>
                                    </w:rPr>
                                    <w:t> </w:t>
                                  </w:r>
                                  <w:r>
                                    <w:rPr>
                                      <w:sz w:val="24"/>
                                    </w:rPr>
                                    <w:t>qualification</w:t>
                                  </w:r>
                                  <w:r>
                                    <w:rPr>
                                      <w:spacing w:val="-8"/>
                                      <w:sz w:val="24"/>
                                    </w:rPr>
                                    <w:t> </w:t>
                                  </w:r>
                                  <w:r>
                                    <w:rPr>
                                      <w:sz w:val="24"/>
                                    </w:rPr>
                                    <w:t>et</w:t>
                                  </w:r>
                                  <w:r>
                                    <w:rPr>
                                      <w:spacing w:val="-5"/>
                                      <w:sz w:val="24"/>
                                    </w:rPr>
                                    <w:t> CV)</w:t>
                                  </w:r>
                                </w:p>
                              </w:tc>
                              <w:tc>
                                <w:tcPr>
                                  <w:tcW w:w="1930" w:type="dxa"/>
                                </w:tcPr>
                                <w:p>
                                  <w:pPr>
                                    <w:pStyle w:val="TableParagraph"/>
                                    <w:rPr>
                                      <w:rFonts w:ascii="Times New Roman"/>
                                      <w:sz w:val="24"/>
                                    </w:rPr>
                                  </w:pPr>
                                </w:p>
                              </w:tc>
                            </w:tr>
                            <w:tr>
                              <w:trPr>
                                <w:trHeight w:val="398" w:hRule="atLeast"/>
                              </w:trPr>
                              <w:tc>
                                <w:tcPr>
                                  <w:tcW w:w="778" w:type="dxa"/>
                                </w:tcPr>
                                <w:p>
                                  <w:pPr>
                                    <w:pStyle w:val="TableParagraph"/>
                                    <w:spacing w:before="55"/>
                                    <w:ind w:right="91"/>
                                    <w:jc w:val="right"/>
                                    <w:rPr>
                                      <w:sz w:val="24"/>
                                    </w:rPr>
                                  </w:pPr>
                                  <w:r>
                                    <w:rPr>
                                      <w:spacing w:val="-5"/>
                                      <w:sz w:val="24"/>
                                    </w:rPr>
                                    <w:t>D)</w:t>
                                  </w:r>
                                </w:p>
                              </w:tc>
                              <w:tc>
                                <w:tcPr>
                                  <w:tcW w:w="6547" w:type="dxa"/>
                                </w:tcPr>
                                <w:p>
                                  <w:pPr>
                                    <w:pStyle w:val="TableParagraph"/>
                                    <w:spacing w:before="55"/>
                                    <w:ind w:left="107"/>
                                    <w:rPr>
                                      <w:sz w:val="24"/>
                                    </w:rPr>
                                  </w:pPr>
                                  <w:r>
                                    <w:rPr>
                                      <w:sz w:val="24"/>
                                    </w:rPr>
                                    <w:t>Méthodologie-</w:t>
                                  </w:r>
                                  <w:r>
                                    <w:rPr>
                                      <w:spacing w:val="-4"/>
                                      <w:sz w:val="24"/>
                                    </w:rPr>
                                    <w:t> </w:t>
                                  </w:r>
                                  <w:r>
                                    <w:rPr>
                                      <w:sz w:val="24"/>
                                    </w:rPr>
                                    <w:t>planning</w:t>
                                  </w:r>
                                  <w:r>
                                    <w:rPr>
                                      <w:spacing w:val="-5"/>
                                      <w:sz w:val="24"/>
                                    </w:rPr>
                                    <w:t> </w:t>
                                  </w:r>
                                  <w:r>
                                    <w:rPr>
                                      <w:sz w:val="24"/>
                                    </w:rPr>
                                    <w:t>et</w:t>
                                  </w:r>
                                  <w:r>
                                    <w:rPr>
                                      <w:spacing w:val="-5"/>
                                      <w:sz w:val="24"/>
                                    </w:rPr>
                                    <w:t> </w:t>
                                  </w:r>
                                  <w:r>
                                    <w:rPr>
                                      <w:sz w:val="24"/>
                                    </w:rPr>
                                    <w:t>délais</w:t>
                                  </w:r>
                                  <w:r>
                                    <w:rPr>
                                      <w:spacing w:val="-4"/>
                                      <w:sz w:val="24"/>
                                    </w:rPr>
                                    <w:t> </w:t>
                                  </w:r>
                                  <w:r>
                                    <w:rPr>
                                      <w:spacing w:val="-2"/>
                                      <w:sz w:val="24"/>
                                    </w:rPr>
                                    <w:t>d’exécution</w:t>
                                  </w:r>
                                </w:p>
                              </w:tc>
                              <w:tc>
                                <w:tcPr>
                                  <w:tcW w:w="1930" w:type="dxa"/>
                                </w:tcPr>
                                <w:p>
                                  <w:pPr>
                                    <w:pStyle w:val="TableParagraph"/>
                                    <w:rPr>
                                      <w:rFonts w:ascii="Times New Roman"/>
                                      <w:sz w:val="24"/>
                                    </w:rPr>
                                  </w:pPr>
                                </w:p>
                              </w:tc>
                            </w:tr>
                          </w:tbl>
                          <w:p>
                            <w:pPr>
                              <w:pStyle w:val="BodyText"/>
                            </w:pPr>
                          </w:p>
                        </w:txbxContent>
                      </wps:txbx>
                      <wps:bodyPr wrap="square" lIns="0" tIns="0" rIns="0" bIns="0" rtlCol="0">
                        <a:noAutofit/>
                      </wps:bodyPr>
                    </wps:wsp>
                  </a:graphicData>
                </a:graphic>
              </wp:anchor>
            </w:drawing>
          </mc:Choice>
          <mc:Fallback>
            <w:pict>
              <v:shape style="position:absolute;margin-left:78.264pt;margin-top:33.987778pt;width:469.2pt;height:109.85pt;mso-position-horizontal-relative:page;mso-position-vertical-relative:paragraph;z-index:15731712" type="#_x0000_t202" id="docshape9"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78"/>
                        <w:gridCol w:w="6547"/>
                        <w:gridCol w:w="1930"/>
                      </w:tblGrid>
                      <w:tr>
                        <w:trPr>
                          <w:trHeight w:val="549" w:hRule="atLeast"/>
                        </w:trPr>
                        <w:tc>
                          <w:tcPr>
                            <w:tcW w:w="778" w:type="dxa"/>
                          </w:tcPr>
                          <w:p>
                            <w:pPr>
                              <w:pStyle w:val="TableParagraph"/>
                              <w:spacing w:before="130"/>
                              <w:ind w:left="11"/>
                              <w:jc w:val="center"/>
                              <w:rPr>
                                <w:b/>
                                <w:sz w:val="24"/>
                              </w:rPr>
                            </w:pPr>
                            <w:r>
                              <w:rPr>
                                <w:b/>
                                <w:spacing w:val="-5"/>
                                <w:sz w:val="24"/>
                              </w:rPr>
                              <w:t>N°</w:t>
                            </w:r>
                          </w:p>
                        </w:tc>
                        <w:tc>
                          <w:tcPr>
                            <w:tcW w:w="6547" w:type="dxa"/>
                          </w:tcPr>
                          <w:p>
                            <w:pPr>
                              <w:pStyle w:val="TableParagraph"/>
                              <w:spacing w:before="130"/>
                              <w:ind w:left="6"/>
                              <w:jc w:val="center"/>
                              <w:rPr>
                                <w:b/>
                                <w:sz w:val="24"/>
                              </w:rPr>
                            </w:pPr>
                            <w:r>
                              <w:rPr>
                                <w:b/>
                                <w:spacing w:val="-2"/>
                                <w:sz w:val="24"/>
                              </w:rPr>
                              <w:t>Activité</w:t>
                            </w:r>
                          </w:p>
                        </w:tc>
                        <w:tc>
                          <w:tcPr>
                            <w:tcW w:w="1930" w:type="dxa"/>
                          </w:tcPr>
                          <w:p>
                            <w:pPr>
                              <w:pStyle w:val="TableParagraph"/>
                              <w:spacing w:line="269" w:lineRule="exact"/>
                              <w:ind w:left="6"/>
                              <w:jc w:val="center"/>
                              <w:rPr>
                                <w:b/>
                                <w:sz w:val="24"/>
                              </w:rPr>
                            </w:pPr>
                            <w:r>
                              <w:rPr>
                                <w:b/>
                                <w:spacing w:val="-2"/>
                                <w:sz w:val="24"/>
                              </w:rPr>
                              <w:t>Appréciation</w:t>
                            </w:r>
                          </w:p>
                          <w:p>
                            <w:pPr>
                              <w:pStyle w:val="TableParagraph"/>
                              <w:spacing w:line="260" w:lineRule="exact"/>
                              <w:ind w:left="6" w:right="2"/>
                              <w:jc w:val="center"/>
                              <w:rPr>
                                <w:b/>
                                <w:sz w:val="24"/>
                              </w:rPr>
                            </w:pPr>
                            <w:r>
                              <w:rPr>
                                <w:b/>
                                <w:spacing w:val="-2"/>
                                <w:sz w:val="24"/>
                              </w:rPr>
                              <w:t>Oui/Non</w:t>
                            </w:r>
                          </w:p>
                        </w:tc>
                      </w:tr>
                      <w:tr>
                        <w:trPr>
                          <w:trHeight w:val="398" w:hRule="atLeast"/>
                        </w:trPr>
                        <w:tc>
                          <w:tcPr>
                            <w:tcW w:w="778" w:type="dxa"/>
                          </w:tcPr>
                          <w:p>
                            <w:pPr>
                              <w:pStyle w:val="TableParagraph"/>
                              <w:spacing w:before="56"/>
                              <w:ind w:right="100"/>
                              <w:jc w:val="right"/>
                              <w:rPr>
                                <w:sz w:val="24"/>
                              </w:rPr>
                            </w:pPr>
                            <w:r>
                              <w:rPr>
                                <w:spacing w:val="-5"/>
                                <w:sz w:val="24"/>
                              </w:rPr>
                              <w:t>A)</w:t>
                            </w:r>
                          </w:p>
                        </w:tc>
                        <w:tc>
                          <w:tcPr>
                            <w:tcW w:w="6547" w:type="dxa"/>
                          </w:tcPr>
                          <w:p>
                            <w:pPr>
                              <w:pStyle w:val="TableParagraph"/>
                              <w:spacing w:before="56"/>
                              <w:ind w:left="107"/>
                              <w:rPr>
                                <w:sz w:val="24"/>
                              </w:rPr>
                            </w:pPr>
                            <w:r>
                              <w:rPr>
                                <w:sz w:val="24"/>
                              </w:rPr>
                              <w:t>Référence</w:t>
                            </w:r>
                            <w:r>
                              <w:rPr>
                                <w:spacing w:val="-6"/>
                                <w:sz w:val="24"/>
                              </w:rPr>
                              <w:t> </w:t>
                            </w:r>
                            <w:r>
                              <w:rPr>
                                <w:sz w:val="24"/>
                              </w:rPr>
                              <w:t>du</w:t>
                            </w:r>
                            <w:r>
                              <w:rPr>
                                <w:spacing w:val="-5"/>
                                <w:sz w:val="24"/>
                              </w:rPr>
                              <w:t> </w:t>
                            </w:r>
                            <w:r>
                              <w:rPr>
                                <w:sz w:val="24"/>
                              </w:rPr>
                              <w:t>soumissionnaire</w:t>
                            </w:r>
                            <w:r>
                              <w:rPr>
                                <w:spacing w:val="-1"/>
                                <w:sz w:val="24"/>
                              </w:rPr>
                              <w:t> </w:t>
                            </w:r>
                            <w:r>
                              <w:rPr>
                                <w:sz w:val="24"/>
                              </w:rPr>
                              <w:t>(expérience</w:t>
                            </w:r>
                            <w:r>
                              <w:rPr>
                                <w:spacing w:val="-6"/>
                                <w:sz w:val="24"/>
                              </w:rPr>
                              <w:t> </w:t>
                            </w:r>
                            <w:r>
                              <w:rPr>
                                <w:sz w:val="24"/>
                              </w:rPr>
                              <w:t>générale</w:t>
                            </w:r>
                            <w:r>
                              <w:rPr>
                                <w:spacing w:val="-5"/>
                                <w:sz w:val="24"/>
                              </w:rPr>
                              <w:t> </w:t>
                            </w:r>
                            <w:r>
                              <w:rPr>
                                <w:sz w:val="24"/>
                              </w:rPr>
                              <w:t>et</w:t>
                            </w:r>
                            <w:r>
                              <w:rPr>
                                <w:spacing w:val="-8"/>
                                <w:sz w:val="24"/>
                              </w:rPr>
                              <w:t> </w:t>
                            </w:r>
                            <w:r>
                              <w:rPr>
                                <w:spacing w:val="-2"/>
                                <w:sz w:val="24"/>
                              </w:rPr>
                              <w:t>spécifique)</w:t>
                            </w:r>
                          </w:p>
                        </w:tc>
                        <w:tc>
                          <w:tcPr>
                            <w:tcW w:w="1930" w:type="dxa"/>
                          </w:tcPr>
                          <w:p>
                            <w:pPr>
                              <w:pStyle w:val="TableParagraph"/>
                              <w:rPr>
                                <w:rFonts w:ascii="Times New Roman"/>
                                <w:sz w:val="24"/>
                              </w:rPr>
                            </w:pPr>
                          </w:p>
                        </w:tc>
                      </w:tr>
                      <w:tr>
                        <w:trPr>
                          <w:trHeight w:val="397" w:hRule="atLeast"/>
                        </w:trPr>
                        <w:tc>
                          <w:tcPr>
                            <w:tcW w:w="778" w:type="dxa"/>
                          </w:tcPr>
                          <w:p>
                            <w:pPr>
                              <w:pStyle w:val="TableParagraph"/>
                              <w:spacing w:before="53"/>
                              <w:ind w:right="100"/>
                              <w:jc w:val="right"/>
                              <w:rPr>
                                <w:sz w:val="24"/>
                              </w:rPr>
                            </w:pPr>
                            <w:r>
                              <w:rPr>
                                <w:spacing w:val="-5"/>
                                <w:sz w:val="24"/>
                              </w:rPr>
                              <w:t>B)</w:t>
                            </w:r>
                          </w:p>
                        </w:tc>
                        <w:tc>
                          <w:tcPr>
                            <w:tcW w:w="6547" w:type="dxa"/>
                          </w:tcPr>
                          <w:p>
                            <w:pPr>
                              <w:pStyle w:val="TableParagraph"/>
                              <w:spacing w:before="53"/>
                              <w:ind w:left="107"/>
                              <w:rPr>
                                <w:sz w:val="24"/>
                              </w:rPr>
                            </w:pPr>
                            <w:r>
                              <w:rPr>
                                <w:spacing w:val="-2"/>
                                <w:sz w:val="24"/>
                              </w:rPr>
                              <w:t>Matériels</w:t>
                            </w:r>
                          </w:p>
                        </w:tc>
                        <w:tc>
                          <w:tcPr>
                            <w:tcW w:w="1930" w:type="dxa"/>
                          </w:tcPr>
                          <w:p>
                            <w:pPr>
                              <w:pStyle w:val="TableParagraph"/>
                              <w:rPr>
                                <w:rFonts w:ascii="Times New Roman"/>
                                <w:sz w:val="24"/>
                              </w:rPr>
                            </w:pPr>
                          </w:p>
                        </w:tc>
                      </w:tr>
                      <w:tr>
                        <w:trPr>
                          <w:trHeight w:val="395" w:hRule="atLeast"/>
                        </w:trPr>
                        <w:tc>
                          <w:tcPr>
                            <w:tcW w:w="778" w:type="dxa"/>
                          </w:tcPr>
                          <w:p>
                            <w:pPr>
                              <w:pStyle w:val="TableParagraph"/>
                              <w:spacing w:before="53"/>
                              <w:ind w:right="91"/>
                              <w:jc w:val="right"/>
                              <w:rPr>
                                <w:sz w:val="24"/>
                              </w:rPr>
                            </w:pPr>
                            <w:r>
                              <w:rPr>
                                <w:spacing w:val="-5"/>
                                <w:sz w:val="24"/>
                              </w:rPr>
                              <w:t>C)</w:t>
                            </w:r>
                          </w:p>
                        </w:tc>
                        <w:tc>
                          <w:tcPr>
                            <w:tcW w:w="6547" w:type="dxa"/>
                          </w:tcPr>
                          <w:p>
                            <w:pPr>
                              <w:pStyle w:val="TableParagraph"/>
                              <w:spacing w:before="53"/>
                              <w:ind w:left="107"/>
                              <w:rPr>
                                <w:sz w:val="24"/>
                              </w:rPr>
                            </w:pPr>
                            <w:r>
                              <w:rPr>
                                <w:sz w:val="24"/>
                              </w:rPr>
                              <w:t>Personnel</w:t>
                            </w:r>
                            <w:r>
                              <w:rPr>
                                <w:spacing w:val="-7"/>
                                <w:sz w:val="24"/>
                              </w:rPr>
                              <w:t> </w:t>
                            </w:r>
                            <w:r>
                              <w:rPr>
                                <w:sz w:val="24"/>
                              </w:rPr>
                              <w:t>d’encadrement</w:t>
                            </w:r>
                            <w:r>
                              <w:rPr>
                                <w:spacing w:val="-8"/>
                                <w:sz w:val="24"/>
                              </w:rPr>
                              <w:t> </w:t>
                            </w:r>
                            <w:r>
                              <w:rPr>
                                <w:sz w:val="24"/>
                              </w:rPr>
                              <w:t>(référence,</w:t>
                            </w:r>
                            <w:r>
                              <w:rPr>
                                <w:spacing w:val="-8"/>
                                <w:sz w:val="24"/>
                              </w:rPr>
                              <w:t> </w:t>
                            </w:r>
                            <w:r>
                              <w:rPr>
                                <w:sz w:val="24"/>
                              </w:rPr>
                              <w:t>qualification</w:t>
                            </w:r>
                            <w:r>
                              <w:rPr>
                                <w:spacing w:val="-8"/>
                                <w:sz w:val="24"/>
                              </w:rPr>
                              <w:t> </w:t>
                            </w:r>
                            <w:r>
                              <w:rPr>
                                <w:sz w:val="24"/>
                              </w:rPr>
                              <w:t>et</w:t>
                            </w:r>
                            <w:r>
                              <w:rPr>
                                <w:spacing w:val="-5"/>
                                <w:sz w:val="24"/>
                              </w:rPr>
                              <w:t> CV)</w:t>
                            </w:r>
                          </w:p>
                        </w:tc>
                        <w:tc>
                          <w:tcPr>
                            <w:tcW w:w="1930" w:type="dxa"/>
                          </w:tcPr>
                          <w:p>
                            <w:pPr>
                              <w:pStyle w:val="TableParagraph"/>
                              <w:rPr>
                                <w:rFonts w:ascii="Times New Roman"/>
                                <w:sz w:val="24"/>
                              </w:rPr>
                            </w:pPr>
                          </w:p>
                        </w:tc>
                      </w:tr>
                      <w:tr>
                        <w:trPr>
                          <w:trHeight w:val="398" w:hRule="atLeast"/>
                        </w:trPr>
                        <w:tc>
                          <w:tcPr>
                            <w:tcW w:w="778" w:type="dxa"/>
                          </w:tcPr>
                          <w:p>
                            <w:pPr>
                              <w:pStyle w:val="TableParagraph"/>
                              <w:spacing w:before="55"/>
                              <w:ind w:right="91"/>
                              <w:jc w:val="right"/>
                              <w:rPr>
                                <w:sz w:val="24"/>
                              </w:rPr>
                            </w:pPr>
                            <w:r>
                              <w:rPr>
                                <w:spacing w:val="-5"/>
                                <w:sz w:val="24"/>
                              </w:rPr>
                              <w:t>D)</w:t>
                            </w:r>
                          </w:p>
                        </w:tc>
                        <w:tc>
                          <w:tcPr>
                            <w:tcW w:w="6547" w:type="dxa"/>
                          </w:tcPr>
                          <w:p>
                            <w:pPr>
                              <w:pStyle w:val="TableParagraph"/>
                              <w:spacing w:before="55"/>
                              <w:ind w:left="107"/>
                              <w:rPr>
                                <w:sz w:val="24"/>
                              </w:rPr>
                            </w:pPr>
                            <w:r>
                              <w:rPr>
                                <w:sz w:val="24"/>
                              </w:rPr>
                              <w:t>Méthodologie-</w:t>
                            </w:r>
                            <w:r>
                              <w:rPr>
                                <w:spacing w:val="-4"/>
                                <w:sz w:val="24"/>
                              </w:rPr>
                              <w:t> </w:t>
                            </w:r>
                            <w:r>
                              <w:rPr>
                                <w:sz w:val="24"/>
                              </w:rPr>
                              <w:t>planning</w:t>
                            </w:r>
                            <w:r>
                              <w:rPr>
                                <w:spacing w:val="-5"/>
                                <w:sz w:val="24"/>
                              </w:rPr>
                              <w:t> </w:t>
                            </w:r>
                            <w:r>
                              <w:rPr>
                                <w:sz w:val="24"/>
                              </w:rPr>
                              <w:t>et</w:t>
                            </w:r>
                            <w:r>
                              <w:rPr>
                                <w:spacing w:val="-5"/>
                                <w:sz w:val="24"/>
                              </w:rPr>
                              <w:t> </w:t>
                            </w:r>
                            <w:r>
                              <w:rPr>
                                <w:sz w:val="24"/>
                              </w:rPr>
                              <w:t>délais</w:t>
                            </w:r>
                            <w:r>
                              <w:rPr>
                                <w:spacing w:val="-4"/>
                                <w:sz w:val="24"/>
                              </w:rPr>
                              <w:t> </w:t>
                            </w:r>
                            <w:r>
                              <w:rPr>
                                <w:spacing w:val="-2"/>
                                <w:sz w:val="24"/>
                              </w:rPr>
                              <w:t>d’exécution</w:t>
                            </w:r>
                          </w:p>
                        </w:tc>
                        <w:tc>
                          <w:tcPr>
                            <w:tcW w:w="1930" w:type="dxa"/>
                          </w:tcPr>
                          <w:p>
                            <w:pPr>
                              <w:pStyle w:val="TableParagraph"/>
                              <w:rPr>
                                <w:rFonts w:ascii="Times New Roman"/>
                                <w:sz w:val="24"/>
                              </w:rPr>
                            </w:pPr>
                          </w:p>
                        </w:tc>
                      </w:tr>
                    </w:tbl>
                    <w:p>
                      <w:pPr>
                        <w:pStyle w:val="BodyText"/>
                      </w:pPr>
                    </w:p>
                  </w:txbxContent>
                </v:textbox>
                <w10:wrap type="none"/>
              </v:shape>
            </w:pict>
          </mc:Fallback>
        </mc:AlternateContent>
      </w:r>
      <w:r>
        <w:rPr>
          <w:b/>
          <w:sz w:val="24"/>
        </w:rPr>
        <w:t>N.B</w:t>
      </w:r>
      <w:r>
        <w:rPr>
          <w:b/>
          <w:spacing w:val="-4"/>
          <w:sz w:val="24"/>
        </w:rPr>
        <w:t> </w:t>
      </w:r>
      <w:r>
        <w:rPr>
          <w:b/>
          <w:sz w:val="24"/>
        </w:rPr>
        <w:t>:</w:t>
      </w:r>
      <w:r>
        <w:rPr>
          <w:b/>
          <w:spacing w:val="-3"/>
          <w:sz w:val="24"/>
        </w:rPr>
        <w:t> </w:t>
      </w:r>
      <w:r>
        <w:rPr>
          <w:b/>
          <w:sz w:val="24"/>
        </w:rPr>
        <w:t>Les</w:t>
      </w:r>
      <w:r>
        <w:rPr>
          <w:b/>
          <w:spacing w:val="-2"/>
          <w:sz w:val="24"/>
        </w:rPr>
        <w:t> </w:t>
      </w:r>
      <w:r>
        <w:rPr>
          <w:b/>
          <w:sz w:val="24"/>
        </w:rPr>
        <w:t>copies</w:t>
      </w:r>
      <w:r>
        <w:rPr>
          <w:b/>
          <w:spacing w:val="-5"/>
          <w:sz w:val="24"/>
        </w:rPr>
        <w:t> </w:t>
      </w:r>
      <w:r>
        <w:rPr>
          <w:b/>
          <w:sz w:val="24"/>
        </w:rPr>
        <w:t>certifiées</w:t>
      </w:r>
      <w:r>
        <w:rPr>
          <w:b/>
          <w:spacing w:val="-5"/>
          <w:sz w:val="24"/>
        </w:rPr>
        <w:t> </w:t>
      </w:r>
      <w:r>
        <w:rPr>
          <w:b/>
          <w:sz w:val="24"/>
        </w:rPr>
        <w:t>des</w:t>
      </w:r>
      <w:r>
        <w:rPr>
          <w:b/>
          <w:spacing w:val="-3"/>
          <w:sz w:val="24"/>
        </w:rPr>
        <w:t> </w:t>
      </w:r>
      <w:r>
        <w:rPr>
          <w:b/>
          <w:sz w:val="24"/>
        </w:rPr>
        <w:t>pièces</w:t>
      </w:r>
      <w:r>
        <w:rPr>
          <w:b/>
          <w:spacing w:val="-3"/>
          <w:sz w:val="24"/>
        </w:rPr>
        <w:t> </w:t>
      </w:r>
      <w:r>
        <w:rPr>
          <w:b/>
          <w:sz w:val="24"/>
        </w:rPr>
        <w:t>antérieurement</w:t>
      </w:r>
      <w:r>
        <w:rPr>
          <w:b/>
          <w:spacing w:val="-4"/>
          <w:sz w:val="24"/>
        </w:rPr>
        <w:t> </w:t>
      </w:r>
      <w:r>
        <w:rPr>
          <w:b/>
          <w:sz w:val="24"/>
        </w:rPr>
        <w:t>légalisées</w:t>
      </w:r>
      <w:r>
        <w:rPr>
          <w:b/>
          <w:spacing w:val="-3"/>
          <w:sz w:val="24"/>
        </w:rPr>
        <w:t> </w:t>
      </w:r>
      <w:r>
        <w:rPr>
          <w:b/>
          <w:sz w:val="24"/>
        </w:rPr>
        <w:t>seront</w:t>
      </w:r>
      <w:r>
        <w:rPr>
          <w:b/>
          <w:spacing w:val="-4"/>
          <w:sz w:val="24"/>
        </w:rPr>
        <w:t> </w:t>
      </w:r>
      <w:r>
        <w:rPr>
          <w:b/>
          <w:sz w:val="24"/>
        </w:rPr>
        <w:t>systématiquement</w:t>
      </w:r>
      <w:r>
        <w:rPr>
          <w:b/>
          <w:spacing w:val="-4"/>
          <w:sz w:val="24"/>
        </w:rPr>
        <w:t> </w:t>
      </w:r>
      <w:r>
        <w:rPr>
          <w:b/>
          <w:sz w:val="24"/>
        </w:rPr>
        <w:t>rejetées. B/ </w:t>
      </w:r>
      <w:r>
        <w:rPr>
          <w:b/>
          <w:sz w:val="24"/>
          <w:u w:val="single"/>
        </w:rPr>
        <w:t>Critères essentiels</w:t>
      </w:r>
      <w:r>
        <w:rPr>
          <w:b/>
          <w:sz w:val="24"/>
        </w:rPr>
        <w:t> :</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151"/>
        <w:rPr>
          <w:b/>
          <w:sz w:val="24"/>
        </w:rPr>
      </w:pPr>
    </w:p>
    <w:p>
      <w:pPr>
        <w:spacing w:line="274" w:lineRule="exact" w:before="0"/>
        <w:ind w:left="1826" w:right="0" w:firstLine="0"/>
        <w:jc w:val="left"/>
        <w:rPr>
          <w:sz w:val="24"/>
        </w:rPr>
      </w:pPr>
      <w:r>
        <w:rPr>
          <w:sz w:val="24"/>
        </w:rPr>
        <w:t>Cette</w:t>
      </w:r>
      <w:r>
        <w:rPr>
          <w:spacing w:val="18"/>
          <w:sz w:val="24"/>
        </w:rPr>
        <w:t> </w:t>
      </w:r>
      <w:r>
        <w:rPr>
          <w:sz w:val="24"/>
        </w:rPr>
        <w:t>évaluation</w:t>
      </w:r>
      <w:r>
        <w:rPr>
          <w:spacing w:val="20"/>
          <w:sz w:val="24"/>
        </w:rPr>
        <w:t> </w:t>
      </w:r>
      <w:r>
        <w:rPr>
          <w:sz w:val="24"/>
        </w:rPr>
        <w:t>se</w:t>
      </w:r>
      <w:r>
        <w:rPr>
          <w:spacing w:val="18"/>
          <w:sz w:val="24"/>
        </w:rPr>
        <w:t> </w:t>
      </w:r>
      <w:r>
        <w:rPr>
          <w:sz w:val="24"/>
        </w:rPr>
        <w:t>fera</w:t>
      </w:r>
      <w:r>
        <w:rPr>
          <w:spacing w:val="20"/>
          <w:sz w:val="24"/>
        </w:rPr>
        <w:t> </w:t>
      </w:r>
      <w:r>
        <w:rPr>
          <w:sz w:val="24"/>
        </w:rPr>
        <w:t>suivant</w:t>
      </w:r>
      <w:r>
        <w:rPr>
          <w:spacing w:val="19"/>
          <w:sz w:val="24"/>
        </w:rPr>
        <w:t> </w:t>
      </w:r>
      <w:r>
        <w:rPr>
          <w:sz w:val="24"/>
        </w:rPr>
        <w:t>le</w:t>
      </w:r>
      <w:r>
        <w:rPr>
          <w:spacing w:val="20"/>
          <w:sz w:val="24"/>
        </w:rPr>
        <w:t> </w:t>
      </w:r>
      <w:r>
        <w:rPr>
          <w:sz w:val="24"/>
        </w:rPr>
        <w:t>mode</w:t>
      </w:r>
      <w:r>
        <w:rPr>
          <w:spacing w:val="20"/>
          <w:sz w:val="24"/>
        </w:rPr>
        <w:t> </w:t>
      </w:r>
      <w:r>
        <w:rPr>
          <w:sz w:val="24"/>
        </w:rPr>
        <w:t>binaire</w:t>
      </w:r>
      <w:r>
        <w:rPr>
          <w:spacing w:val="19"/>
          <w:sz w:val="24"/>
        </w:rPr>
        <w:t> </w:t>
      </w:r>
      <w:r>
        <w:rPr>
          <w:sz w:val="24"/>
        </w:rPr>
        <w:t>(</w:t>
      </w:r>
      <w:r>
        <w:rPr>
          <w:b/>
          <w:sz w:val="24"/>
        </w:rPr>
        <w:t>OUI</w:t>
      </w:r>
      <w:r>
        <w:rPr>
          <w:b/>
          <w:spacing w:val="20"/>
          <w:sz w:val="24"/>
        </w:rPr>
        <w:t> </w:t>
      </w:r>
      <w:r>
        <w:rPr>
          <w:sz w:val="24"/>
        </w:rPr>
        <w:t>ou</w:t>
      </w:r>
      <w:r>
        <w:rPr>
          <w:spacing w:val="21"/>
          <w:sz w:val="24"/>
        </w:rPr>
        <w:t> </w:t>
      </w:r>
      <w:r>
        <w:rPr>
          <w:b/>
          <w:sz w:val="24"/>
        </w:rPr>
        <w:t>NON)</w:t>
      </w:r>
      <w:r>
        <w:rPr>
          <w:b/>
          <w:spacing w:val="18"/>
          <w:sz w:val="24"/>
        </w:rPr>
        <w:t> </w:t>
      </w:r>
      <w:r>
        <w:rPr>
          <w:sz w:val="24"/>
        </w:rPr>
        <w:t>avec</w:t>
      </w:r>
      <w:r>
        <w:rPr>
          <w:spacing w:val="19"/>
          <w:sz w:val="24"/>
        </w:rPr>
        <w:t> </w:t>
      </w:r>
      <w:r>
        <w:rPr>
          <w:sz w:val="24"/>
        </w:rPr>
        <w:t>un</w:t>
      </w:r>
      <w:r>
        <w:rPr>
          <w:spacing w:val="19"/>
          <w:sz w:val="24"/>
        </w:rPr>
        <w:t> </w:t>
      </w:r>
      <w:r>
        <w:rPr>
          <w:sz w:val="24"/>
        </w:rPr>
        <w:t>minimum</w:t>
      </w:r>
      <w:r>
        <w:rPr>
          <w:spacing w:val="19"/>
          <w:sz w:val="24"/>
        </w:rPr>
        <w:t> </w:t>
      </w:r>
      <w:r>
        <w:rPr>
          <w:sz w:val="24"/>
        </w:rPr>
        <w:t>acceptable</w:t>
      </w:r>
      <w:r>
        <w:rPr>
          <w:spacing w:val="20"/>
          <w:sz w:val="24"/>
        </w:rPr>
        <w:t> </w:t>
      </w:r>
      <w:r>
        <w:rPr>
          <w:sz w:val="24"/>
        </w:rPr>
        <w:t>d’au</w:t>
      </w:r>
      <w:r>
        <w:rPr>
          <w:spacing w:val="20"/>
          <w:sz w:val="24"/>
        </w:rPr>
        <w:t> </w:t>
      </w:r>
      <w:r>
        <w:rPr>
          <w:spacing w:val="-2"/>
          <w:sz w:val="24"/>
        </w:rPr>
        <w:t>moins</w:t>
      </w:r>
    </w:p>
    <w:p>
      <w:pPr>
        <w:spacing w:line="274" w:lineRule="exact" w:before="0"/>
        <w:ind w:left="1260" w:right="0" w:firstLine="0"/>
        <w:jc w:val="left"/>
        <w:rPr>
          <w:sz w:val="24"/>
        </w:rPr>
      </w:pPr>
      <w:r>
        <w:rPr>
          <w:b/>
          <w:sz w:val="24"/>
        </w:rPr>
        <w:t>70%</w:t>
      </w:r>
      <w:r>
        <w:rPr>
          <w:b/>
          <w:spacing w:val="-3"/>
          <w:sz w:val="24"/>
        </w:rPr>
        <w:t> </w:t>
      </w:r>
      <w:r>
        <w:rPr>
          <w:sz w:val="24"/>
        </w:rPr>
        <w:t>de</w:t>
      </w:r>
      <w:r>
        <w:rPr>
          <w:spacing w:val="-3"/>
          <w:sz w:val="24"/>
        </w:rPr>
        <w:t> </w:t>
      </w:r>
      <w:r>
        <w:rPr>
          <w:sz w:val="24"/>
        </w:rPr>
        <w:t>l’ensemble</w:t>
      </w:r>
      <w:r>
        <w:rPr>
          <w:spacing w:val="-5"/>
          <w:sz w:val="24"/>
        </w:rPr>
        <w:t> </w:t>
      </w:r>
      <w:r>
        <w:rPr>
          <w:sz w:val="24"/>
        </w:rPr>
        <w:t>des</w:t>
      </w:r>
      <w:r>
        <w:rPr>
          <w:spacing w:val="-4"/>
          <w:sz w:val="24"/>
        </w:rPr>
        <w:t> </w:t>
      </w:r>
      <w:r>
        <w:rPr>
          <w:sz w:val="24"/>
        </w:rPr>
        <w:t>critères</w:t>
      </w:r>
      <w:r>
        <w:rPr>
          <w:spacing w:val="-3"/>
          <w:sz w:val="24"/>
        </w:rPr>
        <w:t> </w:t>
      </w:r>
      <w:r>
        <w:rPr>
          <w:sz w:val="24"/>
        </w:rPr>
        <w:t>essentiels</w:t>
      </w:r>
      <w:r>
        <w:rPr>
          <w:spacing w:val="-6"/>
          <w:sz w:val="24"/>
        </w:rPr>
        <w:t> </w:t>
      </w:r>
      <w:r>
        <w:rPr>
          <w:sz w:val="24"/>
        </w:rPr>
        <w:t>pris</w:t>
      </w:r>
      <w:r>
        <w:rPr>
          <w:spacing w:val="-4"/>
          <w:sz w:val="24"/>
        </w:rPr>
        <w:t> </w:t>
      </w:r>
      <w:r>
        <w:rPr>
          <w:sz w:val="24"/>
        </w:rPr>
        <w:t>en</w:t>
      </w:r>
      <w:r>
        <w:rPr>
          <w:spacing w:val="-3"/>
          <w:sz w:val="24"/>
        </w:rPr>
        <w:t> </w:t>
      </w:r>
      <w:r>
        <w:rPr>
          <w:spacing w:val="-2"/>
          <w:sz w:val="24"/>
        </w:rPr>
        <w:t>compte.</w:t>
      </w:r>
    </w:p>
    <w:p>
      <w:pPr>
        <w:pStyle w:val="ListParagraph"/>
        <w:numPr>
          <w:ilvl w:val="0"/>
          <w:numId w:val="1"/>
        </w:numPr>
        <w:tabs>
          <w:tab w:pos="2099" w:val="left" w:leader="none"/>
        </w:tabs>
        <w:spacing w:line="240" w:lineRule="auto" w:before="120" w:after="0"/>
        <w:ind w:left="2099" w:right="0" w:hanging="273"/>
        <w:jc w:val="left"/>
        <w:rPr>
          <w:b/>
          <w:sz w:val="22"/>
        </w:rPr>
      </w:pPr>
      <w:r>
        <w:rPr>
          <w:b/>
          <w:spacing w:val="-2"/>
          <w:sz w:val="24"/>
          <w:u w:val="single"/>
        </w:rPr>
        <w:t> Attribution</w:t>
      </w:r>
    </w:p>
    <w:p>
      <w:pPr>
        <w:spacing w:before="121"/>
        <w:ind w:left="1260" w:right="514" w:firstLine="566"/>
        <w:jc w:val="both"/>
        <w:rPr>
          <w:sz w:val="24"/>
        </w:rPr>
      </w:pPr>
      <w:r>
        <w:rPr>
          <w:sz w:val="24"/>
        </w:rPr>
        <w:t>Le Contrat sera attribué au soumissionnaire qui aura proposé l’offre jugée la moins-disante, conforme pour l’essentiel aux prescriptions du Dossier d’Appel d’Offres, et ayant respecté à 100% les critères éliminatoires et au moins 70% des critères essentiels.</w:t>
      </w:r>
    </w:p>
    <w:p>
      <w:pPr>
        <w:pStyle w:val="ListParagraph"/>
        <w:numPr>
          <w:ilvl w:val="0"/>
          <w:numId w:val="1"/>
        </w:numPr>
        <w:tabs>
          <w:tab w:pos="2210" w:val="left" w:leader="none"/>
        </w:tabs>
        <w:spacing w:line="240" w:lineRule="auto" w:before="120" w:after="0"/>
        <w:ind w:left="2210" w:right="0" w:hanging="384"/>
        <w:jc w:val="both"/>
        <w:rPr>
          <w:b/>
          <w:sz w:val="24"/>
        </w:rPr>
      </w:pPr>
      <w:r>
        <w:rPr>
          <w:b/>
          <w:sz w:val="24"/>
          <w:u w:val="single"/>
        </w:rPr>
        <w:t>Durée</w:t>
      </w:r>
      <w:r>
        <w:rPr>
          <w:b/>
          <w:spacing w:val="-4"/>
          <w:sz w:val="24"/>
          <w:u w:val="single"/>
        </w:rPr>
        <w:t> </w:t>
      </w:r>
      <w:r>
        <w:rPr>
          <w:b/>
          <w:sz w:val="24"/>
          <w:u w:val="single"/>
        </w:rPr>
        <w:t>de</w:t>
      </w:r>
      <w:r>
        <w:rPr>
          <w:b/>
          <w:spacing w:val="-4"/>
          <w:sz w:val="24"/>
          <w:u w:val="single"/>
        </w:rPr>
        <w:t> </w:t>
      </w:r>
      <w:r>
        <w:rPr>
          <w:b/>
          <w:sz w:val="24"/>
          <w:u w:val="single"/>
        </w:rPr>
        <w:t>validité</w:t>
      </w:r>
      <w:r>
        <w:rPr>
          <w:b/>
          <w:spacing w:val="-4"/>
          <w:sz w:val="24"/>
          <w:u w:val="single"/>
        </w:rPr>
        <w:t> </w:t>
      </w:r>
      <w:r>
        <w:rPr>
          <w:b/>
          <w:sz w:val="24"/>
          <w:u w:val="single"/>
        </w:rPr>
        <w:t>des</w:t>
      </w:r>
      <w:r>
        <w:rPr>
          <w:b/>
          <w:spacing w:val="-4"/>
          <w:sz w:val="24"/>
          <w:u w:val="single"/>
        </w:rPr>
        <w:t> </w:t>
      </w:r>
      <w:r>
        <w:rPr>
          <w:b/>
          <w:spacing w:val="-2"/>
          <w:sz w:val="24"/>
          <w:u w:val="single"/>
        </w:rPr>
        <w:t>offres</w:t>
      </w:r>
    </w:p>
    <w:p>
      <w:pPr>
        <w:pStyle w:val="ListParagraph"/>
        <w:spacing w:after="0" w:line="240" w:lineRule="auto"/>
        <w:jc w:val="both"/>
        <w:rPr>
          <w:b/>
          <w:sz w:val="24"/>
        </w:rPr>
        <w:sectPr>
          <w:pgSz w:w="11910" w:h="16840"/>
          <w:pgMar w:header="0" w:footer="637" w:top="600" w:bottom="880" w:left="0" w:right="141"/>
        </w:sectPr>
      </w:pPr>
    </w:p>
    <w:p>
      <w:pPr>
        <w:spacing w:before="83"/>
        <w:ind w:left="1260" w:right="510" w:firstLine="708"/>
        <w:jc w:val="both"/>
        <w:rPr>
          <w:sz w:val="24"/>
        </w:rPr>
      </w:pPr>
      <w:r>
        <w:rPr>
          <w:sz w:val="24"/>
        </w:rPr>
        <w:t>Les soumissionnaires restent engagés par leur offre pendant une période de</w:t>
      </w:r>
      <w:r>
        <w:rPr>
          <w:spacing w:val="18"/>
          <w:sz w:val="24"/>
        </w:rPr>
        <w:t> </w:t>
      </w:r>
      <w:r>
        <w:rPr>
          <w:b/>
          <w:sz w:val="24"/>
        </w:rPr>
        <w:t>quatre-vingt-dix </w:t>
      </w:r>
      <w:r>
        <w:rPr>
          <w:sz w:val="24"/>
        </w:rPr>
        <w:t>(</w:t>
      </w:r>
      <w:r>
        <w:rPr>
          <w:b/>
          <w:sz w:val="24"/>
        </w:rPr>
        <w:t>90</w:t>
      </w:r>
      <w:r>
        <w:rPr>
          <w:sz w:val="24"/>
        </w:rPr>
        <w:t>) jours,</w:t>
      </w:r>
      <w:r>
        <w:rPr>
          <w:spacing w:val="40"/>
          <w:sz w:val="24"/>
        </w:rPr>
        <w:t> </w:t>
      </w:r>
      <w:r>
        <w:rPr>
          <w:sz w:val="24"/>
        </w:rPr>
        <w:t>à compter de la date limite fixée pour la réception des offres.</w:t>
      </w:r>
    </w:p>
    <w:p>
      <w:pPr>
        <w:pStyle w:val="ListParagraph"/>
        <w:numPr>
          <w:ilvl w:val="0"/>
          <w:numId w:val="1"/>
        </w:numPr>
        <w:tabs>
          <w:tab w:pos="2210" w:val="left" w:leader="none"/>
        </w:tabs>
        <w:spacing w:line="240" w:lineRule="auto" w:before="121" w:after="0"/>
        <w:ind w:left="2210" w:right="0" w:hanging="384"/>
        <w:jc w:val="left"/>
        <w:rPr>
          <w:b/>
          <w:sz w:val="24"/>
        </w:rPr>
      </w:pPr>
      <w:r>
        <w:rPr>
          <w:b/>
          <w:sz w:val="24"/>
          <w:u w:val="single"/>
        </w:rPr>
        <w:t>Renseignements</w:t>
      </w:r>
      <w:r>
        <w:rPr>
          <w:b/>
          <w:spacing w:val="-11"/>
          <w:sz w:val="24"/>
          <w:u w:val="single"/>
        </w:rPr>
        <w:t> </w:t>
      </w:r>
      <w:r>
        <w:rPr>
          <w:b/>
          <w:spacing w:val="-2"/>
          <w:sz w:val="24"/>
          <w:u w:val="single"/>
        </w:rPr>
        <w:t>complémentaires</w:t>
      </w:r>
    </w:p>
    <w:p>
      <w:pPr>
        <w:spacing w:before="119"/>
        <w:ind w:left="1260" w:right="508" w:firstLine="708"/>
        <w:jc w:val="both"/>
        <w:rPr>
          <w:rFonts w:ascii="Times New Roman" w:hAnsi="Times New Roman"/>
          <w:sz w:val="24"/>
        </w:rPr>
      </w:pPr>
      <w:r>
        <w:rPr>
          <w:rFonts w:ascii="Times New Roman" w:hAnsi="Times New Roman"/>
          <w:sz w:val="24"/>
        </w:rPr>
        <w:t>Les renseignements complémentaires peuvent être obtenus aux heures ouvrables dans les Services du Gouverneur de la Région de l’Est (Division des Affaires Economiques, Sociales et Culturelles tél. : 222</w:t>
      </w:r>
      <w:r>
        <w:rPr>
          <w:rFonts w:ascii="Times New Roman" w:hAnsi="Times New Roman"/>
          <w:spacing w:val="-1"/>
          <w:sz w:val="24"/>
        </w:rPr>
        <w:t> </w:t>
      </w:r>
      <w:r>
        <w:rPr>
          <w:rFonts w:ascii="Times New Roman" w:hAnsi="Times New Roman"/>
          <w:sz w:val="24"/>
        </w:rPr>
        <w:t>241</w:t>
      </w:r>
      <w:r>
        <w:rPr>
          <w:rFonts w:ascii="Times New Roman" w:hAnsi="Times New Roman"/>
          <w:spacing w:val="-1"/>
          <w:sz w:val="24"/>
        </w:rPr>
        <w:t> </w:t>
      </w:r>
      <w:r>
        <w:rPr>
          <w:rFonts w:ascii="Times New Roman" w:hAnsi="Times New Roman"/>
          <w:sz w:val="24"/>
        </w:rPr>
        <w:t>665) ou en ligne sur la plateforme COLEPS aux adresses </w:t>
      </w:r>
      <w:hyperlink r:id="rId13">
        <w:r>
          <w:rPr>
            <w:rFonts w:ascii="Times New Roman" w:hAnsi="Times New Roman"/>
            <w:sz w:val="24"/>
            <w:u w:val="single"/>
          </w:rPr>
          <w:t>http://www.marchespublics.cm</w:t>
        </w:r>
      </w:hyperlink>
      <w:r>
        <w:rPr>
          <w:rFonts w:ascii="Times New Roman" w:hAnsi="Times New Roman"/>
          <w:sz w:val="24"/>
        </w:rPr>
        <w:t> et </w:t>
      </w:r>
      <w:hyperlink r:id="rId14">
        <w:r>
          <w:rPr>
            <w:rFonts w:ascii="Times New Roman" w:hAnsi="Times New Roman"/>
            <w:sz w:val="24"/>
            <w:u w:val="single"/>
          </w:rPr>
          <w:t>http://www.publiccontracts.cm</w:t>
        </w:r>
      </w:hyperlink>
      <w:r>
        <w:rPr>
          <w:rFonts w:ascii="Times New Roman" w:hAnsi="Times New Roman"/>
          <w:sz w:val="24"/>
        </w:rPr>
        <w:t>.</w:t>
      </w:r>
    </w:p>
    <w:p>
      <w:pPr>
        <w:pStyle w:val="ListParagraph"/>
        <w:numPr>
          <w:ilvl w:val="0"/>
          <w:numId w:val="1"/>
        </w:numPr>
        <w:tabs>
          <w:tab w:pos="2229" w:val="left" w:leader="none"/>
        </w:tabs>
        <w:spacing w:line="240" w:lineRule="auto" w:before="122" w:after="0"/>
        <w:ind w:left="2229" w:right="0" w:hanging="328"/>
        <w:jc w:val="left"/>
        <w:rPr>
          <w:b/>
          <w:i/>
          <w:sz w:val="24"/>
        </w:rPr>
      </w:pPr>
      <w:r>
        <w:rPr>
          <w:b/>
          <w:i/>
          <w:sz w:val="24"/>
        </w:rPr>
        <w:t>Lutte</w:t>
      </w:r>
      <w:r>
        <w:rPr>
          <w:b/>
          <w:i/>
          <w:spacing w:val="-12"/>
          <w:sz w:val="24"/>
        </w:rPr>
        <w:t> </w:t>
      </w:r>
      <w:r>
        <w:rPr>
          <w:b/>
          <w:i/>
          <w:sz w:val="24"/>
        </w:rPr>
        <w:t>contre</w:t>
      </w:r>
      <w:r>
        <w:rPr>
          <w:b/>
          <w:i/>
          <w:spacing w:val="-8"/>
          <w:sz w:val="24"/>
        </w:rPr>
        <w:t> </w:t>
      </w:r>
      <w:r>
        <w:rPr>
          <w:b/>
          <w:i/>
          <w:sz w:val="24"/>
        </w:rPr>
        <w:t>la</w:t>
      </w:r>
      <w:r>
        <w:rPr>
          <w:b/>
          <w:i/>
          <w:spacing w:val="-6"/>
          <w:sz w:val="24"/>
        </w:rPr>
        <w:t> </w:t>
      </w:r>
      <w:r>
        <w:rPr>
          <w:b/>
          <w:i/>
          <w:sz w:val="24"/>
        </w:rPr>
        <w:t>corruption</w:t>
      </w:r>
      <w:r>
        <w:rPr>
          <w:b/>
          <w:i/>
          <w:spacing w:val="-8"/>
          <w:sz w:val="24"/>
        </w:rPr>
        <w:t> </w:t>
      </w:r>
      <w:r>
        <w:rPr>
          <w:b/>
          <w:i/>
          <w:sz w:val="24"/>
        </w:rPr>
        <w:t>et</w:t>
      </w:r>
      <w:r>
        <w:rPr>
          <w:b/>
          <w:i/>
          <w:spacing w:val="-9"/>
          <w:sz w:val="24"/>
        </w:rPr>
        <w:t> </w:t>
      </w:r>
      <w:r>
        <w:rPr>
          <w:b/>
          <w:i/>
          <w:sz w:val="24"/>
        </w:rPr>
        <w:t>les</w:t>
      </w:r>
      <w:r>
        <w:rPr>
          <w:b/>
          <w:i/>
          <w:spacing w:val="-6"/>
          <w:sz w:val="24"/>
        </w:rPr>
        <w:t> </w:t>
      </w:r>
      <w:r>
        <w:rPr>
          <w:b/>
          <w:i/>
          <w:sz w:val="24"/>
        </w:rPr>
        <w:t>mauvaises</w:t>
      </w:r>
      <w:r>
        <w:rPr>
          <w:b/>
          <w:i/>
          <w:spacing w:val="-5"/>
          <w:sz w:val="24"/>
        </w:rPr>
        <w:t> </w:t>
      </w:r>
      <w:r>
        <w:rPr>
          <w:b/>
          <w:i/>
          <w:spacing w:val="-2"/>
          <w:sz w:val="24"/>
        </w:rPr>
        <w:t>pratiques</w:t>
      </w:r>
    </w:p>
    <w:p>
      <w:pPr>
        <w:spacing w:before="117"/>
        <w:ind w:left="1260" w:right="508" w:firstLine="708"/>
        <w:jc w:val="both"/>
        <w:rPr>
          <w:rFonts w:ascii="Times New Roman" w:hAnsi="Times New Roman"/>
          <w:sz w:val="24"/>
        </w:rPr>
      </w:pPr>
      <w:r>
        <w:rPr>
          <w:rFonts w:ascii="Times New Roman" w:hAnsi="Times New Roman"/>
          <w:sz w:val="24"/>
        </w:rPr>
        <w:t>Pour toute dénonciation pour des pratiques, faits ou actes de corruption, bien vouloir appeler la CONAC au numéro 1517, l’Autorité chargée des Marchés Publics (MINMAP) (SMS ou appel) aux numéros</w:t>
      </w:r>
      <w:r>
        <w:rPr>
          <w:rFonts w:ascii="Times New Roman" w:hAnsi="Times New Roman"/>
          <w:spacing w:val="12"/>
          <w:sz w:val="24"/>
        </w:rPr>
        <w:t> </w:t>
      </w:r>
      <w:r>
        <w:rPr>
          <w:rFonts w:ascii="Times New Roman" w:hAnsi="Times New Roman"/>
          <w:sz w:val="24"/>
        </w:rPr>
        <w:t>:</w:t>
      </w:r>
      <w:r>
        <w:rPr>
          <w:rFonts w:ascii="Times New Roman" w:hAnsi="Times New Roman"/>
          <w:spacing w:val="28"/>
          <w:sz w:val="24"/>
        </w:rPr>
        <w:t> </w:t>
      </w:r>
      <w:r>
        <w:rPr>
          <w:rFonts w:ascii="Times New Roman" w:hAnsi="Times New Roman"/>
          <w:sz w:val="24"/>
        </w:rPr>
        <w:t>(+237)</w:t>
      </w:r>
      <w:r>
        <w:rPr>
          <w:rFonts w:ascii="Times New Roman" w:hAnsi="Times New Roman"/>
          <w:spacing w:val="26"/>
          <w:sz w:val="24"/>
        </w:rPr>
        <w:t> </w:t>
      </w:r>
      <w:r>
        <w:rPr>
          <w:rFonts w:ascii="Times New Roman" w:hAnsi="Times New Roman"/>
          <w:sz w:val="24"/>
        </w:rPr>
        <w:t>673</w:t>
      </w:r>
      <w:r>
        <w:rPr>
          <w:rFonts w:ascii="Times New Roman" w:hAnsi="Times New Roman"/>
          <w:spacing w:val="-15"/>
          <w:sz w:val="24"/>
        </w:rPr>
        <w:t> </w:t>
      </w:r>
      <w:r>
        <w:rPr>
          <w:rFonts w:ascii="Times New Roman" w:hAnsi="Times New Roman"/>
          <w:sz w:val="24"/>
        </w:rPr>
        <w:t>205</w:t>
      </w:r>
      <w:r>
        <w:rPr>
          <w:rFonts w:ascii="Times New Roman" w:hAnsi="Times New Roman"/>
          <w:spacing w:val="-15"/>
          <w:sz w:val="24"/>
        </w:rPr>
        <w:t> </w:t>
      </w:r>
      <w:r>
        <w:rPr>
          <w:rFonts w:ascii="Times New Roman" w:hAnsi="Times New Roman"/>
          <w:sz w:val="24"/>
        </w:rPr>
        <w:t>725</w:t>
      </w:r>
      <w:r>
        <w:rPr>
          <w:rFonts w:ascii="Times New Roman" w:hAnsi="Times New Roman"/>
          <w:spacing w:val="15"/>
          <w:sz w:val="24"/>
        </w:rPr>
        <w:t> </w:t>
      </w:r>
      <w:r>
        <w:rPr>
          <w:rFonts w:ascii="Times New Roman" w:hAnsi="Times New Roman"/>
          <w:sz w:val="24"/>
        </w:rPr>
        <w:t>et</w:t>
      </w:r>
      <w:r>
        <w:rPr>
          <w:rFonts w:ascii="Times New Roman" w:hAnsi="Times New Roman"/>
          <w:spacing w:val="12"/>
          <w:sz w:val="24"/>
        </w:rPr>
        <w:t> </w:t>
      </w:r>
      <w:r>
        <w:rPr>
          <w:rFonts w:ascii="Times New Roman" w:hAnsi="Times New Roman"/>
          <w:sz w:val="24"/>
        </w:rPr>
        <w:t>699</w:t>
      </w:r>
      <w:r>
        <w:rPr>
          <w:rFonts w:ascii="Times New Roman" w:hAnsi="Times New Roman"/>
          <w:spacing w:val="-15"/>
          <w:sz w:val="24"/>
        </w:rPr>
        <w:t> </w:t>
      </w:r>
      <w:r>
        <w:rPr>
          <w:rFonts w:ascii="Times New Roman" w:hAnsi="Times New Roman"/>
          <w:sz w:val="24"/>
        </w:rPr>
        <w:t>370</w:t>
      </w:r>
      <w:r>
        <w:rPr>
          <w:rFonts w:ascii="Times New Roman" w:hAnsi="Times New Roman"/>
          <w:spacing w:val="11"/>
          <w:sz w:val="24"/>
        </w:rPr>
        <w:t> </w:t>
      </w:r>
      <w:r>
        <w:rPr>
          <w:rFonts w:ascii="Times New Roman" w:hAnsi="Times New Roman"/>
          <w:sz w:val="24"/>
        </w:rPr>
        <w:t>748</w:t>
      </w:r>
      <w:r>
        <w:rPr>
          <w:rFonts w:ascii="Times New Roman" w:hAnsi="Times New Roman"/>
          <w:spacing w:val="11"/>
          <w:sz w:val="24"/>
        </w:rPr>
        <w:t> </w:t>
      </w:r>
      <w:r>
        <w:rPr>
          <w:rFonts w:ascii="Times New Roman" w:hAnsi="Times New Roman"/>
          <w:sz w:val="24"/>
        </w:rPr>
        <w:t>ou</w:t>
      </w:r>
      <w:r>
        <w:rPr>
          <w:rFonts w:ascii="Times New Roman" w:hAnsi="Times New Roman"/>
          <w:spacing w:val="11"/>
          <w:sz w:val="24"/>
        </w:rPr>
        <w:t> </w:t>
      </w:r>
      <w:r>
        <w:rPr>
          <w:rFonts w:ascii="Times New Roman" w:hAnsi="Times New Roman"/>
          <w:sz w:val="24"/>
        </w:rPr>
        <w:t>les</w:t>
      </w:r>
      <w:r>
        <w:rPr>
          <w:rFonts w:ascii="Times New Roman" w:hAnsi="Times New Roman"/>
          <w:spacing w:val="11"/>
          <w:sz w:val="24"/>
        </w:rPr>
        <w:t> </w:t>
      </w:r>
      <w:r>
        <w:rPr>
          <w:rFonts w:ascii="Times New Roman" w:hAnsi="Times New Roman"/>
          <w:sz w:val="24"/>
        </w:rPr>
        <w:t>Services</w:t>
      </w:r>
      <w:r>
        <w:rPr>
          <w:rFonts w:ascii="Times New Roman" w:hAnsi="Times New Roman"/>
          <w:spacing w:val="11"/>
          <w:sz w:val="24"/>
        </w:rPr>
        <w:t> </w:t>
      </w:r>
      <w:r>
        <w:rPr>
          <w:rFonts w:ascii="Times New Roman" w:hAnsi="Times New Roman"/>
          <w:sz w:val="24"/>
        </w:rPr>
        <w:t>du</w:t>
      </w:r>
      <w:r>
        <w:rPr>
          <w:rFonts w:ascii="Times New Roman" w:hAnsi="Times New Roman"/>
          <w:spacing w:val="11"/>
          <w:sz w:val="24"/>
        </w:rPr>
        <w:t> </w:t>
      </w:r>
      <w:r>
        <w:rPr>
          <w:rFonts w:ascii="Times New Roman" w:hAnsi="Times New Roman"/>
          <w:sz w:val="24"/>
        </w:rPr>
        <w:t>Gouverneur</w:t>
      </w:r>
      <w:r>
        <w:rPr>
          <w:rFonts w:ascii="Times New Roman" w:hAnsi="Times New Roman"/>
          <w:spacing w:val="11"/>
          <w:sz w:val="24"/>
        </w:rPr>
        <w:t> </w:t>
      </w:r>
      <w:r>
        <w:rPr>
          <w:rFonts w:ascii="Times New Roman" w:hAnsi="Times New Roman"/>
          <w:sz w:val="24"/>
        </w:rPr>
        <w:t>de</w:t>
      </w:r>
      <w:r>
        <w:rPr>
          <w:rFonts w:ascii="Times New Roman" w:hAnsi="Times New Roman"/>
          <w:spacing w:val="11"/>
          <w:sz w:val="24"/>
        </w:rPr>
        <w:t> </w:t>
      </w:r>
      <w:r>
        <w:rPr>
          <w:rFonts w:ascii="Times New Roman" w:hAnsi="Times New Roman"/>
          <w:sz w:val="24"/>
        </w:rPr>
        <w:t>la</w:t>
      </w:r>
      <w:r>
        <w:rPr>
          <w:rFonts w:ascii="Times New Roman" w:hAnsi="Times New Roman"/>
          <w:spacing w:val="12"/>
          <w:sz w:val="24"/>
        </w:rPr>
        <w:t> </w:t>
      </w:r>
      <w:r>
        <w:rPr>
          <w:rFonts w:ascii="Times New Roman" w:hAnsi="Times New Roman"/>
          <w:sz w:val="24"/>
        </w:rPr>
        <w:t>Région</w:t>
      </w:r>
      <w:r>
        <w:rPr>
          <w:rFonts w:ascii="Times New Roman" w:hAnsi="Times New Roman"/>
          <w:spacing w:val="11"/>
          <w:sz w:val="24"/>
        </w:rPr>
        <w:t> </w:t>
      </w:r>
      <w:r>
        <w:rPr>
          <w:rFonts w:ascii="Times New Roman" w:hAnsi="Times New Roman"/>
          <w:sz w:val="24"/>
        </w:rPr>
        <w:t>de</w:t>
      </w:r>
      <w:r>
        <w:rPr>
          <w:rFonts w:ascii="Times New Roman" w:hAnsi="Times New Roman"/>
          <w:spacing w:val="11"/>
          <w:sz w:val="24"/>
        </w:rPr>
        <w:t> </w:t>
      </w:r>
      <w:r>
        <w:rPr>
          <w:rFonts w:ascii="Times New Roman" w:hAnsi="Times New Roman"/>
          <w:sz w:val="24"/>
        </w:rPr>
        <w:t>l’Est</w:t>
      </w:r>
      <w:r>
        <w:rPr>
          <w:rFonts w:ascii="Times New Roman" w:hAnsi="Times New Roman"/>
          <w:spacing w:val="12"/>
          <w:sz w:val="24"/>
        </w:rPr>
        <w:t> </w:t>
      </w:r>
      <w:r>
        <w:rPr>
          <w:rFonts w:ascii="Times New Roman" w:hAnsi="Times New Roman"/>
          <w:spacing w:val="-5"/>
          <w:sz w:val="24"/>
        </w:rPr>
        <w:t>au</w:t>
      </w:r>
    </w:p>
    <w:p>
      <w:pPr>
        <w:spacing w:before="0"/>
        <w:ind w:left="1260" w:right="0" w:firstLine="0"/>
        <w:jc w:val="both"/>
        <w:rPr>
          <w:rFonts w:ascii="Times New Roman" w:hAnsi="Times New Roman"/>
          <w:sz w:val="24"/>
        </w:rPr>
      </w:pPr>
      <w:r>
        <w:rPr>
          <w:rFonts w:ascii="Times New Roman" w:hAnsi="Times New Roman"/>
          <w:sz w:val="24"/>
        </w:rPr>
        <w:t>numéro</w:t>
      </w:r>
      <w:r>
        <w:rPr>
          <w:rFonts w:ascii="Times New Roman" w:hAnsi="Times New Roman"/>
          <w:spacing w:val="-9"/>
          <w:sz w:val="24"/>
        </w:rPr>
        <w:t> </w:t>
      </w:r>
      <w:r>
        <w:rPr>
          <w:rFonts w:ascii="Times New Roman" w:hAnsi="Times New Roman"/>
          <w:sz w:val="24"/>
        </w:rPr>
        <w:t>222</w:t>
      </w:r>
      <w:r>
        <w:rPr>
          <w:rFonts w:ascii="Times New Roman" w:hAnsi="Times New Roman"/>
          <w:spacing w:val="-10"/>
          <w:sz w:val="24"/>
        </w:rPr>
        <w:t> </w:t>
      </w:r>
      <w:r>
        <w:rPr>
          <w:rFonts w:ascii="Times New Roman" w:hAnsi="Times New Roman"/>
          <w:sz w:val="24"/>
        </w:rPr>
        <w:t>241</w:t>
      </w:r>
      <w:r>
        <w:rPr>
          <w:rFonts w:ascii="Times New Roman" w:hAnsi="Times New Roman"/>
          <w:spacing w:val="-7"/>
          <w:sz w:val="24"/>
        </w:rPr>
        <w:t> </w:t>
      </w:r>
      <w:r>
        <w:rPr>
          <w:rFonts w:ascii="Times New Roman" w:hAnsi="Times New Roman"/>
          <w:spacing w:val="-2"/>
          <w:sz w:val="24"/>
        </w:rPr>
        <w:t>655./-</w:t>
      </w:r>
    </w:p>
    <w:p>
      <w:pPr>
        <w:pStyle w:val="BodyText"/>
        <w:spacing w:before="9"/>
        <w:rPr>
          <w:rFonts w:ascii="Times New Roman"/>
          <w:sz w:val="10"/>
        </w:rPr>
      </w:pPr>
    </w:p>
    <w:tbl>
      <w:tblPr>
        <w:tblW w:w="0" w:type="auto"/>
        <w:jc w:val="left"/>
        <w:tblInd w:w="13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62"/>
        <w:gridCol w:w="5701"/>
      </w:tblGrid>
      <w:tr>
        <w:trPr>
          <w:trHeight w:val="1607" w:hRule="atLeast"/>
        </w:trPr>
        <w:tc>
          <w:tcPr>
            <w:tcW w:w="4062" w:type="dxa"/>
          </w:tcPr>
          <w:p>
            <w:pPr>
              <w:pStyle w:val="TableParagraph"/>
              <w:spacing w:line="228" w:lineRule="exact"/>
              <w:ind w:left="50"/>
              <w:rPr>
                <w:b/>
                <w:sz w:val="20"/>
              </w:rPr>
            </w:pPr>
            <w:r>
              <w:rPr>
                <w:b/>
                <w:sz w:val="20"/>
                <w:u w:val="single"/>
              </w:rPr>
              <w:t>Copies</w:t>
            </w:r>
            <w:r>
              <w:rPr>
                <w:b/>
                <w:spacing w:val="-7"/>
                <w:sz w:val="20"/>
              </w:rPr>
              <w:t> </w:t>
            </w:r>
            <w:r>
              <w:rPr>
                <w:b/>
                <w:spacing w:val="-10"/>
                <w:sz w:val="20"/>
              </w:rPr>
              <w:t>:</w:t>
            </w:r>
          </w:p>
          <w:p>
            <w:pPr>
              <w:pStyle w:val="TableParagraph"/>
              <w:numPr>
                <w:ilvl w:val="0"/>
                <w:numId w:val="5"/>
              </w:numPr>
              <w:tabs>
                <w:tab w:pos="769" w:val="left" w:leader="none"/>
              </w:tabs>
              <w:spacing w:line="231" w:lineRule="exact" w:before="1" w:after="0"/>
              <w:ind w:left="769" w:right="0" w:hanging="359"/>
              <w:jc w:val="left"/>
              <w:rPr>
                <w:sz w:val="20"/>
              </w:rPr>
            </w:pPr>
            <w:r>
              <w:rPr>
                <w:sz w:val="20"/>
              </w:rPr>
              <w:t>MINAS</w:t>
            </w:r>
            <w:r>
              <w:rPr>
                <w:spacing w:val="-9"/>
                <w:sz w:val="20"/>
              </w:rPr>
              <w:t> </w:t>
            </w:r>
            <w:r>
              <w:rPr>
                <w:spacing w:val="-10"/>
                <w:sz w:val="20"/>
              </w:rPr>
              <w:t>;</w:t>
            </w:r>
          </w:p>
          <w:p>
            <w:pPr>
              <w:pStyle w:val="TableParagraph"/>
              <w:numPr>
                <w:ilvl w:val="0"/>
                <w:numId w:val="5"/>
              </w:numPr>
              <w:tabs>
                <w:tab w:pos="769" w:val="left" w:leader="none"/>
              </w:tabs>
              <w:spacing w:line="229" w:lineRule="exact" w:before="0" w:after="0"/>
              <w:ind w:left="769" w:right="0" w:hanging="359"/>
              <w:jc w:val="left"/>
              <w:rPr>
                <w:sz w:val="20"/>
              </w:rPr>
            </w:pPr>
            <w:r>
              <w:rPr>
                <w:sz w:val="20"/>
              </w:rPr>
              <w:t>MINMAP</w:t>
            </w:r>
            <w:r>
              <w:rPr>
                <w:spacing w:val="-11"/>
                <w:sz w:val="20"/>
              </w:rPr>
              <w:t> </w:t>
            </w:r>
            <w:r>
              <w:rPr>
                <w:spacing w:val="-10"/>
                <w:sz w:val="20"/>
              </w:rPr>
              <w:t>;</w:t>
            </w:r>
          </w:p>
          <w:p>
            <w:pPr>
              <w:pStyle w:val="TableParagraph"/>
              <w:numPr>
                <w:ilvl w:val="0"/>
                <w:numId w:val="5"/>
              </w:numPr>
              <w:tabs>
                <w:tab w:pos="769" w:val="left" w:leader="none"/>
              </w:tabs>
              <w:spacing w:line="229" w:lineRule="exact" w:before="0" w:after="0"/>
              <w:ind w:left="769" w:right="0" w:hanging="359"/>
              <w:jc w:val="left"/>
              <w:rPr>
                <w:sz w:val="20"/>
              </w:rPr>
            </w:pPr>
            <w:r>
              <w:rPr>
                <w:spacing w:val="-2"/>
                <w:sz w:val="20"/>
              </w:rPr>
              <w:t>ARMP;</w:t>
            </w:r>
          </w:p>
          <w:p>
            <w:pPr>
              <w:pStyle w:val="TableParagraph"/>
              <w:numPr>
                <w:ilvl w:val="0"/>
                <w:numId w:val="5"/>
              </w:numPr>
              <w:tabs>
                <w:tab w:pos="769" w:val="left" w:leader="none"/>
              </w:tabs>
              <w:spacing w:line="229" w:lineRule="exact" w:before="0" w:after="0"/>
              <w:ind w:left="769" w:right="0" w:hanging="359"/>
              <w:jc w:val="left"/>
              <w:rPr>
                <w:sz w:val="20"/>
              </w:rPr>
            </w:pPr>
            <w:r>
              <w:rPr>
                <w:sz w:val="20"/>
              </w:rPr>
              <w:t>PRESIDENT</w:t>
            </w:r>
            <w:r>
              <w:rPr>
                <w:spacing w:val="-8"/>
                <w:sz w:val="20"/>
              </w:rPr>
              <w:t> </w:t>
            </w:r>
            <w:r>
              <w:rPr>
                <w:sz w:val="20"/>
              </w:rPr>
              <w:t>CRPM-ES</w:t>
            </w:r>
            <w:r>
              <w:rPr>
                <w:spacing w:val="-8"/>
                <w:sz w:val="20"/>
              </w:rPr>
              <w:t> </w:t>
            </w:r>
            <w:r>
              <w:rPr>
                <w:spacing w:val="-10"/>
                <w:sz w:val="20"/>
              </w:rPr>
              <w:t>;</w:t>
            </w:r>
          </w:p>
          <w:p>
            <w:pPr>
              <w:pStyle w:val="TableParagraph"/>
              <w:numPr>
                <w:ilvl w:val="0"/>
                <w:numId w:val="5"/>
              </w:numPr>
              <w:tabs>
                <w:tab w:pos="769" w:val="left" w:leader="none"/>
              </w:tabs>
              <w:spacing w:line="229" w:lineRule="exact" w:before="0" w:after="0"/>
              <w:ind w:left="769" w:right="0" w:hanging="359"/>
              <w:jc w:val="left"/>
              <w:rPr>
                <w:sz w:val="20"/>
              </w:rPr>
            </w:pPr>
            <w:r>
              <w:rPr>
                <w:sz w:val="20"/>
              </w:rPr>
              <w:t>AFFICHAGE</w:t>
            </w:r>
            <w:r>
              <w:rPr>
                <w:spacing w:val="-12"/>
                <w:sz w:val="20"/>
              </w:rPr>
              <w:t> </w:t>
            </w:r>
            <w:r>
              <w:rPr>
                <w:spacing w:val="-10"/>
                <w:sz w:val="20"/>
              </w:rPr>
              <w:t>;</w:t>
            </w:r>
          </w:p>
          <w:p>
            <w:pPr>
              <w:pStyle w:val="TableParagraph"/>
              <w:numPr>
                <w:ilvl w:val="0"/>
                <w:numId w:val="5"/>
              </w:numPr>
              <w:tabs>
                <w:tab w:pos="769" w:val="left" w:leader="none"/>
              </w:tabs>
              <w:spacing w:line="210" w:lineRule="exact" w:before="0" w:after="0"/>
              <w:ind w:left="769" w:right="0" w:hanging="359"/>
              <w:jc w:val="left"/>
              <w:rPr>
                <w:sz w:val="20"/>
              </w:rPr>
            </w:pPr>
            <w:r>
              <w:rPr>
                <w:spacing w:val="-2"/>
                <w:sz w:val="20"/>
              </w:rPr>
              <w:t>CHRONO/ARCHIVES.</w:t>
            </w:r>
          </w:p>
        </w:tc>
        <w:tc>
          <w:tcPr>
            <w:tcW w:w="5701" w:type="dxa"/>
          </w:tcPr>
          <w:p>
            <w:pPr>
              <w:pStyle w:val="TableParagraph"/>
              <w:spacing w:before="118"/>
              <w:rPr>
                <w:rFonts w:ascii="Times New Roman"/>
                <w:sz w:val="24"/>
              </w:rPr>
            </w:pPr>
          </w:p>
          <w:p>
            <w:pPr>
              <w:pStyle w:val="TableParagraph"/>
              <w:ind w:left="1516"/>
              <w:rPr>
                <w:sz w:val="24"/>
              </w:rPr>
            </w:pPr>
            <w:r>
              <w:rPr>
                <w:sz w:val="24"/>
              </w:rPr>
              <w:t>BERTOUA,</w:t>
            </w:r>
            <w:r>
              <w:rPr>
                <w:spacing w:val="-1"/>
                <w:sz w:val="24"/>
              </w:rPr>
              <w:t> </w:t>
            </w:r>
            <w:r>
              <w:rPr>
                <w:spacing w:val="-5"/>
                <w:sz w:val="24"/>
              </w:rPr>
              <w:t>LE</w:t>
            </w:r>
          </w:p>
          <w:p>
            <w:pPr>
              <w:pStyle w:val="TableParagraph"/>
              <w:spacing w:before="120"/>
              <w:ind w:left="1463"/>
              <w:rPr>
                <w:b/>
                <w:sz w:val="24"/>
              </w:rPr>
            </w:pPr>
            <w:r>
              <w:rPr>
                <w:b/>
                <w:sz w:val="24"/>
              </w:rPr>
              <w:t>LE</w:t>
            </w:r>
            <w:r>
              <w:rPr>
                <w:b/>
                <w:spacing w:val="-3"/>
                <w:sz w:val="24"/>
              </w:rPr>
              <w:t> </w:t>
            </w:r>
            <w:r>
              <w:rPr>
                <w:b/>
                <w:sz w:val="24"/>
              </w:rPr>
              <w:t>GOUVERNEUR</w:t>
            </w:r>
            <w:r>
              <w:rPr>
                <w:b/>
                <w:spacing w:val="-2"/>
                <w:sz w:val="24"/>
              </w:rPr>
              <w:t> </w:t>
            </w:r>
            <w:r>
              <w:rPr>
                <w:b/>
                <w:sz w:val="24"/>
              </w:rPr>
              <w:t>DE</w:t>
            </w:r>
            <w:r>
              <w:rPr>
                <w:b/>
                <w:spacing w:val="-1"/>
                <w:sz w:val="24"/>
              </w:rPr>
              <w:t> </w:t>
            </w:r>
            <w:r>
              <w:rPr>
                <w:b/>
                <w:sz w:val="24"/>
              </w:rPr>
              <w:t>LA</w:t>
            </w:r>
            <w:r>
              <w:rPr>
                <w:b/>
                <w:spacing w:val="-4"/>
                <w:sz w:val="24"/>
              </w:rPr>
              <w:t> </w:t>
            </w:r>
            <w:r>
              <w:rPr>
                <w:b/>
                <w:sz w:val="24"/>
              </w:rPr>
              <w:t>REGION</w:t>
            </w:r>
            <w:r>
              <w:rPr>
                <w:b/>
                <w:spacing w:val="-1"/>
                <w:sz w:val="24"/>
              </w:rPr>
              <w:t> </w:t>
            </w:r>
            <w:r>
              <w:rPr>
                <w:b/>
                <w:sz w:val="24"/>
              </w:rPr>
              <w:t>DE </w:t>
            </w:r>
            <w:r>
              <w:rPr>
                <w:b/>
                <w:spacing w:val="-2"/>
                <w:sz w:val="24"/>
              </w:rPr>
              <w:t>L’EST,</w:t>
            </w:r>
          </w:p>
          <w:p>
            <w:pPr>
              <w:pStyle w:val="TableParagraph"/>
              <w:spacing w:before="121"/>
              <w:ind w:left="2454"/>
              <w:rPr>
                <w:b/>
                <w:sz w:val="24"/>
              </w:rPr>
            </w:pPr>
            <w:r>
              <w:rPr>
                <w:b/>
                <w:sz w:val="24"/>
              </w:rPr>
              <w:t>(Autorité</w:t>
            </w:r>
            <w:r>
              <w:rPr>
                <w:b/>
                <w:spacing w:val="-7"/>
                <w:sz w:val="24"/>
              </w:rPr>
              <w:t> </w:t>
            </w:r>
            <w:r>
              <w:rPr>
                <w:b/>
                <w:spacing w:val="-2"/>
                <w:sz w:val="24"/>
              </w:rPr>
              <w:t>Contractante),</w:t>
            </w:r>
          </w:p>
        </w:tc>
      </w:tr>
    </w:tbl>
    <w:p>
      <w:pPr>
        <w:pStyle w:val="TableParagraph"/>
        <w:spacing w:after="0"/>
        <w:rPr>
          <w:b/>
          <w:sz w:val="24"/>
        </w:rPr>
        <w:sectPr>
          <w:pgSz w:w="11910" w:h="16840"/>
          <w:pgMar w:header="0" w:footer="637" w:top="600" w:bottom="880" w:left="0" w:right="141"/>
        </w:sectPr>
      </w:pPr>
    </w:p>
    <w:p>
      <w:pPr>
        <w:pStyle w:val="BodyText"/>
        <w:spacing w:before="4"/>
        <w:rPr>
          <w:rFonts w:ascii="Times New Roman"/>
          <w:sz w:val="2"/>
        </w:rPr>
      </w:pPr>
    </w:p>
    <w:tbl>
      <w:tblPr>
        <w:tblW w:w="0" w:type="auto"/>
        <w:jc w:val="left"/>
        <w:tblInd w:w="1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33"/>
        <w:gridCol w:w="4429"/>
      </w:tblGrid>
      <w:tr>
        <w:trPr>
          <w:trHeight w:val="2292" w:hRule="atLeast"/>
        </w:trPr>
        <w:tc>
          <w:tcPr>
            <w:tcW w:w="5233" w:type="dxa"/>
          </w:tcPr>
          <w:p>
            <w:pPr>
              <w:pStyle w:val="TableParagraph"/>
              <w:spacing w:line="228" w:lineRule="exact"/>
              <w:ind w:right="2138"/>
              <w:jc w:val="center"/>
              <w:rPr>
                <w:sz w:val="20"/>
              </w:rPr>
            </w:pPr>
            <w:r>
              <w:rPr>
                <w:sz w:val="20"/>
              </w:rPr>
              <w:t>REPUBLIQUE</w:t>
            </w:r>
            <w:r>
              <w:rPr>
                <w:spacing w:val="-7"/>
                <w:sz w:val="20"/>
              </w:rPr>
              <w:t> </w:t>
            </w:r>
            <w:r>
              <w:rPr>
                <w:sz w:val="20"/>
              </w:rPr>
              <w:t>DU</w:t>
            </w:r>
            <w:r>
              <w:rPr>
                <w:spacing w:val="-7"/>
                <w:sz w:val="20"/>
              </w:rPr>
              <w:t> </w:t>
            </w:r>
            <w:r>
              <w:rPr>
                <w:spacing w:val="-2"/>
                <w:sz w:val="20"/>
              </w:rPr>
              <w:t>CAMEROUN</w:t>
            </w:r>
          </w:p>
          <w:p>
            <w:pPr>
              <w:pStyle w:val="TableParagraph"/>
              <w:spacing w:line="229" w:lineRule="exact"/>
              <w:ind w:left="745"/>
              <w:rPr>
                <w:sz w:val="20"/>
              </w:rPr>
            </w:pPr>
            <w:r>
              <w:rPr>
                <w:sz w:val="20"/>
              </w:rPr>
              <w:t>Paix</w:t>
            </w:r>
            <w:r>
              <w:rPr>
                <w:spacing w:val="-4"/>
                <w:sz w:val="20"/>
              </w:rPr>
              <w:t> </w:t>
            </w:r>
            <w:r>
              <w:rPr>
                <w:sz w:val="20"/>
              </w:rPr>
              <w:t>–</w:t>
            </w:r>
            <w:r>
              <w:rPr>
                <w:spacing w:val="-4"/>
                <w:sz w:val="20"/>
              </w:rPr>
              <w:t> </w:t>
            </w:r>
            <w:r>
              <w:rPr>
                <w:sz w:val="20"/>
              </w:rPr>
              <w:t>Travail</w:t>
            </w:r>
            <w:r>
              <w:rPr>
                <w:spacing w:val="-4"/>
                <w:sz w:val="20"/>
              </w:rPr>
              <w:t> </w:t>
            </w:r>
            <w:r>
              <w:rPr>
                <w:sz w:val="20"/>
              </w:rPr>
              <w:t>–</w:t>
            </w:r>
            <w:r>
              <w:rPr>
                <w:spacing w:val="-2"/>
                <w:sz w:val="20"/>
              </w:rPr>
              <w:t> Patrie</w:t>
            </w:r>
          </w:p>
          <w:p>
            <w:pPr>
              <w:pStyle w:val="TableParagraph"/>
              <w:spacing w:before="1"/>
              <w:ind w:left="841" w:right="2730" w:firstLine="355"/>
              <w:rPr>
                <w:sz w:val="20"/>
              </w:rPr>
            </w:pPr>
            <w:r>
              <w:rPr>
                <w:spacing w:val="-2"/>
                <w:sz w:val="20"/>
              </w:rPr>
              <w:t>*********** </w:t>
            </w:r>
            <w:r>
              <w:rPr>
                <w:sz w:val="20"/>
              </w:rPr>
              <w:t>REGION</w:t>
            </w:r>
            <w:r>
              <w:rPr>
                <w:spacing w:val="-12"/>
                <w:sz w:val="20"/>
              </w:rPr>
              <w:t> </w:t>
            </w:r>
            <w:r>
              <w:rPr>
                <w:sz w:val="20"/>
              </w:rPr>
              <w:t>DE</w:t>
            </w:r>
            <w:r>
              <w:rPr>
                <w:spacing w:val="-11"/>
                <w:sz w:val="20"/>
              </w:rPr>
              <w:t> </w:t>
            </w:r>
            <w:r>
              <w:rPr>
                <w:sz w:val="20"/>
              </w:rPr>
              <w:t>L’EST</w:t>
            </w:r>
          </w:p>
          <w:p>
            <w:pPr>
              <w:pStyle w:val="TableParagraph"/>
              <w:ind w:left="381" w:right="2520" w:firstLine="815"/>
              <w:rPr>
                <w:sz w:val="20"/>
              </w:rPr>
            </w:pPr>
            <w:r>
              <w:rPr>
                <w:spacing w:val="-2"/>
                <w:sz w:val="20"/>
              </w:rPr>
              <w:t>***********</w:t>
            </w:r>
            <w:r>
              <w:rPr>
                <w:spacing w:val="40"/>
                <w:sz w:val="20"/>
              </w:rPr>
              <w:t> </w:t>
            </w:r>
            <w:r>
              <w:rPr>
                <w:sz w:val="20"/>
              </w:rPr>
              <w:t>SERVICES</w:t>
            </w:r>
            <w:r>
              <w:rPr>
                <w:spacing w:val="-12"/>
                <w:sz w:val="20"/>
              </w:rPr>
              <w:t> </w:t>
            </w:r>
            <w:r>
              <w:rPr>
                <w:sz w:val="20"/>
              </w:rPr>
              <w:t>DU</w:t>
            </w:r>
            <w:r>
              <w:rPr>
                <w:spacing w:val="-11"/>
                <w:sz w:val="20"/>
              </w:rPr>
              <w:t> </w:t>
            </w:r>
            <w:r>
              <w:rPr>
                <w:sz w:val="20"/>
              </w:rPr>
              <w:t>GOUVERNEUR</w:t>
            </w:r>
          </w:p>
          <w:p>
            <w:pPr>
              <w:pStyle w:val="TableParagraph"/>
              <w:spacing w:line="229" w:lineRule="exact"/>
              <w:ind w:right="2138"/>
              <w:jc w:val="center"/>
              <w:rPr>
                <w:sz w:val="20"/>
              </w:rPr>
            </w:pPr>
            <w:r>
              <w:rPr>
                <w:spacing w:val="-2"/>
                <w:sz w:val="20"/>
              </w:rPr>
              <w:t>***********</w:t>
            </w:r>
          </w:p>
          <w:p>
            <w:pPr>
              <w:pStyle w:val="TableParagraph"/>
              <w:ind w:left="49" w:right="2188" w:firstLine="2"/>
              <w:jc w:val="center"/>
              <w:rPr>
                <w:b/>
                <w:sz w:val="20"/>
              </w:rPr>
            </w:pPr>
            <w:r>
              <w:rPr>
                <w:b/>
                <w:sz w:val="20"/>
              </w:rPr>
              <w:t>COMMISSION REGIONALE DE PASSATION</w:t>
            </w:r>
            <w:r>
              <w:rPr>
                <w:b/>
                <w:spacing w:val="-10"/>
                <w:sz w:val="20"/>
              </w:rPr>
              <w:t> </w:t>
            </w:r>
            <w:r>
              <w:rPr>
                <w:b/>
                <w:sz w:val="20"/>
              </w:rPr>
              <w:t>DES</w:t>
            </w:r>
            <w:r>
              <w:rPr>
                <w:b/>
                <w:spacing w:val="-12"/>
                <w:sz w:val="20"/>
              </w:rPr>
              <w:t> </w:t>
            </w:r>
            <w:r>
              <w:rPr>
                <w:b/>
                <w:sz w:val="20"/>
              </w:rPr>
              <w:t>MARCHES</w:t>
            </w:r>
            <w:r>
              <w:rPr>
                <w:b/>
                <w:spacing w:val="-9"/>
                <w:sz w:val="20"/>
              </w:rPr>
              <w:t> </w:t>
            </w:r>
            <w:r>
              <w:rPr>
                <w:b/>
                <w:sz w:val="20"/>
              </w:rPr>
              <w:t>DE</w:t>
            </w:r>
            <w:r>
              <w:rPr>
                <w:b/>
                <w:spacing w:val="-12"/>
                <w:sz w:val="20"/>
              </w:rPr>
              <w:t> </w:t>
            </w:r>
            <w:r>
              <w:rPr>
                <w:b/>
                <w:sz w:val="20"/>
              </w:rPr>
              <w:t>L’EST</w:t>
            </w:r>
          </w:p>
          <w:p>
            <w:pPr>
              <w:pStyle w:val="TableParagraph"/>
              <w:spacing w:line="209" w:lineRule="exact"/>
              <w:ind w:right="2138"/>
              <w:jc w:val="center"/>
              <w:rPr>
                <w:sz w:val="20"/>
              </w:rPr>
            </w:pPr>
            <w:r>
              <w:rPr>
                <w:spacing w:val="-2"/>
                <w:sz w:val="20"/>
              </w:rPr>
              <w:t>***********</w:t>
            </w:r>
          </w:p>
        </w:tc>
        <w:tc>
          <w:tcPr>
            <w:tcW w:w="4429" w:type="dxa"/>
          </w:tcPr>
          <w:p>
            <w:pPr>
              <w:pStyle w:val="TableParagraph"/>
              <w:spacing w:line="228" w:lineRule="exact"/>
              <w:ind w:left="2225"/>
              <w:jc w:val="center"/>
              <w:rPr>
                <w:sz w:val="20"/>
              </w:rPr>
            </w:pPr>
            <w:r>
              <w:rPr>
                <w:sz w:val="20"/>
              </w:rPr>
              <mc:AlternateContent>
                <mc:Choice Requires="wps">
                  <w:drawing>
                    <wp:anchor distT="0" distB="0" distL="0" distR="0" allowOverlap="1" layoutInCell="1" locked="0" behindDoc="1" simplePos="0" relativeHeight="484088320">
                      <wp:simplePos x="0" y="0"/>
                      <wp:positionH relativeFrom="column">
                        <wp:posOffset>-548394</wp:posOffset>
                      </wp:positionH>
                      <wp:positionV relativeFrom="paragraph">
                        <wp:posOffset>195809</wp:posOffset>
                      </wp:positionV>
                      <wp:extent cx="933450" cy="895350"/>
                      <wp:effectExtent l="0" t="0" r="0" b="0"/>
                      <wp:wrapNone/>
                      <wp:docPr id="15" name="Group 15" descr="Description : Armoirie"/>
                      <wp:cNvGraphicFramePr>
                        <a:graphicFrameLocks/>
                      </wp:cNvGraphicFramePr>
                      <a:graphic>
                        <a:graphicData uri="http://schemas.microsoft.com/office/word/2010/wordprocessingGroup">
                          <wpg:wgp>
                            <wpg:cNvPr id="15" name="Group 15" descr="Description : Armoirie"/>
                            <wpg:cNvGrpSpPr/>
                            <wpg:grpSpPr>
                              <a:xfrm>
                                <a:off x="0" y="0"/>
                                <a:ext cx="933450" cy="895350"/>
                                <a:chExt cx="933450" cy="895350"/>
                              </a:xfrm>
                            </wpg:grpSpPr>
                            <pic:pic>
                              <pic:nvPicPr>
                                <pic:cNvPr id="16" name="Image 16" descr="Description : Armoirie"/>
                                <pic:cNvPicPr/>
                              </pic:nvPicPr>
                              <pic:blipFill>
                                <a:blip r:embed="rId5" cstate="print"/>
                                <a:stretch>
                                  <a:fillRect/>
                                </a:stretch>
                              </pic:blipFill>
                              <pic:spPr>
                                <a:xfrm>
                                  <a:off x="0" y="0"/>
                                  <a:ext cx="944571" cy="906018"/>
                                </a:xfrm>
                                <a:prstGeom prst="rect">
                                  <a:avLst/>
                                </a:prstGeom>
                              </pic:spPr>
                            </pic:pic>
                          </wpg:wgp>
                        </a:graphicData>
                      </a:graphic>
                    </wp:anchor>
                  </w:drawing>
                </mc:Choice>
                <mc:Fallback>
                  <w:pict>
                    <v:group style="position:absolute;margin-left:-43.180683pt;margin-top:15.418047pt;width:73.5pt;height:70.5pt;mso-position-horizontal-relative:column;mso-position-vertical-relative:paragraph;z-index:-19228160" id="docshapegroup10" coordorigin="-864,308" coordsize="1470,1410" alt="Description : Armoirie">
                      <v:shape style="position:absolute;left:-864;top:308;width:1488;height:1427" type="#_x0000_t75" id="docshape11" alt="Description : Armoirie" stroked="false">
                        <v:imagedata r:id="rId5" o:title=""/>
                      </v:shape>
                      <w10:wrap type="none"/>
                    </v:group>
                  </w:pict>
                </mc:Fallback>
              </mc:AlternateContent>
            </w:r>
            <w:r>
              <w:rPr>
                <w:sz w:val="20"/>
              </w:rPr>
              <w:t>REPUBLIC</w:t>
            </w:r>
            <w:r>
              <w:rPr>
                <w:spacing w:val="-7"/>
                <w:sz w:val="20"/>
              </w:rPr>
              <w:t> </w:t>
            </w:r>
            <w:r>
              <w:rPr>
                <w:sz w:val="20"/>
              </w:rPr>
              <w:t>OF</w:t>
            </w:r>
            <w:r>
              <w:rPr>
                <w:spacing w:val="-5"/>
                <w:sz w:val="20"/>
              </w:rPr>
              <w:t> </w:t>
            </w:r>
            <w:r>
              <w:rPr>
                <w:spacing w:val="-2"/>
                <w:sz w:val="20"/>
              </w:rPr>
              <w:t>CAMEROON</w:t>
            </w:r>
          </w:p>
          <w:p>
            <w:pPr>
              <w:pStyle w:val="TableParagraph"/>
              <w:spacing w:line="229" w:lineRule="exact"/>
              <w:ind w:left="2225" w:right="41"/>
              <w:jc w:val="center"/>
              <w:rPr>
                <w:sz w:val="20"/>
              </w:rPr>
            </w:pPr>
            <w:r>
              <w:rPr>
                <w:sz w:val="20"/>
              </w:rPr>
              <w:t>Peace</w:t>
            </w:r>
            <w:r>
              <w:rPr>
                <w:spacing w:val="-4"/>
                <w:sz w:val="20"/>
              </w:rPr>
              <w:t> </w:t>
            </w:r>
            <w:r>
              <w:rPr>
                <w:sz w:val="20"/>
              </w:rPr>
              <w:t>–</w:t>
            </w:r>
            <w:r>
              <w:rPr>
                <w:spacing w:val="-3"/>
                <w:sz w:val="20"/>
              </w:rPr>
              <w:t> </w:t>
            </w:r>
            <w:r>
              <w:rPr>
                <w:sz w:val="20"/>
              </w:rPr>
              <w:t>Work</w:t>
            </w:r>
            <w:r>
              <w:rPr>
                <w:spacing w:val="-3"/>
                <w:sz w:val="20"/>
              </w:rPr>
              <w:t> </w:t>
            </w:r>
            <w:r>
              <w:rPr>
                <w:sz w:val="20"/>
              </w:rPr>
              <w:t>–</w:t>
            </w:r>
            <w:r>
              <w:rPr>
                <w:spacing w:val="-4"/>
                <w:sz w:val="20"/>
              </w:rPr>
              <w:t> </w:t>
            </w:r>
            <w:r>
              <w:rPr>
                <w:spacing w:val="-2"/>
                <w:sz w:val="20"/>
              </w:rPr>
              <w:t>Fatherland</w:t>
            </w:r>
          </w:p>
          <w:p>
            <w:pPr>
              <w:pStyle w:val="TableParagraph"/>
              <w:spacing w:before="1"/>
              <w:ind w:left="2700" w:right="609" w:firstLine="45"/>
              <w:jc w:val="center"/>
              <w:rPr>
                <w:sz w:val="20"/>
              </w:rPr>
            </w:pPr>
            <w:r>
              <w:rPr>
                <w:spacing w:val="-2"/>
                <w:sz w:val="20"/>
              </w:rPr>
              <w:t>*********** </w:t>
            </w:r>
            <w:r>
              <w:rPr>
                <w:sz w:val="20"/>
              </w:rPr>
              <w:t>EAST</w:t>
            </w:r>
            <w:r>
              <w:rPr>
                <w:spacing w:val="-12"/>
                <w:sz w:val="20"/>
              </w:rPr>
              <w:t> </w:t>
            </w:r>
            <w:r>
              <w:rPr>
                <w:sz w:val="20"/>
              </w:rPr>
              <w:t>REGION</w:t>
            </w:r>
          </w:p>
          <w:p>
            <w:pPr>
              <w:pStyle w:val="TableParagraph"/>
              <w:ind w:left="2385" w:right="293" w:firstLine="1"/>
              <w:jc w:val="center"/>
              <w:rPr>
                <w:sz w:val="20"/>
              </w:rPr>
            </w:pPr>
            <w:r>
              <w:rPr>
                <w:spacing w:val="-2"/>
                <w:sz w:val="20"/>
              </w:rPr>
              <w:t>*********** </w:t>
            </w:r>
            <w:r>
              <w:rPr>
                <w:sz w:val="20"/>
              </w:rPr>
              <w:t>GOVERNOR’S</w:t>
            </w:r>
            <w:r>
              <w:rPr>
                <w:spacing w:val="-12"/>
                <w:sz w:val="20"/>
              </w:rPr>
              <w:t> </w:t>
            </w:r>
            <w:r>
              <w:rPr>
                <w:sz w:val="20"/>
              </w:rPr>
              <w:t>OFFICE</w:t>
            </w:r>
          </w:p>
          <w:p>
            <w:pPr>
              <w:pStyle w:val="TableParagraph"/>
              <w:spacing w:line="229" w:lineRule="exact"/>
              <w:ind w:left="2043"/>
              <w:jc w:val="center"/>
              <w:rPr>
                <w:sz w:val="20"/>
              </w:rPr>
            </w:pPr>
            <w:r>
              <w:rPr>
                <w:spacing w:val="-2"/>
                <w:sz w:val="20"/>
              </w:rPr>
              <w:t>***********</w:t>
            </w:r>
          </w:p>
          <w:p>
            <w:pPr>
              <w:pStyle w:val="TableParagraph"/>
              <w:ind w:left="1959"/>
              <w:jc w:val="center"/>
              <w:rPr>
                <w:b/>
                <w:sz w:val="20"/>
              </w:rPr>
            </w:pPr>
            <w:r>
              <w:rPr>
                <w:b/>
                <w:sz w:val="20"/>
              </w:rPr>
              <w:t>EAST</w:t>
            </w:r>
            <w:r>
              <w:rPr>
                <w:b/>
                <w:spacing w:val="-12"/>
                <w:sz w:val="20"/>
              </w:rPr>
              <w:t> </w:t>
            </w:r>
            <w:r>
              <w:rPr>
                <w:b/>
                <w:sz w:val="20"/>
              </w:rPr>
              <w:t>REGIONAL</w:t>
            </w:r>
            <w:r>
              <w:rPr>
                <w:b/>
                <w:spacing w:val="-11"/>
                <w:sz w:val="20"/>
              </w:rPr>
              <w:t> </w:t>
            </w:r>
            <w:r>
              <w:rPr>
                <w:b/>
                <w:sz w:val="20"/>
              </w:rPr>
              <w:t>PUBLIC TENDERS BOARD</w:t>
            </w:r>
          </w:p>
          <w:p>
            <w:pPr>
              <w:pStyle w:val="TableParagraph"/>
              <w:spacing w:line="209" w:lineRule="exact"/>
              <w:ind w:left="2043"/>
              <w:jc w:val="center"/>
              <w:rPr>
                <w:sz w:val="20"/>
              </w:rPr>
            </w:pPr>
            <w:r>
              <w:rPr>
                <w:spacing w:val="-2"/>
                <w:sz w:val="20"/>
              </w:rPr>
              <w:t>***********</w:t>
            </w:r>
          </w:p>
        </w:tc>
      </w:tr>
    </w:tbl>
    <w:p>
      <w:pPr>
        <w:spacing w:line="392" w:lineRule="exact" w:before="205"/>
        <w:ind w:left="739" w:right="0" w:firstLine="0"/>
        <w:jc w:val="center"/>
        <w:rPr>
          <w:rFonts w:ascii="Arial Black"/>
          <w:sz w:val="28"/>
        </w:rPr>
      </w:pPr>
      <w:r>
        <w:rPr>
          <w:rFonts w:ascii="Arial Black"/>
          <w:sz w:val="28"/>
        </w:rPr>
        <w:t>OPEN</w:t>
      </w:r>
      <w:r>
        <w:rPr>
          <w:rFonts w:ascii="Arial Black"/>
          <w:spacing w:val="-8"/>
          <w:sz w:val="28"/>
        </w:rPr>
        <w:t> </w:t>
      </w:r>
      <w:r>
        <w:rPr>
          <w:rFonts w:ascii="Arial Black"/>
          <w:sz w:val="28"/>
        </w:rPr>
        <w:t>NATIONAL</w:t>
      </w:r>
      <w:r>
        <w:rPr>
          <w:rFonts w:ascii="Arial Black"/>
          <w:spacing w:val="-6"/>
          <w:sz w:val="28"/>
        </w:rPr>
        <w:t> </w:t>
      </w:r>
      <w:r>
        <w:rPr>
          <w:rFonts w:ascii="Arial Black"/>
          <w:sz w:val="28"/>
        </w:rPr>
        <w:t>INVITATION</w:t>
      </w:r>
      <w:r>
        <w:rPr>
          <w:rFonts w:ascii="Arial Black"/>
          <w:spacing w:val="-7"/>
          <w:sz w:val="28"/>
        </w:rPr>
        <w:t> </w:t>
      </w:r>
      <w:r>
        <w:rPr>
          <w:rFonts w:ascii="Arial Black"/>
          <w:sz w:val="28"/>
        </w:rPr>
        <w:t>TO</w:t>
      </w:r>
      <w:r>
        <w:rPr>
          <w:rFonts w:ascii="Arial Black"/>
          <w:spacing w:val="-7"/>
          <w:sz w:val="28"/>
        </w:rPr>
        <w:t> </w:t>
      </w:r>
      <w:r>
        <w:rPr>
          <w:rFonts w:ascii="Arial Black"/>
          <w:spacing w:val="-2"/>
          <w:sz w:val="28"/>
        </w:rPr>
        <w:t>TENDER</w:t>
      </w:r>
    </w:p>
    <w:p>
      <w:pPr>
        <w:tabs>
          <w:tab w:pos="1911" w:val="left" w:leader="none"/>
          <w:tab w:pos="7125" w:val="left" w:leader="none"/>
        </w:tabs>
        <w:spacing w:line="318" w:lineRule="exact" w:before="0"/>
        <w:ind w:left="805" w:right="0" w:firstLine="0"/>
        <w:jc w:val="center"/>
        <w:rPr>
          <w:b/>
          <w:sz w:val="28"/>
        </w:rPr>
      </w:pPr>
      <w:r>
        <w:rPr>
          <w:b/>
          <w:sz w:val="28"/>
        </w:rPr>
        <w:t>N° </w:t>
      </w:r>
      <w:r>
        <w:rPr>
          <w:b/>
          <w:sz w:val="28"/>
          <w:u w:val="single"/>
        </w:rPr>
        <w:tab/>
      </w:r>
      <w:r>
        <w:rPr>
          <w:b/>
          <w:sz w:val="28"/>
        </w:rPr>
        <w:t>/AONO/B/SDG/CRPM-ES /2025 OF </w:t>
      </w:r>
      <w:r>
        <w:rPr>
          <w:b/>
          <w:sz w:val="28"/>
          <w:u w:val="single"/>
        </w:rPr>
        <w:tab/>
      </w:r>
    </w:p>
    <w:p>
      <w:pPr>
        <w:spacing w:before="120"/>
        <w:ind w:left="742" w:right="0" w:firstLine="0"/>
        <w:jc w:val="center"/>
        <w:rPr>
          <w:b/>
          <w:sz w:val="28"/>
        </w:rPr>
      </w:pPr>
      <w:r>
        <w:rPr>
          <w:b/>
          <w:sz w:val="28"/>
        </w:rPr>
        <w:t>for</w:t>
      </w:r>
      <w:r>
        <w:rPr>
          <w:b/>
          <w:spacing w:val="-3"/>
          <w:sz w:val="28"/>
        </w:rPr>
        <w:t> </w:t>
      </w:r>
      <w:r>
        <w:rPr>
          <w:b/>
          <w:sz w:val="28"/>
        </w:rPr>
        <w:t>the</w:t>
      </w:r>
      <w:r>
        <w:rPr>
          <w:b/>
          <w:spacing w:val="-1"/>
          <w:sz w:val="28"/>
        </w:rPr>
        <w:t> </w:t>
      </w:r>
      <w:r>
        <w:rPr>
          <w:b/>
          <w:sz w:val="28"/>
        </w:rPr>
        <w:t>construction</w:t>
      </w:r>
      <w:r>
        <w:rPr>
          <w:b/>
          <w:spacing w:val="-4"/>
          <w:sz w:val="28"/>
        </w:rPr>
        <w:t> </w:t>
      </w:r>
      <w:r>
        <w:rPr>
          <w:b/>
          <w:sz w:val="28"/>
        </w:rPr>
        <w:t>of</w:t>
      </w:r>
      <w:r>
        <w:rPr>
          <w:b/>
          <w:spacing w:val="-5"/>
          <w:sz w:val="28"/>
        </w:rPr>
        <w:t> </w:t>
      </w:r>
      <w:r>
        <w:rPr>
          <w:b/>
          <w:sz w:val="28"/>
        </w:rPr>
        <w:t>the</w:t>
      </w:r>
      <w:r>
        <w:rPr>
          <w:b/>
          <w:spacing w:val="-3"/>
          <w:sz w:val="28"/>
        </w:rPr>
        <w:t> </w:t>
      </w:r>
      <w:r>
        <w:rPr>
          <w:b/>
          <w:sz w:val="28"/>
        </w:rPr>
        <w:t>Bertoua</w:t>
      </w:r>
      <w:r>
        <w:rPr>
          <w:b/>
          <w:spacing w:val="-3"/>
          <w:sz w:val="28"/>
        </w:rPr>
        <w:t> </w:t>
      </w:r>
      <w:r>
        <w:rPr>
          <w:b/>
          <w:sz w:val="28"/>
        </w:rPr>
        <w:t>CAM</w:t>
      </w:r>
      <w:r>
        <w:rPr>
          <w:b/>
          <w:spacing w:val="-5"/>
          <w:sz w:val="28"/>
        </w:rPr>
        <w:t> </w:t>
      </w:r>
      <w:r>
        <w:rPr>
          <w:b/>
          <w:spacing w:val="-4"/>
          <w:sz w:val="28"/>
        </w:rPr>
        <w:t>fence</w:t>
      </w:r>
    </w:p>
    <w:p>
      <w:pPr>
        <w:spacing w:before="121"/>
        <w:ind w:left="743" w:right="0" w:firstLine="0"/>
        <w:jc w:val="center"/>
        <w:rPr>
          <w:b/>
          <w:sz w:val="20"/>
        </w:rPr>
      </w:pPr>
      <w:r>
        <w:rPr>
          <w:sz w:val="20"/>
        </w:rPr>
        <w:t>IMPUTATION</w:t>
      </w:r>
      <w:r>
        <w:rPr>
          <w:spacing w:val="-5"/>
          <w:sz w:val="20"/>
        </w:rPr>
        <w:t> </w:t>
      </w:r>
      <w:r>
        <w:rPr>
          <w:sz w:val="20"/>
        </w:rPr>
        <w:t>:</w:t>
      </w:r>
      <w:r>
        <w:rPr>
          <w:spacing w:val="-4"/>
          <w:sz w:val="20"/>
        </w:rPr>
        <w:t> </w:t>
      </w:r>
      <w:r>
        <w:rPr>
          <w:b/>
          <w:sz w:val="20"/>
        </w:rPr>
        <w:t>59</w:t>
      </w:r>
      <w:r>
        <w:rPr>
          <w:b/>
          <w:spacing w:val="-4"/>
          <w:sz w:val="20"/>
        </w:rPr>
        <w:t> </w:t>
      </w:r>
      <w:r>
        <w:rPr>
          <w:b/>
          <w:sz w:val="20"/>
        </w:rPr>
        <w:t>42</w:t>
      </w:r>
      <w:r>
        <w:rPr>
          <w:b/>
          <w:spacing w:val="-4"/>
          <w:sz w:val="20"/>
        </w:rPr>
        <w:t> </w:t>
      </w:r>
      <w:r>
        <w:rPr>
          <w:b/>
          <w:sz w:val="20"/>
        </w:rPr>
        <w:t>179</w:t>
      </w:r>
      <w:r>
        <w:rPr>
          <w:b/>
          <w:spacing w:val="-3"/>
          <w:sz w:val="20"/>
        </w:rPr>
        <w:t> </w:t>
      </w:r>
      <w:r>
        <w:rPr>
          <w:b/>
          <w:sz w:val="20"/>
        </w:rPr>
        <w:t>01</w:t>
      </w:r>
      <w:r>
        <w:rPr>
          <w:b/>
          <w:spacing w:val="-4"/>
          <w:sz w:val="20"/>
        </w:rPr>
        <w:t> </w:t>
      </w:r>
      <w:r>
        <w:rPr>
          <w:b/>
          <w:sz w:val="20"/>
        </w:rPr>
        <w:t>561201</w:t>
      </w:r>
      <w:r>
        <w:rPr>
          <w:b/>
          <w:spacing w:val="-5"/>
          <w:sz w:val="20"/>
        </w:rPr>
        <w:t> </w:t>
      </w:r>
      <w:r>
        <w:rPr>
          <w:b/>
          <w:spacing w:val="-2"/>
          <w:sz w:val="20"/>
        </w:rPr>
        <w:t>523313</w:t>
      </w:r>
    </w:p>
    <w:p>
      <w:pPr>
        <w:spacing w:before="2"/>
        <w:ind w:left="744" w:right="0" w:firstLine="0"/>
        <w:jc w:val="center"/>
        <w:rPr>
          <w:sz w:val="20"/>
        </w:rPr>
      </w:pPr>
      <w:r>
        <w:rPr>
          <w:sz w:val="20"/>
        </w:rPr>
        <mc:AlternateContent>
          <mc:Choice Requires="wps">
            <w:drawing>
              <wp:anchor distT="0" distB="0" distL="0" distR="0" allowOverlap="1" layoutInCell="1" locked="0" behindDoc="0" simplePos="0" relativeHeight="15732736">
                <wp:simplePos x="0" y="0"/>
                <wp:positionH relativeFrom="page">
                  <wp:posOffset>139064</wp:posOffset>
                </wp:positionH>
                <wp:positionV relativeFrom="paragraph">
                  <wp:posOffset>265703</wp:posOffset>
                </wp:positionV>
                <wp:extent cx="7421880" cy="28575"/>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7421880" cy="28575"/>
                        </a:xfrm>
                        <a:custGeom>
                          <a:avLst/>
                          <a:gdLst/>
                          <a:ahLst/>
                          <a:cxnLst/>
                          <a:rect l="l" t="t" r="r" b="b"/>
                          <a:pathLst>
                            <a:path w="7421880" h="28575">
                              <a:moveTo>
                                <a:pt x="7421499" y="0"/>
                              </a:moveTo>
                              <a:lnTo>
                                <a:pt x="0" y="0"/>
                              </a:lnTo>
                              <a:lnTo>
                                <a:pt x="0" y="28575"/>
                              </a:lnTo>
                              <a:lnTo>
                                <a:pt x="7421499" y="28575"/>
                              </a:lnTo>
                              <a:lnTo>
                                <a:pt x="7421499" y="0"/>
                              </a:lnTo>
                              <a:close/>
                            </a:path>
                          </a:pathLst>
                        </a:custGeom>
                        <a:solidFill>
                          <a:srgbClr val="622422"/>
                        </a:solidFill>
                      </wps:spPr>
                      <wps:bodyPr wrap="square" lIns="0" tIns="0" rIns="0" bIns="0" rtlCol="0">
                        <a:prstTxWarp prst="textNoShape">
                          <a:avLst/>
                        </a:prstTxWarp>
                        <a:noAutofit/>
                      </wps:bodyPr>
                    </wps:wsp>
                  </a:graphicData>
                </a:graphic>
              </wp:anchor>
            </w:drawing>
          </mc:Choice>
          <mc:Fallback>
            <w:pict>
              <v:rect style="position:absolute;margin-left:10.95pt;margin-top:20.921509pt;width:584.370007pt;height:2.25pt;mso-position-horizontal-relative:page;mso-position-vertical-relative:paragraph;z-index:15732736" id="docshape12" filled="true" fillcolor="#622422" stroked="false">
                <v:fill type="solid"/>
                <w10:wrap type="none"/>
              </v:rect>
            </w:pict>
          </mc:Fallback>
        </mc:AlternateContent>
      </w:r>
      <w:r>
        <w:rPr>
          <w:sz w:val="20"/>
        </w:rPr>
        <w:t>FINANCEMENT</w:t>
      </w:r>
      <w:r>
        <w:rPr>
          <w:spacing w:val="-5"/>
          <w:sz w:val="20"/>
        </w:rPr>
        <w:t> </w:t>
      </w:r>
      <w:r>
        <w:rPr>
          <w:sz w:val="20"/>
        </w:rPr>
        <w:t>:</w:t>
      </w:r>
      <w:r>
        <w:rPr>
          <w:spacing w:val="-7"/>
          <w:sz w:val="20"/>
        </w:rPr>
        <w:t> </w:t>
      </w:r>
      <w:r>
        <w:rPr>
          <w:sz w:val="20"/>
        </w:rPr>
        <w:t>BIP</w:t>
      </w:r>
      <w:r>
        <w:rPr>
          <w:spacing w:val="-6"/>
          <w:sz w:val="20"/>
        </w:rPr>
        <w:t> </w:t>
      </w:r>
      <w:r>
        <w:rPr>
          <w:sz w:val="20"/>
        </w:rPr>
        <w:t>MINAS,</w:t>
      </w:r>
      <w:r>
        <w:rPr>
          <w:spacing w:val="-4"/>
          <w:sz w:val="20"/>
        </w:rPr>
        <w:t> </w:t>
      </w:r>
      <w:r>
        <w:rPr>
          <w:sz w:val="20"/>
        </w:rPr>
        <w:t>EXERCICE</w:t>
      </w:r>
      <w:r>
        <w:rPr>
          <w:spacing w:val="-7"/>
          <w:sz w:val="20"/>
        </w:rPr>
        <w:t> </w:t>
      </w:r>
      <w:r>
        <w:rPr>
          <w:spacing w:val="-4"/>
          <w:sz w:val="20"/>
        </w:rPr>
        <w:t>2025</w:t>
      </w:r>
    </w:p>
    <w:p>
      <w:pPr>
        <w:pStyle w:val="BodyText"/>
        <w:rPr>
          <w:sz w:val="20"/>
        </w:rPr>
      </w:pPr>
    </w:p>
    <w:p>
      <w:pPr>
        <w:pStyle w:val="BodyText"/>
        <w:rPr>
          <w:sz w:val="20"/>
        </w:rPr>
      </w:pPr>
    </w:p>
    <w:p>
      <w:pPr>
        <w:pStyle w:val="BodyText"/>
        <w:spacing w:before="186"/>
        <w:rPr>
          <w:sz w:val="20"/>
        </w:rPr>
      </w:pPr>
    </w:p>
    <w:p>
      <w:pPr>
        <w:pStyle w:val="ListParagraph"/>
        <w:numPr>
          <w:ilvl w:val="0"/>
          <w:numId w:val="6"/>
        </w:numPr>
        <w:tabs>
          <w:tab w:pos="1978" w:val="left" w:leader="none"/>
        </w:tabs>
        <w:spacing w:line="240" w:lineRule="auto" w:before="1" w:after="0"/>
        <w:ind w:left="1978" w:right="0" w:hanging="358"/>
        <w:jc w:val="both"/>
        <w:rPr>
          <w:b/>
          <w:sz w:val="24"/>
        </w:rPr>
      </w:pPr>
      <w:r>
        <w:rPr>
          <w:b/>
          <w:sz w:val="24"/>
          <w:u w:val="single"/>
        </w:rPr>
        <w:t>Subject</w:t>
      </w:r>
      <w:r>
        <w:rPr>
          <w:b/>
          <w:spacing w:val="-2"/>
          <w:sz w:val="24"/>
          <w:u w:val="single"/>
        </w:rPr>
        <w:t> </w:t>
      </w:r>
      <w:r>
        <w:rPr>
          <w:b/>
          <w:sz w:val="24"/>
          <w:u w:val="single"/>
        </w:rPr>
        <w:t>of</w:t>
      </w:r>
      <w:r>
        <w:rPr>
          <w:b/>
          <w:spacing w:val="-4"/>
          <w:sz w:val="24"/>
          <w:u w:val="single"/>
        </w:rPr>
        <w:t> </w:t>
      </w:r>
      <w:r>
        <w:rPr>
          <w:b/>
          <w:sz w:val="24"/>
          <w:u w:val="single"/>
        </w:rPr>
        <w:t>the</w:t>
      </w:r>
      <w:r>
        <w:rPr>
          <w:b/>
          <w:spacing w:val="-2"/>
          <w:sz w:val="24"/>
          <w:u w:val="single"/>
        </w:rPr>
        <w:t> </w:t>
      </w:r>
      <w:r>
        <w:rPr>
          <w:b/>
          <w:sz w:val="24"/>
          <w:u w:val="single"/>
        </w:rPr>
        <w:t>invitation</w:t>
      </w:r>
      <w:r>
        <w:rPr>
          <w:b/>
          <w:spacing w:val="-2"/>
          <w:sz w:val="24"/>
          <w:u w:val="single"/>
        </w:rPr>
        <w:t> </w:t>
      </w:r>
      <w:r>
        <w:rPr>
          <w:b/>
          <w:sz w:val="24"/>
          <w:u w:val="single"/>
        </w:rPr>
        <w:t>to</w:t>
      </w:r>
      <w:r>
        <w:rPr>
          <w:b/>
          <w:spacing w:val="-1"/>
          <w:sz w:val="24"/>
          <w:u w:val="single"/>
        </w:rPr>
        <w:t> </w:t>
      </w:r>
      <w:r>
        <w:rPr>
          <w:b/>
          <w:spacing w:val="-2"/>
          <w:sz w:val="24"/>
          <w:u w:val="single"/>
        </w:rPr>
        <w:t>tender</w:t>
      </w:r>
    </w:p>
    <w:p>
      <w:pPr>
        <w:spacing w:before="120"/>
        <w:ind w:left="1260" w:right="511" w:firstLine="708"/>
        <w:jc w:val="both"/>
        <w:rPr>
          <w:sz w:val="24"/>
        </w:rPr>
      </w:pPr>
      <w:r>
        <w:rPr>
          <w:color w:val="221F1F"/>
          <w:sz w:val="24"/>
        </w:rPr>
        <w:t>Within</w:t>
      </w:r>
      <w:r>
        <w:rPr>
          <w:color w:val="221F1F"/>
          <w:spacing w:val="-1"/>
          <w:sz w:val="24"/>
        </w:rPr>
        <w:t> </w:t>
      </w:r>
      <w:r>
        <w:rPr>
          <w:color w:val="221F1F"/>
          <w:sz w:val="24"/>
        </w:rPr>
        <w:t>the</w:t>
      </w:r>
      <w:r>
        <w:rPr>
          <w:color w:val="221F1F"/>
          <w:spacing w:val="-1"/>
          <w:sz w:val="24"/>
        </w:rPr>
        <w:t> </w:t>
      </w:r>
      <w:r>
        <w:rPr>
          <w:color w:val="221F1F"/>
          <w:sz w:val="24"/>
        </w:rPr>
        <w:t>framework</w:t>
      </w:r>
      <w:r>
        <w:rPr>
          <w:color w:val="221F1F"/>
          <w:spacing w:val="-2"/>
          <w:sz w:val="24"/>
        </w:rPr>
        <w:t> </w:t>
      </w:r>
      <w:r>
        <w:rPr>
          <w:color w:val="221F1F"/>
          <w:sz w:val="24"/>
        </w:rPr>
        <w:t>of</w:t>
      </w:r>
      <w:r>
        <w:rPr>
          <w:color w:val="221F1F"/>
          <w:spacing w:val="-1"/>
          <w:sz w:val="24"/>
        </w:rPr>
        <w:t> </w:t>
      </w:r>
      <w:r>
        <w:rPr>
          <w:color w:val="221F1F"/>
          <w:sz w:val="24"/>
        </w:rPr>
        <w:t>the</w:t>
      </w:r>
      <w:r>
        <w:rPr>
          <w:color w:val="221F1F"/>
          <w:spacing w:val="-3"/>
          <w:sz w:val="24"/>
        </w:rPr>
        <w:t> </w:t>
      </w:r>
      <w:r>
        <w:rPr>
          <w:color w:val="221F1F"/>
          <w:sz w:val="24"/>
        </w:rPr>
        <w:t>Public</w:t>
      </w:r>
      <w:r>
        <w:rPr>
          <w:color w:val="221F1F"/>
          <w:spacing w:val="-2"/>
          <w:sz w:val="24"/>
        </w:rPr>
        <w:t> </w:t>
      </w:r>
      <w:r>
        <w:rPr>
          <w:color w:val="221F1F"/>
          <w:sz w:val="24"/>
        </w:rPr>
        <w:t>Investment</w:t>
      </w:r>
      <w:r>
        <w:rPr>
          <w:color w:val="221F1F"/>
          <w:spacing w:val="-1"/>
          <w:sz w:val="24"/>
        </w:rPr>
        <w:t> </w:t>
      </w:r>
      <w:r>
        <w:rPr>
          <w:color w:val="221F1F"/>
          <w:sz w:val="24"/>
        </w:rPr>
        <w:t>Budget</w:t>
      </w:r>
      <w:r>
        <w:rPr>
          <w:color w:val="221F1F"/>
          <w:spacing w:val="-1"/>
          <w:sz w:val="24"/>
        </w:rPr>
        <w:t> </w:t>
      </w:r>
      <w:r>
        <w:rPr>
          <w:color w:val="221F1F"/>
          <w:sz w:val="24"/>
        </w:rPr>
        <w:t>for</w:t>
      </w:r>
      <w:r>
        <w:rPr>
          <w:color w:val="221F1F"/>
          <w:spacing w:val="-1"/>
          <w:sz w:val="24"/>
        </w:rPr>
        <w:t> </w:t>
      </w:r>
      <w:r>
        <w:rPr>
          <w:color w:val="221F1F"/>
          <w:sz w:val="24"/>
        </w:rPr>
        <w:t>the</w:t>
      </w:r>
      <w:r>
        <w:rPr>
          <w:color w:val="221F1F"/>
          <w:spacing w:val="-1"/>
          <w:sz w:val="24"/>
        </w:rPr>
        <w:t> </w:t>
      </w:r>
      <w:r>
        <w:rPr>
          <w:color w:val="221F1F"/>
          <w:sz w:val="24"/>
        </w:rPr>
        <w:t>2025</w:t>
      </w:r>
      <w:r>
        <w:rPr>
          <w:color w:val="221F1F"/>
          <w:spacing w:val="-1"/>
          <w:sz w:val="24"/>
        </w:rPr>
        <w:t> </w:t>
      </w:r>
      <w:r>
        <w:rPr>
          <w:color w:val="221F1F"/>
          <w:sz w:val="24"/>
        </w:rPr>
        <w:t>financial</w:t>
      </w:r>
      <w:r>
        <w:rPr>
          <w:color w:val="221F1F"/>
          <w:spacing w:val="-2"/>
          <w:sz w:val="24"/>
        </w:rPr>
        <w:t> </w:t>
      </w:r>
      <w:r>
        <w:rPr>
          <w:color w:val="221F1F"/>
          <w:sz w:val="24"/>
        </w:rPr>
        <w:t>year,</w:t>
      </w:r>
      <w:r>
        <w:rPr>
          <w:color w:val="221F1F"/>
          <w:spacing w:val="-2"/>
          <w:sz w:val="24"/>
        </w:rPr>
        <w:t> </w:t>
      </w:r>
      <w:r>
        <w:rPr>
          <w:color w:val="221F1F"/>
          <w:sz w:val="24"/>
        </w:rPr>
        <w:t>the</w:t>
      </w:r>
      <w:r>
        <w:rPr>
          <w:color w:val="221F1F"/>
          <w:spacing w:val="-1"/>
          <w:sz w:val="24"/>
        </w:rPr>
        <w:t> </w:t>
      </w:r>
      <w:r>
        <w:rPr>
          <w:color w:val="221F1F"/>
          <w:sz w:val="24"/>
        </w:rPr>
        <w:t>Governor</w:t>
      </w:r>
      <w:r>
        <w:rPr>
          <w:color w:val="221F1F"/>
          <w:spacing w:val="-1"/>
          <w:sz w:val="24"/>
        </w:rPr>
        <w:t> </w:t>
      </w:r>
      <w:r>
        <w:rPr>
          <w:color w:val="221F1F"/>
          <w:sz w:val="24"/>
        </w:rPr>
        <w:t>of</w:t>
      </w:r>
      <w:r>
        <w:rPr>
          <w:color w:val="221F1F"/>
          <w:spacing w:val="-1"/>
          <w:sz w:val="24"/>
        </w:rPr>
        <w:t> </w:t>
      </w:r>
      <w:r>
        <w:rPr>
          <w:color w:val="221F1F"/>
          <w:sz w:val="24"/>
        </w:rPr>
        <w:t>the</w:t>
      </w:r>
      <w:r>
        <w:rPr>
          <w:color w:val="221F1F"/>
          <w:spacing w:val="-1"/>
          <w:sz w:val="24"/>
        </w:rPr>
        <w:t> </w:t>
      </w:r>
      <w:r>
        <w:rPr>
          <w:color w:val="221F1F"/>
          <w:sz w:val="24"/>
        </w:rPr>
        <w:t>East Region</w:t>
      </w:r>
      <w:r>
        <w:rPr>
          <w:sz w:val="24"/>
        </w:rPr>
        <w:t>, Contracting Authority, hereby launches on behalf of the Minister of Social Affairs, </w:t>
      </w:r>
      <w:r>
        <w:rPr>
          <w:color w:val="221F1F"/>
          <w:sz w:val="24"/>
        </w:rPr>
        <w:t>Project Owner, </w:t>
      </w:r>
      <w:r>
        <w:rPr>
          <w:sz w:val="24"/>
        </w:rPr>
        <w:t>a National Invitation to tender </w:t>
      </w:r>
      <w:r>
        <w:rPr>
          <w:color w:val="221F1F"/>
          <w:sz w:val="24"/>
        </w:rPr>
        <w:t>for the operation mentioned above.</w:t>
      </w:r>
    </w:p>
    <w:p>
      <w:pPr>
        <w:pStyle w:val="ListParagraph"/>
        <w:numPr>
          <w:ilvl w:val="0"/>
          <w:numId w:val="6"/>
        </w:numPr>
        <w:tabs>
          <w:tab w:pos="1978" w:val="left" w:leader="none"/>
        </w:tabs>
        <w:spacing w:line="240" w:lineRule="auto" w:before="120" w:after="0"/>
        <w:ind w:left="1978" w:right="0" w:hanging="358"/>
        <w:jc w:val="both"/>
        <w:rPr>
          <w:b/>
          <w:color w:val="221F1F"/>
          <w:sz w:val="24"/>
        </w:rPr>
      </w:pPr>
      <w:r>
        <w:rPr>
          <w:b/>
          <w:color w:val="221F1F"/>
          <w:sz w:val="24"/>
          <w:u w:val="single" w:color="221F1F"/>
        </w:rPr>
        <w:t>Nature</w:t>
      </w:r>
      <w:r>
        <w:rPr>
          <w:b/>
          <w:color w:val="221F1F"/>
          <w:spacing w:val="-5"/>
          <w:sz w:val="24"/>
          <w:u w:val="single" w:color="221F1F"/>
        </w:rPr>
        <w:t> </w:t>
      </w:r>
      <w:r>
        <w:rPr>
          <w:b/>
          <w:color w:val="221F1F"/>
          <w:sz w:val="24"/>
          <w:u w:val="single" w:color="221F1F"/>
        </w:rPr>
        <w:t>of</w:t>
      </w:r>
      <w:r>
        <w:rPr>
          <w:b/>
          <w:color w:val="221F1F"/>
          <w:spacing w:val="-3"/>
          <w:sz w:val="24"/>
          <w:u w:val="single" w:color="221F1F"/>
        </w:rPr>
        <w:t> </w:t>
      </w:r>
      <w:r>
        <w:rPr>
          <w:b/>
          <w:color w:val="221F1F"/>
          <w:spacing w:val="-2"/>
          <w:sz w:val="24"/>
          <w:u w:val="single" w:color="221F1F"/>
        </w:rPr>
        <w:t>services</w:t>
      </w:r>
    </w:p>
    <w:p>
      <w:pPr>
        <w:spacing w:line="275" w:lineRule="exact" w:before="120"/>
        <w:ind w:left="1968" w:right="0" w:firstLine="0"/>
        <w:jc w:val="left"/>
        <w:rPr>
          <w:sz w:val="24"/>
        </w:rPr>
      </w:pPr>
      <w:r>
        <w:rPr>
          <w:sz w:val="24"/>
        </w:rPr>
        <w:t>The</w:t>
      </w:r>
      <w:r>
        <w:rPr>
          <w:spacing w:val="-3"/>
          <w:sz w:val="24"/>
        </w:rPr>
        <w:t> </w:t>
      </w:r>
      <w:r>
        <w:rPr>
          <w:sz w:val="24"/>
        </w:rPr>
        <w:t>services</w:t>
      </w:r>
      <w:r>
        <w:rPr>
          <w:spacing w:val="-6"/>
          <w:sz w:val="24"/>
        </w:rPr>
        <w:t> </w:t>
      </w:r>
      <w:r>
        <w:rPr>
          <w:sz w:val="24"/>
        </w:rPr>
        <w:t>of</w:t>
      </w:r>
      <w:r>
        <w:rPr>
          <w:spacing w:val="-3"/>
          <w:sz w:val="24"/>
        </w:rPr>
        <w:t> </w:t>
      </w:r>
      <w:r>
        <w:rPr>
          <w:sz w:val="24"/>
        </w:rPr>
        <w:t>this</w:t>
      </w:r>
      <w:r>
        <w:rPr>
          <w:spacing w:val="-5"/>
          <w:sz w:val="24"/>
        </w:rPr>
        <w:t> </w:t>
      </w:r>
      <w:r>
        <w:rPr>
          <w:sz w:val="24"/>
        </w:rPr>
        <w:t>National</w:t>
      </w:r>
      <w:r>
        <w:rPr>
          <w:spacing w:val="-4"/>
          <w:sz w:val="24"/>
        </w:rPr>
        <w:t> </w:t>
      </w:r>
      <w:r>
        <w:rPr>
          <w:sz w:val="24"/>
        </w:rPr>
        <w:t>Invitation</w:t>
      </w:r>
      <w:r>
        <w:rPr>
          <w:spacing w:val="-4"/>
          <w:sz w:val="24"/>
        </w:rPr>
        <w:t> </w:t>
      </w:r>
      <w:r>
        <w:rPr>
          <w:sz w:val="24"/>
        </w:rPr>
        <w:t>to</w:t>
      </w:r>
      <w:r>
        <w:rPr>
          <w:spacing w:val="-5"/>
          <w:sz w:val="24"/>
        </w:rPr>
        <w:t> </w:t>
      </w:r>
      <w:r>
        <w:rPr>
          <w:sz w:val="24"/>
        </w:rPr>
        <w:t>Tender</w:t>
      </w:r>
      <w:r>
        <w:rPr>
          <w:spacing w:val="-4"/>
          <w:sz w:val="24"/>
        </w:rPr>
        <w:t> </w:t>
      </w:r>
      <w:r>
        <w:rPr>
          <w:sz w:val="24"/>
        </w:rPr>
        <w:t>include</w:t>
      </w:r>
      <w:r>
        <w:rPr>
          <w:spacing w:val="-3"/>
          <w:sz w:val="24"/>
        </w:rPr>
        <w:t> </w:t>
      </w:r>
      <w:r>
        <w:rPr>
          <w:sz w:val="24"/>
        </w:rPr>
        <w:t>the</w:t>
      </w:r>
      <w:r>
        <w:rPr>
          <w:spacing w:val="1"/>
          <w:sz w:val="24"/>
        </w:rPr>
        <w:t> </w:t>
      </w:r>
      <w:r>
        <w:rPr>
          <w:sz w:val="24"/>
        </w:rPr>
        <w:t>supply</w:t>
      </w:r>
      <w:r>
        <w:rPr>
          <w:spacing w:val="-4"/>
          <w:sz w:val="24"/>
        </w:rPr>
        <w:t> </w:t>
      </w:r>
      <w:r>
        <w:rPr>
          <w:spacing w:val="-2"/>
          <w:sz w:val="24"/>
        </w:rPr>
        <w:t>below:</w:t>
      </w:r>
    </w:p>
    <w:p>
      <w:pPr>
        <w:pStyle w:val="ListParagraph"/>
        <w:numPr>
          <w:ilvl w:val="1"/>
          <w:numId w:val="6"/>
        </w:numPr>
        <w:tabs>
          <w:tab w:pos="2337" w:val="left" w:leader="none"/>
        </w:tabs>
        <w:spacing w:line="275" w:lineRule="exact" w:before="0" w:after="0"/>
        <w:ind w:left="2337" w:right="0" w:hanging="357"/>
        <w:jc w:val="left"/>
        <w:rPr>
          <w:sz w:val="24"/>
        </w:rPr>
      </w:pPr>
      <w:r>
        <w:rPr>
          <w:sz w:val="24"/>
        </w:rPr>
        <w:t>Preliminatry</w:t>
      </w:r>
      <w:r>
        <w:rPr>
          <w:spacing w:val="-10"/>
          <w:sz w:val="24"/>
        </w:rPr>
        <w:t> </w:t>
      </w:r>
      <w:r>
        <w:rPr>
          <w:spacing w:val="-2"/>
          <w:sz w:val="24"/>
        </w:rPr>
        <w:t>works</w:t>
      </w:r>
    </w:p>
    <w:p>
      <w:pPr>
        <w:pStyle w:val="ListParagraph"/>
        <w:numPr>
          <w:ilvl w:val="1"/>
          <w:numId w:val="6"/>
        </w:numPr>
        <w:tabs>
          <w:tab w:pos="2337" w:val="left" w:leader="none"/>
        </w:tabs>
        <w:spacing w:line="240" w:lineRule="auto" w:before="1" w:after="0"/>
        <w:ind w:left="2337" w:right="0" w:hanging="357"/>
        <w:jc w:val="left"/>
        <w:rPr>
          <w:sz w:val="24"/>
        </w:rPr>
      </w:pPr>
      <w:r>
        <w:rPr>
          <w:sz w:val="24"/>
        </w:rPr>
        <w:t>Frame</w:t>
      </w:r>
      <w:r>
        <w:rPr>
          <w:spacing w:val="-4"/>
          <w:sz w:val="24"/>
        </w:rPr>
        <w:t> </w:t>
      </w:r>
      <w:r>
        <w:rPr>
          <w:sz w:val="24"/>
        </w:rPr>
        <w:t>work-</w:t>
      </w:r>
      <w:r>
        <w:rPr>
          <w:spacing w:val="-4"/>
          <w:sz w:val="24"/>
        </w:rPr>
        <w:t> </w:t>
      </w:r>
      <w:r>
        <w:rPr>
          <w:sz w:val="24"/>
        </w:rPr>
        <w:t>coverage</w:t>
      </w:r>
      <w:r>
        <w:rPr>
          <w:spacing w:val="-1"/>
          <w:sz w:val="24"/>
        </w:rPr>
        <w:t> </w:t>
      </w:r>
      <w:r>
        <w:rPr>
          <w:spacing w:val="-10"/>
          <w:sz w:val="24"/>
        </w:rPr>
        <w:t>;</w:t>
      </w:r>
    </w:p>
    <w:p>
      <w:pPr>
        <w:pStyle w:val="ListParagraph"/>
        <w:numPr>
          <w:ilvl w:val="1"/>
          <w:numId w:val="6"/>
        </w:numPr>
        <w:tabs>
          <w:tab w:pos="2337" w:val="left" w:leader="none"/>
        </w:tabs>
        <w:spacing w:line="240" w:lineRule="auto" w:before="0" w:after="0"/>
        <w:ind w:left="2337" w:right="0" w:hanging="357"/>
        <w:jc w:val="left"/>
        <w:rPr>
          <w:sz w:val="24"/>
        </w:rPr>
      </w:pPr>
      <w:r>
        <w:rPr>
          <w:sz w:val="24"/>
        </w:rPr>
        <w:t>Masonery</w:t>
      </w:r>
      <w:r>
        <w:rPr>
          <w:spacing w:val="-3"/>
          <w:sz w:val="24"/>
        </w:rPr>
        <w:t> </w:t>
      </w:r>
      <w:r>
        <w:rPr>
          <w:spacing w:val="-10"/>
          <w:sz w:val="24"/>
        </w:rPr>
        <w:t>;</w:t>
      </w:r>
    </w:p>
    <w:p>
      <w:pPr>
        <w:pStyle w:val="ListParagraph"/>
        <w:numPr>
          <w:ilvl w:val="1"/>
          <w:numId w:val="6"/>
        </w:numPr>
        <w:tabs>
          <w:tab w:pos="2337" w:val="left" w:leader="none"/>
        </w:tabs>
        <w:spacing w:line="240" w:lineRule="auto" w:before="1" w:after="0"/>
        <w:ind w:left="2337" w:right="0" w:hanging="357"/>
        <w:jc w:val="left"/>
        <w:rPr>
          <w:sz w:val="24"/>
        </w:rPr>
      </w:pPr>
      <w:r>
        <w:rPr>
          <w:sz w:val="24"/>
        </w:rPr>
        <w:t>Elevations</w:t>
      </w:r>
      <w:r>
        <w:rPr>
          <w:spacing w:val="-6"/>
          <w:sz w:val="24"/>
        </w:rPr>
        <w:t> </w:t>
      </w:r>
      <w:r>
        <w:rPr>
          <w:sz w:val="24"/>
        </w:rPr>
        <w:t>closure</w:t>
      </w:r>
      <w:r>
        <w:rPr>
          <w:spacing w:val="-5"/>
          <w:sz w:val="24"/>
        </w:rPr>
        <w:t> </w:t>
      </w:r>
      <w:r>
        <w:rPr>
          <w:spacing w:val="-10"/>
          <w:sz w:val="24"/>
        </w:rPr>
        <w:t>;</w:t>
      </w:r>
    </w:p>
    <w:p>
      <w:pPr>
        <w:pStyle w:val="ListParagraph"/>
        <w:numPr>
          <w:ilvl w:val="1"/>
          <w:numId w:val="6"/>
        </w:numPr>
        <w:tabs>
          <w:tab w:pos="2340" w:val="left" w:leader="none"/>
        </w:tabs>
        <w:spacing w:line="240" w:lineRule="auto" w:before="1" w:after="0"/>
        <w:ind w:left="2340" w:right="0" w:hanging="360"/>
        <w:jc w:val="left"/>
        <w:rPr>
          <w:sz w:val="24"/>
        </w:rPr>
      </w:pPr>
      <w:r>
        <w:rPr>
          <w:spacing w:val="-2"/>
          <w:sz w:val="24"/>
        </w:rPr>
        <w:t>Painting.</w:t>
      </w:r>
    </w:p>
    <w:p>
      <w:pPr>
        <w:pStyle w:val="ListParagraph"/>
        <w:numPr>
          <w:ilvl w:val="0"/>
          <w:numId w:val="6"/>
        </w:numPr>
        <w:tabs>
          <w:tab w:pos="1978" w:val="left" w:leader="none"/>
        </w:tabs>
        <w:spacing w:line="240" w:lineRule="auto" w:before="82" w:after="0"/>
        <w:ind w:left="1978" w:right="0" w:hanging="358"/>
        <w:jc w:val="left"/>
        <w:rPr>
          <w:b/>
          <w:sz w:val="24"/>
        </w:rPr>
      </w:pPr>
      <w:r>
        <w:rPr>
          <w:b/>
          <w:sz w:val="24"/>
          <w:u w:val="single"/>
        </w:rPr>
        <w:t>Execution</w:t>
      </w:r>
      <w:r>
        <w:rPr>
          <w:b/>
          <w:spacing w:val="-1"/>
          <w:sz w:val="24"/>
          <w:u w:val="single"/>
        </w:rPr>
        <w:t> </w:t>
      </w:r>
      <w:r>
        <w:rPr>
          <w:b/>
          <w:spacing w:val="-2"/>
          <w:sz w:val="24"/>
          <w:u w:val="single"/>
        </w:rPr>
        <w:t>deadline</w:t>
      </w:r>
    </w:p>
    <w:p>
      <w:pPr>
        <w:spacing w:before="118"/>
        <w:ind w:left="1260" w:right="513" w:firstLine="708"/>
        <w:jc w:val="left"/>
        <w:rPr>
          <w:sz w:val="24"/>
        </w:rPr>
      </w:pPr>
      <w:r>
        <w:rPr>
          <w:sz w:val="24"/>
        </w:rPr>
        <w:t>The maximum execution deadline provided for the Project Owner shall be of </w:t>
      </w:r>
      <w:r>
        <w:rPr>
          <w:b/>
          <w:sz w:val="24"/>
        </w:rPr>
        <w:t>three (03) months </w:t>
      </w:r>
      <w:r>
        <w:rPr>
          <w:sz w:val="24"/>
        </w:rPr>
        <w:t>from the date of notification of the service order to start execution.</w:t>
      </w:r>
    </w:p>
    <w:p>
      <w:pPr>
        <w:pStyle w:val="ListParagraph"/>
        <w:numPr>
          <w:ilvl w:val="0"/>
          <w:numId w:val="6"/>
        </w:numPr>
        <w:tabs>
          <w:tab w:pos="1978" w:val="left" w:leader="none"/>
        </w:tabs>
        <w:spacing w:line="240" w:lineRule="auto" w:before="121" w:after="0"/>
        <w:ind w:left="1978" w:right="0" w:hanging="358"/>
        <w:jc w:val="left"/>
        <w:rPr>
          <w:b/>
          <w:sz w:val="24"/>
        </w:rPr>
      </w:pPr>
      <w:r>
        <w:rPr>
          <w:b/>
          <w:spacing w:val="-2"/>
          <w:sz w:val="24"/>
          <w:u w:val="single"/>
        </w:rPr>
        <w:t>Allotment</w:t>
      </w:r>
    </w:p>
    <w:p>
      <w:pPr>
        <w:spacing w:before="121"/>
        <w:ind w:left="1968" w:right="0" w:firstLine="0"/>
        <w:jc w:val="left"/>
        <w:rPr>
          <w:sz w:val="24"/>
        </w:rPr>
      </w:pPr>
      <w:r>
        <w:rPr>
          <w:sz w:val="24"/>
        </w:rPr>
        <w:t>This</w:t>
      </w:r>
      <w:r>
        <w:rPr>
          <w:spacing w:val="-3"/>
          <w:sz w:val="24"/>
        </w:rPr>
        <w:t> </w:t>
      </w:r>
      <w:r>
        <w:rPr>
          <w:sz w:val="24"/>
        </w:rPr>
        <w:t>offer</w:t>
      </w:r>
      <w:r>
        <w:rPr>
          <w:spacing w:val="-1"/>
          <w:sz w:val="24"/>
        </w:rPr>
        <w:t> </w:t>
      </w:r>
      <w:r>
        <w:rPr>
          <w:sz w:val="24"/>
        </w:rPr>
        <w:t>is</w:t>
      </w:r>
      <w:r>
        <w:rPr>
          <w:spacing w:val="-2"/>
          <w:sz w:val="24"/>
        </w:rPr>
        <w:t> </w:t>
      </w:r>
      <w:r>
        <w:rPr>
          <w:sz w:val="24"/>
        </w:rPr>
        <w:t>made</w:t>
      </w:r>
      <w:r>
        <w:rPr>
          <w:spacing w:val="-3"/>
          <w:sz w:val="24"/>
        </w:rPr>
        <w:t> </w:t>
      </w:r>
      <w:r>
        <w:rPr>
          <w:sz w:val="24"/>
        </w:rPr>
        <w:t>up</w:t>
      </w:r>
      <w:r>
        <w:rPr>
          <w:spacing w:val="-3"/>
          <w:sz w:val="24"/>
        </w:rPr>
        <w:t> </w:t>
      </w:r>
      <w:r>
        <w:rPr>
          <w:sz w:val="24"/>
        </w:rPr>
        <w:t>of</w:t>
      </w:r>
      <w:r>
        <w:rPr>
          <w:spacing w:val="-1"/>
          <w:sz w:val="24"/>
        </w:rPr>
        <w:t> </w:t>
      </w:r>
      <w:r>
        <w:rPr>
          <w:sz w:val="24"/>
        </w:rPr>
        <w:t>one</w:t>
      </w:r>
      <w:r>
        <w:rPr>
          <w:spacing w:val="-3"/>
          <w:sz w:val="24"/>
        </w:rPr>
        <w:t> </w:t>
      </w:r>
      <w:r>
        <w:rPr>
          <w:spacing w:val="-2"/>
          <w:sz w:val="24"/>
        </w:rPr>
        <w:t>allotment.</w:t>
      </w:r>
    </w:p>
    <w:p>
      <w:pPr>
        <w:pStyle w:val="ListParagraph"/>
        <w:numPr>
          <w:ilvl w:val="0"/>
          <w:numId w:val="6"/>
        </w:numPr>
        <w:tabs>
          <w:tab w:pos="1978" w:val="left" w:leader="none"/>
        </w:tabs>
        <w:spacing w:line="240" w:lineRule="auto" w:before="119" w:after="0"/>
        <w:ind w:left="1978" w:right="0" w:hanging="358"/>
        <w:jc w:val="left"/>
        <w:rPr>
          <w:b/>
          <w:sz w:val="24"/>
        </w:rPr>
      </w:pPr>
      <w:r>
        <w:rPr>
          <w:b/>
          <w:sz w:val="24"/>
          <w:u w:val="single"/>
        </w:rPr>
        <w:t>Estimated</w:t>
      </w:r>
      <w:r>
        <w:rPr>
          <w:b/>
          <w:spacing w:val="-5"/>
          <w:sz w:val="24"/>
          <w:u w:val="single"/>
        </w:rPr>
        <w:t> </w:t>
      </w:r>
      <w:r>
        <w:rPr>
          <w:b/>
          <w:spacing w:val="-4"/>
          <w:sz w:val="24"/>
          <w:u w:val="single"/>
        </w:rPr>
        <w:t>cost</w:t>
      </w:r>
    </w:p>
    <w:p>
      <w:pPr>
        <w:spacing w:before="120"/>
        <w:ind w:left="1968" w:right="0" w:firstLine="0"/>
        <w:jc w:val="left"/>
        <w:rPr>
          <w:b/>
          <w:sz w:val="24"/>
        </w:rPr>
      </w:pPr>
      <w:r>
        <w:rPr>
          <w:sz w:val="24"/>
        </w:rPr>
        <w:t>The</w:t>
      </w:r>
      <w:r>
        <w:rPr>
          <w:spacing w:val="-2"/>
          <w:sz w:val="24"/>
        </w:rPr>
        <w:t> </w:t>
      </w:r>
      <w:r>
        <w:rPr>
          <w:sz w:val="24"/>
        </w:rPr>
        <w:t>estimated</w:t>
      </w:r>
      <w:r>
        <w:rPr>
          <w:spacing w:val="-3"/>
          <w:sz w:val="24"/>
        </w:rPr>
        <w:t> </w:t>
      </w:r>
      <w:r>
        <w:rPr>
          <w:sz w:val="24"/>
        </w:rPr>
        <w:t>cost</w:t>
      </w:r>
      <w:r>
        <w:rPr>
          <w:spacing w:val="-5"/>
          <w:sz w:val="24"/>
        </w:rPr>
        <w:t> </w:t>
      </w:r>
      <w:r>
        <w:rPr>
          <w:sz w:val="24"/>
        </w:rPr>
        <w:t>of</w:t>
      </w:r>
      <w:r>
        <w:rPr>
          <w:spacing w:val="-2"/>
          <w:sz w:val="24"/>
        </w:rPr>
        <w:t> </w:t>
      </w:r>
      <w:r>
        <w:rPr>
          <w:sz w:val="24"/>
        </w:rPr>
        <w:t>the</w:t>
      </w:r>
      <w:r>
        <w:rPr>
          <w:spacing w:val="-5"/>
          <w:sz w:val="24"/>
        </w:rPr>
        <w:t> </w:t>
      </w:r>
      <w:r>
        <w:rPr>
          <w:sz w:val="24"/>
        </w:rPr>
        <w:t>operation</w:t>
      </w:r>
      <w:r>
        <w:rPr>
          <w:spacing w:val="-3"/>
          <w:sz w:val="24"/>
        </w:rPr>
        <w:t> </w:t>
      </w:r>
      <w:r>
        <w:rPr>
          <w:sz w:val="24"/>
        </w:rPr>
        <w:t>following</w:t>
      </w:r>
      <w:r>
        <w:rPr>
          <w:spacing w:val="-3"/>
          <w:sz w:val="24"/>
        </w:rPr>
        <w:t> </w:t>
      </w:r>
      <w:r>
        <w:rPr>
          <w:sz w:val="24"/>
        </w:rPr>
        <w:t>the</w:t>
      </w:r>
      <w:r>
        <w:rPr>
          <w:spacing w:val="-4"/>
          <w:sz w:val="24"/>
        </w:rPr>
        <w:t> </w:t>
      </w:r>
      <w:r>
        <w:rPr>
          <w:sz w:val="24"/>
        </w:rPr>
        <w:t>preliminary</w:t>
      </w:r>
      <w:r>
        <w:rPr>
          <w:spacing w:val="-4"/>
          <w:sz w:val="24"/>
        </w:rPr>
        <w:t> </w:t>
      </w:r>
      <w:r>
        <w:rPr>
          <w:sz w:val="24"/>
        </w:rPr>
        <w:t>studies</w:t>
      </w:r>
      <w:r>
        <w:rPr>
          <w:spacing w:val="-4"/>
          <w:sz w:val="24"/>
        </w:rPr>
        <w:t> </w:t>
      </w:r>
      <w:r>
        <w:rPr>
          <w:sz w:val="24"/>
        </w:rPr>
        <w:t>is:</w:t>
      </w:r>
      <w:r>
        <w:rPr>
          <w:spacing w:val="4"/>
          <w:sz w:val="24"/>
        </w:rPr>
        <w:t> </w:t>
      </w:r>
      <w:r>
        <w:rPr>
          <w:b/>
          <w:sz w:val="24"/>
        </w:rPr>
        <w:t>48</w:t>
      </w:r>
      <w:r>
        <w:rPr>
          <w:b/>
          <w:spacing w:val="-2"/>
          <w:sz w:val="24"/>
        </w:rPr>
        <w:t> </w:t>
      </w:r>
      <w:r>
        <w:rPr>
          <w:b/>
          <w:sz w:val="24"/>
        </w:rPr>
        <w:t>536</w:t>
      </w:r>
      <w:r>
        <w:rPr>
          <w:b/>
          <w:spacing w:val="-4"/>
          <w:sz w:val="24"/>
        </w:rPr>
        <w:t> </w:t>
      </w:r>
      <w:r>
        <w:rPr>
          <w:b/>
          <w:sz w:val="24"/>
        </w:rPr>
        <w:t>000</w:t>
      </w:r>
      <w:r>
        <w:rPr>
          <w:b/>
          <w:spacing w:val="-6"/>
          <w:sz w:val="24"/>
        </w:rPr>
        <w:t> </w:t>
      </w:r>
      <w:r>
        <w:rPr>
          <w:b/>
          <w:sz w:val="24"/>
        </w:rPr>
        <w:t>CFA</w:t>
      </w:r>
      <w:r>
        <w:rPr>
          <w:b/>
          <w:spacing w:val="-2"/>
          <w:sz w:val="24"/>
        </w:rPr>
        <w:t> </w:t>
      </w:r>
      <w:r>
        <w:rPr>
          <w:b/>
          <w:spacing w:val="-5"/>
          <w:sz w:val="24"/>
        </w:rPr>
        <w:t>F.</w:t>
      </w:r>
    </w:p>
    <w:p>
      <w:pPr>
        <w:pStyle w:val="ListParagraph"/>
        <w:numPr>
          <w:ilvl w:val="0"/>
          <w:numId w:val="6"/>
        </w:numPr>
        <w:tabs>
          <w:tab w:pos="1978" w:val="left" w:leader="none"/>
        </w:tabs>
        <w:spacing w:line="240" w:lineRule="auto" w:before="121" w:after="0"/>
        <w:ind w:left="1978" w:right="0" w:hanging="358"/>
        <w:jc w:val="left"/>
        <w:rPr>
          <w:b/>
          <w:sz w:val="24"/>
        </w:rPr>
      </w:pPr>
      <w:r>
        <w:rPr>
          <w:b/>
          <w:sz w:val="24"/>
          <w:u w:val="single"/>
        </w:rPr>
        <w:t>Participation</w:t>
      </w:r>
      <w:r>
        <w:rPr>
          <w:b/>
          <w:spacing w:val="-4"/>
          <w:sz w:val="24"/>
          <w:u w:val="single"/>
        </w:rPr>
        <w:t> </w:t>
      </w:r>
      <w:r>
        <w:rPr>
          <w:b/>
          <w:sz w:val="24"/>
          <w:u w:val="single"/>
        </w:rPr>
        <w:t>and</w:t>
      </w:r>
      <w:r>
        <w:rPr>
          <w:b/>
          <w:spacing w:val="-2"/>
          <w:sz w:val="24"/>
          <w:u w:val="single"/>
        </w:rPr>
        <w:t> origin</w:t>
      </w:r>
    </w:p>
    <w:p>
      <w:pPr>
        <w:spacing w:before="121"/>
        <w:ind w:left="1260" w:right="0" w:firstLine="708"/>
        <w:jc w:val="left"/>
        <w:rPr>
          <w:sz w:val="24"/>
        </w:rPr>
      </w:pPr>
      <w:r>
        <w:rPr>
          <w:sz w:val="24"/>
        </w:rPr>
        <w:t>Participation</w:t>
      </w:r>
      <w:r>
        <w:rPr>
          <w:spacing w:val="40"/>
          <w:sz w:val="24"/>
        </w:rPr>
        <w:t> </w:t>
      </w:r>
      <w:r>
        <w:rPr>
          <w:sz w:val="24"/>
        </w:rPr>
        <w:t>in</w:t>
      </w:r>
      <w:r>
        <w:rPr>
          <w:spacing w:val="40"/>
          <w:sz w:val="24"/>
        </w:rPr>
        <w:t> </w:t>
      </w:r>
      <w:r>
        <w:rPr>
          <w:sz w:val="24"/>
        </w:rPr>
        <w:t>this</w:t>
      </w:r>
      <w:r>
        <w:rPr>
          <w:spacing w:val="40"/>
          <w:sz w:val="24"/>
        </w:rPr>
        <w:t> </w:t>
      </w:r>
      <w:r>
        <w:rPr>
          <w:sz w:val="24"/>
        </w:rPr>
        <w:t>invitation</w:t>
      </w:r>
      <w:r>
        <w:rPr>
          <w:spacing w:val="40"/>
          <w:sz w:val="24"/>
        </w:rPr>
        <w:t> </w:t>
      </w:r>
      <w:r>
        <w:rPr>
          <w:sz w:val="24"/>
        </w:rPr>
        <w:t>to</w:t>
      </w:r>
      <w:r>
        <w:rPr>
          <w:spacing w:val="40"/>
          <w:sz w:val="24"/>
        </w:rPr>
        <w:t> </w:t>
      </w:r>
      <w:r>
        <w:rPr>
          <w:sz w:val="24"/>
        </w:rPr>
        <w:t>tender</w:t>
      </w:r>
      <w:r>
        <w:rPr>
          <w:spacing w:val="40"/>
          <w:sz w:val="24"/>
        </w:rPr>
        <w:t> </w:t>
      </w:r>
      <w:r>
        <w:rPr>
          <w:sz w:val="24"/>
        </w:rPr>
        <w:t>is</w:t>
      </w:r>
      <w:r>
        <w:rPr>
          <w:spacing w:val="40"/>
          <w:sz w:val="24"/>
        </w:rPr>
        <w:t> </w:t>
      </w:r>
      <w:r>
        <w:rPr>
          <w:sz w:val="24"/>
        </w:rPr>
        <w:t>open</w:t>
      </w:r>
      <w:r>
        <w:rPr>
          <w:spacing w:val="40"/>
          <w:sz w:val="24"/>
        </w:rPr>
        <w:t> </w:t>
      </w:r>
      <w:r>
        <w:rPr>
          <w:sz w:val="24"/>
        </w:rPr>
        <w:t>to</w:t>
      </w:r>
      <w:r>
        <w:rPr>
          <w:spacing w:val="40"/>
          <w:sz w:val="24"/>
        </w:rPr>
        <w:t> </w:t>
      </w:r>
      <w:r>
        <w:rPr>
          <w:sz w:val="24"/>
        </w:rPr>
        <w:t>qualified</w:t>
      </w:r>
      <w:r>
        <w:rPr>
          <w:spacing w:val="40"/>
          <w:sz w:val="24"/>
        </w:rPr>
        <w:t> </w:t>
      </w:r>
      <w:r>
        <w:rPr>
          <w:sz w:val="24"/>
        </w:rPr>
        <w:t>contractors</w:t>
      </w:r>
      <w:r>
        <w:rPr>
          <w:spacing w:val="40"/>
          <w:sz w:val="24"/>
        </w:rPr>
        <w:t> </w:t>
      </w:r>
      <w:r>
        <w:rPr>
          <w:sz w:val="24"/>
        </w:rPr>
        <w:t>based</w:t>
      </w:r>
      <w:r>
        <w:rPr>
          <w:spacing w:val="39"/>
          <w:sz w:val="24"/>
        </w:rPr>
        <w:t> </w:t>
      </w:r>
      <w:r>
        <w:rPr>
          <w:sz w:val="24"/>
        </w:rPr>
        <w:t>in</w:t>
      </w:r>
      <w:r>
        <w:rPr>
          <w:spacing w:val="40"/>
          <w:sz w:val="24"/>
        </w:rPr>
        <w:t> </w:t>
      </w:r>
      <w:r>
        <w:rPr>
          <w:sz w:val="24"/>
        </w:rPr>
        <w:t>Cameroon,</w:t>
      </w:r>
      <w:r>
        <w:rPr>
          <w:spacing w:val="40"/>
          <w:sz w:val="24"/>
        </w:rPr>
        <w:t> </w:t>
      </w:r>
      <w:r>
        <w:rPr>
          <w:sz w:val="24"/>
        </w:rPr>
        <w:t>with</w:t>
      </w:r>
      <w:r>
        <w:rPr>
          <w:spacing w:val="40"/>
          <w:sz w:val="24"/>
        </w:rPr>
        <w:t> </w:t>
      </w:r>
      <w:r>
        <w:rPr>
          <w:sz w:val="24"/>
        </w:rPr>
        <w:t>the technical, financial and legal capacities to carry out the above described project.</w:t>
      </w:r>
    </w:p>
    <w:p>
      <w:pPr>
        <w:pStyle w:val="ListParagraph"/>
        <w:numPr>
          <w:ilvl w:val="0"/>
          <w:numId w:val="6"/>
        </w:numPr>
        <w:tabs>
          <w:tab w:pos="2035" w:val="left" w:leader="none"/>
        </w:tabs>
        <w:spacing w:line="240" w:lineRule="auto" w:before="118" w:after="0"/>
        <w:ind w:left="2035" w:right="0" w:hanging="415"/>
        <w:jc w:val="left"/>
        <w:rPr>
          <w:b/>
          <w:sz w:val="24"/>
        </w:rPr>
      </w:pPr>
      <w:r>
        <w:rPr>
          <w:b/>
          <w:spacing w:val="-2"/>
          <w:sz w:val="24"/>
          <w:u w:val="single"/>
        </w:rPr>
        <w:t>Financing</w:t>
      </w:r>
    </w:p>
    <w:p>
      <w:pPr>
        <w:spacing w:before="121"/>
        <w:ind w:left="1260" w:right="0" w:firstLine="708"/>
        <w:jc w:val="left"/>
        <w:rPr>
          <w:sz w:val="24"/>
        </w:rPr>
      </w:pPr>
      <w:r>
        <w:rPr>
          <w:sz w:val="24"/>
        </w:rPr>
        <w:t>Supplies</w:t>
      </w:r>
      <w:r>
        <w:rPr>
          <w:spacing w:val="29"/>
          <w:sz w:val="24"/>
        </w:rPr>
        <w:t> </w:t>
      </w:r>
      <w:r>
        <w:rPr>
          <w:sz w:val="24"/>
        </w:rPr>
        <w:t>which</w:t>
      </w:r>
      <w:r>
        <w:rPr>
          <w:spacing w:val="32"/>
          <w:sz w:val="24"/>
        </w:rPr>
        <w:t> </w:t>
      </w:r>
      <w:r>
        <w:rPr>
          <w:sz w:val="24"/>
        </w:rPr>
        <w:t>form</w:t>
      </w:r>
      <w:r>
        <w:rPr>
          <w:spacing w:val="30"/>
          <w:sz w:val="24"/>
        </w:rPr>
        <w:t> </w:t>
      </w:r>
      <w:r>
        <w:rPr>
          <w:sz w:val="24"/>
        </w:rPr>
        <w:t>the</w:t>
      </w:r>
      <w:r>
        <w:rPr>
          <w:spacing w:val="32"/>
          <w:sz w:val="24"/>
        </w:rPr>
        <w:t> </w:t>
      </w:r>
      <w:r>
        <w:rPr>
          <w:sz w:val="24"/>
        </w:rPr>
        <w:t>subject</w:t>
      </w:r>
      <w:r>
        <w:rPr>
          <w:spacing w:val="30"/>
          <w:sz w:val="24"/>
        </w:rPr>
        <w:t> </w:t>
      </w:r>
      <w:r>
        <w:rPr>
          <w:sz w:val="24"/>
        </w:rPr>
        <w:t>of</w:t>
      </w:r>
      <w:r>
        <w:rPr>
          <w:spacing w:val="32"/>
          <w:sz w:val="24"/>
        </w:rPr>
        <w:t> </w:t>
      </w:r>
      <w:r>
        <w:rPr>
          <w:sz w:val="24"/>
        </w:rPr>
        <w:t>this</w:t>
      </w:r>
      <w:r>
        <w:rPr>
          <w:spacing w:val="31"/>
          <w:sz w:val="24"/>
        </w:rPr>
        <w:t> </w:t>
      </w:r>
      <w:r>
        <w:rPr>
          <w:sz w:val="24"/>
        </w:rPr>
        <w:t>invitation</w:t>
      </w:r>
      <w:r>
        <w:rPr>
          <w:spacing w:val="32"/>
          <w:sz w:val="24"/>
        </w:rPr>
        <w:t> </w:t>
      </w:r>
      <w:r>
        <w:rPr>
          <w:sz w:val="24"/>
        </w:rPr>
        <w:t>to</w:t>
      </w:r>
      <w:r>
        <w:rPr>
          <w:spacing w:val="32"/>
          <w:sz w:val="24"/>
        </w:rPr>
        <w:t> </w:t>
      </w:r>
      <w:r>
        <w:rPr>
          <w:sz w:val="24"/>
        </w:rPr>
        <w:t>tender</w:t>
      </w:r>
      <w:r>
        <w:rPr>
          <w:spacing w:val="31"/>
          <w:sz w:val="24"/>
        </w:rPr>
        <w:t> </w:t>
      </w:r>
      <w:r>
        <w:rPr>
          <w:sz w:val="24"/>
        </w:rPr>
        <w:t>shall</w:t>
      </w:r>
      <w:r>
        <w:rPr>
          <w:spacing w:val="31"/>
          <w:sz w:val="24"/>
        </w:rPr>
        <w:t> </w:t>
      </w:r>
      <w:r>
        <w:rPr>
          <w:sz w:val="24"/>
        </w:rPr>
        <w:t>be</w:t>
      </w:r>
      <w:r>
        <w:rPr>
          <w:spacing w:val="32"/>
          <w:sz w:val="24"/>
        </w:rPr>
        <w:t> </w:t>
      </w:r>
      <w:r>
        <w:rPr>
          <w:sz w:val="24"/>
        </w:rPr>
        <w:t>financed</w:t>
      </w:r>
      <w:r>
        <w:rPr>
          <w:spacing w:val="32"/>
          <w:sz w:val="24"/>
        </w:rPr>
        <w:t> </w:t>
      </w:r>
      <w:r>
        <w:rPr>
          <w:sz w:val="24"/>
        </w:rPr>
        <w:t>by</w:t>
      </w:r>
      <w:r>
        <w:rPr>
          <w:spacing w:val="29"/>
          <w:sz w:val="24"/>
        </w:rPr>
        <w:t> </w:t>
      </w:r>
      <w:r>
        <w:rPr>
          <w:sz w:val="24"/>
        </w:rPr>
        <w:t>the</w:t>
      </w:r>
      <w:r>
        <w:rPr>
          <w:spacing w:val="30"/>
          <w:sz w:val="24"/>
        </w:rPr>
        <w:t> </w:t>
      </w:r>
      <w:r>
        <w:rPr>
          <w:sz w:val="24"/>
        </w:rPr>
        <w:t>Public</w:t>
      </w:r>
      <w:r>
        <w:rPr>
          <w:spacing w:val="32"/>
          <w:sz w:val="24"/>
        </w:rPr>
        <w:t> </w:t>
      </w:r>
      <w:r>
        <w:rPr>
          <w:sz w:val="24"/>
        </w:rPr>
        <w:t>Investment Budget (PIB) of the Ministry of Social Affairs, </w:t>
      </w:r>
      <w:r>
        <w:rPr>
          <w:color w:val="221F1F"/>
          <w:sz w:val="24"/>
        </w:rPr>
        <w:t>2025 </w:t>
      </w:r>
      <w:r>
        <w:rPr>
          <w:sz w:val="24"/>
        </w:rPr>
        <w:t>financial year, on the budget allocation line.</w:t>
      </w:r>
    </w:p>
    <w:p>
      <w:pPr>
        <w:pStyle w:val="ListParagraph"/>
        <w:numPr>
          <w:ilvl w:val="0"/>
          <w:numId w:val="6"/>
        </w:numPr>
        <w:tabs>
          <w:tab w:pos="1978" w:val="left" w:leader="none"/>
        </w:tabs>
        <w:spacing w:line="240" w:lineRule="auto" w:before="119" w:after="0"/>
        <w:ind w:left="1978" w:right="0" w:hanging="358"/>
        <w:jc w:val="left"/>
        <w:rPr>
          <w:b/>
          <w:sz w:val="24"/>
        </w:rPr>
      </w:pPr>
      <w:r>
        <w:rPr>
          <w:b/>
          <w:sz w:val="24"/>
        </w:rPr>
        <w:t>Submission</w:t>
      </w:r>
      <w:r>
        <w:rPr>
          <w:b/>
          <w:spacing w:val="-4"/>
          <w:sz w:val="24"/>
        </w:rPr>
        <w:t> </w:t>
      </w:r>
      <w:r>
        <w:rPr>
          <w:b/>
          <w:spacing w:val="-2"/>
          <w:sz w:val="24"/>
        </w:rPr>
        <w:t>method</w:t>
      </w:r>
    </w:p>
    <w:p>
      <w:pPr>
        <w:spacing w:before="119"/>
        <w:ind w:left="1411" w:right="0" w:firstLine="0"/>
        <w:jc w:val="left"/>
        <w:rPr>
          <w:rFonts w:ascii="Times New Roman"/>
          <w:sz w:val="24"/>
        </w:rPr>
      </w:pPr>
      <w:r>
        <w:rPr>
          <w:rFonts w:ascii="Times New Roman"/>
          <w:sz w:val="24"/>
        </w:rPr>
        <w:t>The</w:t>
      </w:r>
      <w:r>
        <w:rPr>
          <w:rFonts w:ascii="Times New Roman"/>
          <w:spacing w:val="-17"/>
          <w:sz w:val="24"/>
        </w:rPr>
        <w:t> </w:t>
      </w:r>
      <w:r>
        <w:rPr>
          <w:rFonts w:ascii="Times New Roman"/>
          <w:sz w:val="24"/>
        </w:rPr>
        <w:t>submission</w:t>
      </w:r>
      <w:r>
        <w:rPr>
          <w:rFonts w:ascii="Times New Roman"/>
          <w:spacing w:val="-15"/>
          <w:sz w:val="24"/>
        </w:rPr>
        <w:t> </w:t>
      </w:r>
      <w:r>
        <w:rPr>
          <w:rFonts w:ascii="Times New Roman"/>
          <w:sz w:val="24"/>
        </w:rPr>
        <w:t>method</w:t>
      </w:r>
      <w:r>
        <w:rPr>
          <w:rFonts w:ascii="Times New Roman"/>
          <w:spacing w:val="-14"/>
          <w:sz w:val="24"/>
        </w:rPr>
        <w:t> </w:t>
      </w:r>
      <w:r>
        <w:rPr>
          <w:rFonts w:ascii="Times New Roman"/>
          <w:sz w:val="24"/>
        </w:rPr>
        <w:t>chosen</w:t>
      </w:r>
      <w:r>
        <w:rPr>
          <w:rFonts w:ascii="Times New Roman"/>
          <w:spacing w:val="-12"/>
          <w:sz w:val="24"/>
        </w:rPr>
        <w:t> </w:t>
      </w:r>
      <w:r>
        <w:rPr>
          <w:rFonts w:ascii="Times New Roman"/>
          <w:sz w:val="24"/>
        </w:rPr>
        <w:t>for</w:t>
      </w:r>
      <w:r>
        <w:rPr>
          <w:rFonts w:ascii="Times New Roman"/>
          <w:spacing w:val="-15"/>
          <w:sz w:val="24"/>
        </w:rPr>
        <w:t> </w:t>
      </w:r>
      <w:r>
        <w:rPr>
          <w:rFonts w:ascii="Times New Roman"/>
          <w:sz w:val="24"/>
        </w:rPr>
        <w:t>this</w:t>
      </w:r>
      <w:r>
        <w:rPr>
          <w:rFonts w:ascii="Times New Roman"/>
          <w:spacing w:val="-12"/>
          <w:sz w:val="24"/>
        </w:rPr>
        <w:t> </w:t>
      </w:r>
      <w:r>
        <w:rPr>
          <w:rFonts w:ascii="Times New Roman"/>
          <w:sz w:val="24"/>
        </w:rPr>
        <w:t>consultation</w:t>
      </w:r>
      <w:r>
        <w:rPr>
          <w:rFonts w:ascii="Times New Roman"/>
          <w:spacing w:val="-13"/>
          <w:sz w:val="24"/>
        </w:rPr>
        <w:t> </w:t>
      </w:r>
      <w:r>
        <w:rPr>
          <w:rFonts w:ascii="Times New Roman"/>
          <w:sz w:val="24"/>
        </w:rPr>
        <w:t>is</w:t>
      </w:r>
      <w:r>
        <w:rPr>
          <w:rFonts w:ascii="Times New Roman"/>
          <w:spacing w:val="-14"/>
          <w:sz w:val="24"/>
        </w:rPr>
        <w:t> </w:t>
      </w:r>
      <w:r>
        <w:rPr>
          <w:rFonts w:ascii="Times New Roman"/>
          <w:sz w:val="24"/>
        </w:rPr>
        <w:t>exclusively</w:t>
      </w:r>
      <w:r>
        <w:rPr>
          <w:rFonts w:ascii="Times New Roman"/>
          <w:spacing w:val="-17"/>
          <w:sz w:val="24"/>
        </w:rPr>
        <w:t> </w:t>
      </w:r>
      <w:r>
        <w:rPr>
          <w:rFonts w:ascii="Times New Roman"/>
          <w:spacing w:val="-2"/>
          <w:sz w:val="24"/>
        </w:rPr>
        <w:t>online.</w:t>
      </w:r>
    </w:p>
    <w:p>
      <w:pPr>
        <w:pStyle w:val="BodyText"/>
        <w:spacing w:before="242"/>
        <w:rPr>
          <w:rFonts w:ascii="Times New Roman"/>
          <w:sz w:val="24"/>
        </w:rPr>
      </w:pPr>
    </w:p>
    <w:p>
      <w:pPr>
        <w:pStyle w:val="ListParagraph"/>
        <w:numPr>
          <w:ilvl w:val="0"/>
          <w:numId w:val="6"/>
        </w:numPr>
        <w:tabs>
          <w:tab w:pos="2035" w:val="left" w:leader="none"/>
        </w:tabs>
        <w:spacing w:line="240" w:lineRule="auto" w:before="0" w:after="0"/>
        <w:ind w:left="2035" w:right="0" w:hanging="415"/>
        <w:jc w:val="left"/>
        <w:rPr>
          <w:b/>
          <w:sz w:val="24"/>
        </w:rPr>
      </w:pPr>
      <w:r>
        <w:rPr>
          <w:b/>
          <w:sz w:val="24"/>
          <w:u w:val="single"/>
        </w:rPr>
        <w:t>Provisional</w:t>
      </w:r>
      <w:r>
        <w:rPr>
          <w:b/>
          <w:spacing w:val="-4"/>
          <w:sz w:val="24"/>
          <w:u w:val="single"/>
        </w:rPr>
        <w:t> </w:t>
      </w:r>
      <w:r>
        <w:rPr>
          <w:b/>
          <w:sz w:val="24"/>
          <w:u w:val="single"/>
        </w:rPr>
        <w:t>bid</w:t>
      </w:r>
      <w:r>
        <w:rPr>
          <w:b/>
          <w:spacing w:val="-3"/>
          <w:sz w:val="24"/>
          <w:u w:val="single"/>
        </w:rPr>
        <w:t> </w:t>
      </w:r>
      <w:r>
        <w:rPr>
          <w:b/>
          <w:spacing w:val="-4"/>
          <w:sz w:val="24"/>
          <w:u w:val="single"/>
        </w:rPr>
        <w:t>bond</w:t>
      </w:r>
    </w:p>
    <w:p>
      <w:pPr>
        <w:pStyle w:val="ListParagraph"/>
        <w:spacing w:after="0" w:line="240" w:lineRule="auto"/>
        <w:jc w:val="left"/>
        <w:rPr>
          <w:b/>
          <w:sz w:val="24"/>
        </w:rPr>
        <w:sectPr>
          <w:pgSz w:w="11910" w:h="16840"/>
          <w:pgMar w:header="0" w:footer="637" w:top="860" w:bottom="880" w:left="0" w:right="141"/>
        </w:sectPr>
      </w:pPr>
    </w:p>
    <w:p>
      <w:pPr>
        <w:spacing w:before="83"/>
        <w:ind w:left="1260" w:right="509" w:firstLine="708"/>
        <w:jc w:val="both"/>
        <w:rPr>
          <w:sz w:val="24"/>
        </w:rPr>
      </w:pPr>
      <w:r>
        <w:rPr>
          <w:sz w:val="24"/>
        </w:rPr>
        <w:t>Each tenderer, shall provide alongside the administrative file, a bid bond of </w:t>
      </w:r>
      <w:r>
        <w:rPr>
          <w:b/>
          <w:sz w:val="24"/>
        </w:rPr>
        <w:t>970</w:t>
      </w:r>
      <w:r>
        <w:rPr>
          <w:b/>
          <w:spacing w:val="-3"/>
          <w:sz w:val="24"/>
        </w:rPr>
        <w:t> </w:t>
      </w:r>
      <w:r>
        <w:rPr>
          <w:b/>
          <w:sz w:val="24"/>
        </w:rPr>
        <w:t>720 CFA F</w:t>
      </w:r>
      <w:r>
        <w:rPr>
          <w:sz w:val="24"/>
        </w:rPr>
        <w:t>, issued by a first rate-bank or a financial company approved by the Ministry in charge of finance. That is 2% of the provided </w:t>
      </w:r>
      <w:r>
        <w:rPr>
          <w:spacing w:val="-2"/>
          <w:sz w:val="24"/>
        </w:rPr>
        <w:t>amount.</w:t>
      </w:r>
    </w:p>
    <w:p>
      <w:pPr>
        <w:pStyle w:val="ListParagraph"/>
        <w:numPr>
          <w:ilvl w:val="0"/>
          <w:numId w:val="6"/>
        </w:numPr>
        <w:tabs>
          <w:tab w:pos="1978" w:val="left" w:leader="none"/>
        </w:tabs>
        <w:spacing w:line="240" w:lineRule="auto" w:before="122" w:after="0"/>
        <w:ind w:left="1978" w:right="0" w:hanging="358"/>
        <w:jc w:val="both"/>
        <w:rPr>
          <w:b/>
          <w:sz w:val="24"/>
        </w:rPr>
      </w:pPr>
      <w:r>
        <w:rPr>
          <w:b/>
          <w:sz w:val="24"/>
          <w:u w:val="single"/>
        </w:rPr>
        <w:t>Consultation</w:t>
      </w:r>
      <w:r>
        <w:rPr>
          <w:b/>
          <w:spacing w:val="-2"/>
          <w:sz w:val="24"/>
          <w:u w:val="single"/>
        </w:rPr>
        <w:t> </w:t>
      </w:r>
      <w:r>
        <w:rPr>
          <w:b/>
          <w:sz w:val="24"/>
          <w:u w:val="single"/>
        </w:rPr>
        <w:t>of</w:t>
      </w:r>
      <w:r>
        <w:rPr>
          <w:b/>
          <w:spacing w:val="-3"/>
          <w:sz w:val="24"/>
          <w:u w:val="single"/>
        </w:rPr>
        <w:t> </w:t>
      </w:r>
      <w:r>
        <w:rPr>
          <w:b/>
          <w:sz w:val="24"/>
          <w:u w:val="single"/>
        </w:rPr>
        <w:t>tender</w:t>
      </w:r>
      <w:r>
        <w:rPr>
          <w:b/>
          <w:spacing w:val="-1"/>
          <w:sz w:val="24"/>
          <w:u w:val="single"/>
        </w:rPr>
        <w:t> </w:t>
      </w:r>
      <w:r>
        <w:rPr>
          <w:b/>
          <w:spacing w:val="-4"/>
          <w:sz w:val="24"/>
          <w:u w:val="single"/>
        </w:rPr>
        <w:t>file</w:t>
      </w:r>
    </w:p>
    <w:p>
      <w:pPr>
        <w:spacing w:before="117"/>
        <w:ind w:left="1260" w:right="503" w:firstLine="708"/>
        <w:jc w:val="both"/>
        <w:rPr>
          <w:rFonts w:ascii="Times New Roman" w:hAnsi="Times New Roman"/>
          <w:sz w:val="24"/>
        </w:rPr>
      </w:pPr>
      <w:r>
        <w:rPr>
          <w:rFonts w:ascii="Times New Roman" w:hAnsi="Times New Roman"/>
          <w:sz w:val="24"/>
        </w:rPr>
        <w:t>The hard copy of the file may be consulted free of charge at the Governor’s Office (Economic, Social and Cultural Affairs Division, Tel.: 222 241</w:t>
      </w:r>
      <w:r>
        <w:rPr>
          <w:rFonts w:ascii="Times New Roman" w:hAnsi="Times New Roman"/>
          <w:spacing w:val="-2"/>
          <w:sz w:val="24"/>
        </w:rPr>
        <w:t> </w:t>
      </w:r>
      <w:r>
        <w:rPr>
          <w:rFonts w:ascii="Times New Roman" w:hAnsi="Times New Roman"/>
          <w:sz w:val="24"/>
        </w:rPr>
        <w:t>665) during working hours upon publication of this </w:t>
      </w:r>
      <w:r>
        <w:rPr>
          <w:rFonts w:ascii="Times New Roman" w:hAnsi="Times New Roman"/>
          <w:spacing w:val="-2"/>
          <w:sz w:val="24"/>
        </w:rPr>
        <w:t>notice.</w:t>
      </w:r>
    </w:p>
    <w:p>
      <w:pPr>
        <w:spacing w:before="120"/>
        <w:ind w:left="1260" w:right="505" w:firstLine="708"/>
        <w:jc w:val="both"/>
        <w:rPr>
          <w:rFonts w:ascii="Times New Roman" w:hAnsi="Times New Roman"/>
          <w:sz w:val="24"/>
        </w:rPr>
      </w:pPr>
      <w:r>
        <w:rPr>
          <w:rFonts w:ascii="Times New Roman" w:hAnsi="Times New Roman"/>
          <w:sz w:val="24"/>
        </w:rPr>
        <w:t>The soft copy can be consulted on COLEPS’ platforms </w:t>
      </w:r>
      <w:hyperlink r:id="rId13">
        <w:r>
          <w:rPr>
            <w:rFonts w:ascii="Times New Roman" w:hAnsi="Times New Roman"/>
            <w:color w:val="0000FF"/>
            <w:sz w:val="24"/>
            <w:u w:val="single" w:color="0000FF"/>
          </w:rPr>
          <w:t>http://www.marchespublics.cm</w:t>
        </w:r>
      </w:hyperlink>
      <w:r>
        <w:rPr>
          <w:rFonts w:ascii="Times New Roman" w:hAnsi="Times New Roman"/>
          <w:color w:val="0000FF"/>
          <w:sz w:val="24"/>
        </w:rPr>
        <w:t> </w:t>
      </w:r>
      <w:r>
        <w:rPr>
          <w:rFonts w:ascii="Times New Roman" w:hAnsi="Times New Roman"/>
          <w:sz w:val="24"/>
        </w:rPr>
        <w:t>and </w:t>
      </w:r>
      <w:hyperlink r:id="rId14">
        <w:r>
          <w:rPr>
            <w:rFonts w:ascii="Times New Roman" w:hAnsi="Times New Roman"/>
            <w:color w:val="0000FF"/>
            <w:sz w:val="24"/>
            <w:u w:val="single" w:color="0000FF"/>
          </w:rPr>
          <w:t>http://www.publiccontracts.cm</w:t>
        </w:r>
      </w:hyperlink>
      <w:r>
        <w:rPr>
          <w:rFonts w:ascii="Times New Roman" w:hAnsi="Times New Roman"/>
          <w:color w:val="0000FF"/>
          <w:sz w:val="24"/>
        </w:rPr>
        <w:t> </w:t>
      </w:r>
      <w:r>
        <w:rPr>
          <w:rFonts w:ascii="Times New Roman" w:hAnsi="Times New Roman"/>
          <w:sz w:val="24"/>
        </w:rPr>
        <w:t>at the ARMP website (</w:t>
      </w:r>
      <w:hyperlink r:id="rId15">
        <w:r>
          <w:rPr>
            <w:rFonts w:ascii="Times New Roman" w:hAnsi="Times New Roman"/>
            <w:color w:val="0000FF"/>
            <w:sz w:val="24"/>
            <w:u w:val="single" w:color="0000FF"/>
          </w:rPr>
          <w:t>www.armp.cm</w:t>
        </w:r>
      </w:hyperlink>
      <w:r>
        <w:rPr>
          <w:rFonts w:ascii="Times New Roman" w:hAnsi="Times New Roman"/>
          <w:sz w:val="24"/>
        </w:rPr>
        <w:t>), or on any other electronic</w:t>
      </w:r>
      <w:r>
        <w:rPr>
          <w:rFonts w:ascii="Times New Roman" w:hAnsi="Times New Roman"/>
          <w:spacing w:val="80"/>
          <w:sz w:val="24"/>
        </w:rPr>
        <w:t> </w:t>
      </w:r>
      <w:r>
        <w:rPr>
          <w:rFonts w:ascii="Times New Roman" w:hAnsi="Times New Roman"/>
          <w:sz w:val="24"/>
        </w:rPr>
        <w:t>means of communication determined by the Project Owner.</w:t>
      </w:r>
    </w:p>
    <w:p>
      <w:pPr>
        <w:pStyle w:val="ListParagraph"/>
        <w:numPr>
          <w:ilvl w:val="0"/>
          <w:numId w:val="6"/>
        </w:numPr>
        <w:tabs>
          <w:tab w:pos="1978" w:val="left" w:leader="none"/>
        </w:tabs>
        <w:spacing w:line="240" w:lineRule="auto" w:before="121" w:after="0"/>
        <w:ind w:left="1978" w:right="0" w:hanging="358"/>
        <w:jc w:val="both"/>
        <w:rPr>
          <w:b/>
          <w:sz w:val="24"/>
        </w:rPr>
      </w:pPr>
      <w:r>
        <w:rPr>
          <w:b/>
          <w:sz w:val="24"/>
          <w:u w:val="single"/>
        </w:rPr>
        <w:t>Acquisition</w:t>
      </w:r>
      <w:r>
        <w:rPr>
          <w:b/>
          <w:spacing w:val="-5"/>
          <w:sz w:val="24"/>
          <w:u w:val="single"/>
        </w:rPr>
        <w:t> </w:t>
      </w:r>
      <w:r>
        <w:rPr>
          <w:b/>
          <w:sz w:val="24"/>
          <w:u w:val="single"/>
        </w:rPr>
        <w:t>of</w:t>
      </w:r>
      <w:r>
        <w:rPr>
          <w:b/>
          <w:spacing w:val="-4"/>
          <w:sz w:val="24"/>
          <w:u w:val="single"/>
        </w:rPr>
        <w:t> </w:t>
      </w:r>
      <w:r>
        <w:rPr>
          <w:b/>
          <w:sz w:val="24"/>
          <w:u w:val="single"/>
        </w:rPr>
        <w:t>tender</w:t>
      </w:r>
      <w:r>
        <w:rPr>
          <w:b/>
          <w:spacing w:val="-2"/>
          <w:sz w:val="24"/>
          <w:u w:val="single"/>
        </w:rPr>
        <w:t> </w:t>
      </w:r>
      <w:r>
        <w:rPr>
          <w:b/>
          <w:spacing w:val="-4"/>
          <w:sz w:val="24"/>
          <w:u w:val="single"/>
        </w:rPr>
        <w:t>file</w:t>
      </w:r>
    </w:p>
    <w:p>
      <w:pPr>
        <w:spacing w:before="121"/>
        <w:ind w:left="1260" w:right="508" w:firstLine="708"/>
        <w:jc w:val="both"/>
        <w:rPr>
          <w:sz w:val="24"/>
        </w:rPr>
      </w:pPr>
      <w:r>
        <w:rPr>
          <w:sz w:val="24"/>
        </w:rPr>
        <w:t>The file may be obtained at the Governor’s Office (Economic, Social and Cultural Affairs Division,</w:t>
      </w:r>
      <w:r>
        <w:rPr>
          <w:spacing w:val="35"/>
          <w:sz w:val="24"/>
        </w:rPr>
        <w:t> </w:t>
      </w:r>
      <w:r>
        <w:rPr>
          <w:sz w:val="24"/>
        </w:rPr>
        <w:t>Tel.:</w:t>
      </w:r>
      <w:r>
        <w:rPr>
          <w:spacing w:val="40"/>
          <w:sz w:val="24"/>
        </w:rPr>
        <w:t> </w:t>
      </w:r>
      <w:r>
        <w:rPr>
          <w:sz w:val="24"/>
        </w:rPr>
        <w:t>222</w:t>
      </w:r>
      <w:r>
        <w:rPr>
          <w:spacing w:val="-2"/>
          <w:sz w:val="24"/>
        </w:rPr>
        <w:t> </w:t>
      </w:r>
      <w:r>
        <w:rPr>
          <w:sz w:val="24"/>
        </w:rPr>
        <w:t>24 16 65) from publication of the actual tender by press release and posting in the Governor’s office against payment</w:t>
      </w:r>
      <w:r>
        <w:rPr>
          <w:spacing w:val="-1"/>
          <w:sz w:val="24"/>
        </w:rPr>
        <w:t> </w:t>
      </w:r>
      <w:r>
        <w:rPr>
          <w:sz w:val="24"/>
        </w:rPr>
        <w:t>of</w:t>
      </w:r>
      <w:r>
        <w:rPr>
          <w:spacing w:val="-1"/>
          <w:sz w:val="24"/>
        </w:rPr>
        <w:t> </w:t>
      </w:r>
      <w:r>
        <w:rPr>
          <w:sz w:val="24"/>
        </w:rPr>
        <w:t>a nonrefundable</w:t>
      </w:r>
      <w:r>
        <w:rPr>
          <w:spacing w:val="-1"/>
          <w:sz w:val="24"/>
        </w:rPr>
        <w:t> </w:t>
      </w:r>
      <w:r>
        <w:rPr>
          <w:sz w:val="24"/>
        </w:rPr>
        <w:t>sum of </w:t>
      </w:r>
      <w:r>
        <w:rPr>
          <w:b/>
          <w:sz w:val="24"/>
        </w:rPr>
        <w:t>50 000</w:t>
      </w:r>
      <w:r>
        <w:rPr>
          <w:b/>
          <w:spacing w:val="-1"/>
          <w:sz w:val="24"/>
        </w:rPr>
        <w:t> </w:t>
      </w:r>
      <w:r>
        <w:rPr>
          <w:b/>
          <w:sz w:val="24"/>
        </w:rPr>
        <w:t>(fifty thousand) </w:t>
      </w:r>
      <w:r>
        <w:rPr>
          <w:sz w:val="24"/>
        </w:rPr>
        <w:t>CFA F payable in</w:t>
      </w:r>
      <w:r>
        <w:rPr>
          <w:spacing w:val="-1"/>
          <w:sz w:val="24"/>
        </w:rPr>
        <w:t> </w:t>
      </w:r>
      <w:r>
        <w:rPr>
          <w:sz w:val="24"/>
        </w:rPr>
        <w:t>the</w:t>
      </w:r>
      <w:r>
        <w:rPr>
          <w:spacing w:val="-1"/>
          <w:sz w:val="24"/>
        </w:rPr>
        <w:t> </w:t>
      </w:r>
      <w:r>
        <w:rPr>
          <w:sz w:val="24"/>
        </w:rPr>
        <w:t>Public Treasury as files charge.</w:t>
      </w:r>
    </w:p>
    <w:p>
      <w:pPr>
        <w:pStyle w:val="ListParagraph"/>
        <w:numPr>
          <w:ilvl w:val="0"/>
          <w:numId w:val="6"/>
        </w:numPr>
        <w:tabs>
          <w:tab w:pos="2032" w:val="left" w:leader="none"/>
        </w:tabs>
        <w:spacing w:line="240" w:lineRule="auto" w:before="120" w:after="0"/>
        <w:ind w:left="2032" w:right="0" w:hanging="412"/>
        <w:jc w:val="both"/>
        <w:rPr>
          <w:b/>
          <w:sz w:val="24"/>
        </w:rPr>
      </w:pPr>
      <w:r>
        <w:rPr>
          <w:b/>
          <w:sz w:val="24"/>
          <w:u w:val="single"/>
        </w:rPr>
        <w:t>Submission</w:t>
      </w:r>
      <w:r>
        <w:rPr>
          <w:b/>
          <w:spacing w:val="-3"/>
          <w:sz w:val="24"/>
          <w:u w:val="single"/>
        </w:rPr>
        <w:t> </w:t>
      </w:r>
      <w:r>
        <w:rPr>
          <w:b/>
          <w:sz w:val="24"/>
          <w:u w:val="single"/>
        </w:rPr>
        <w:t>of</w:t>
      </w:r>
      <w:r>
        <w:rPr>
          <w:b/>
          <w:spacing w:val="-3"/>
          <w:sz w:val="24"/>
          <w:u w:val="single"/>
        </w:rPr>
        <w:t> </w:t>
      </w:r>
      <w:r>
        <w:rPr>
          <w:b/>
          <w:spacing w:val="-2"/>
          <w:sz w:val="24"/>
          <w:u w:val="single"/>
        </w:rPr>
        <w:t>offers</w:t>
      </w:r>
    </w:p>
    <w:p>
      <w:pPr>
        <w:tabs>
          <w:tab w:pos="4196" w:val="left" w:leader="none"/>
          <w:tab w:pos="5907" w:val="left" w:leader="none"/>
        </w:tabs>
        <w:spacing w:before="119"/>
        <w:ind w:left="1260" w:right="511" w:firstLine="708"/>
        <w:jc w:val="both"/>
        <w:rPr>
          <w:rFonts w:ascii="Times New Roman" w:hAnsi="Times New Roman"/>
          <w:sz w:val="24"/>
        </w:rPr>
      </w:pPr>
      <w:r>
        <w:rPr>
          <w:rFonts w:ascii="Times New Roman" w:hAnsi="Times New Roman"/>
          <w:sz w:val="24"/>
        </w:rPr>
        <w:t>Each tender drafted in English or French, shall be transmitted, by the bidder on COLEPS platform or any other official electronic communication means indicated by the Project Owner no later than </w:t>
      </w:r>
      <w:r>
        <w:rPr>
          <w:rFonts w:ascii="Times New Roman" w:hAnsi="Times New Roman"/>
          <w:sz w:val="24"/>
          <w:u w:val="single"/>
        </w:rPr>
        <w:tab/>
      </w:r>
      <w:r>
        <w:rPr>
          <w:rFonts w:ascii="Times New Roman" w:hAnsi="Times New Roman"/>
          <w:sz w:val="24"/>
        </w:rPr>
        <w:t>at </w:t>
      </w:r>
      <w:r>
        <w:rPr>
          <w:rFonts w:ascii="Times New Roman" w:hAnsi="Times New Roman"/>
          <w:sz w:val="24"/>
          <w:u w:val="single"/>
        </w:rPr>
        <w:tab/>
      </w:r>
      <w:r>
        <w:rPr>
          <w:rFonts w:ascii="Times New Roman" w:hAnsi="Times New Roman"/>
          <w:sz w:val="24"/>
        </w:rPr>
        <w:t>.</w:t>
      </w:r>
      <w:r>
        <w:rPr>
          <w:rFonts w:ascii="Times New Roman" w:hAnsi="Times New Roman"/>
          <w:spacing w:val="-6"/>
          <w:sz w:val="24"/>
        </w:rPr>
        <w:t> </w:t>
      </w:r>
      <w:r>
        <w:rPr>
          <w:rFonts w:ascii="Times New Roman" w:hAnsi="Times New Roman"/>
          <w:sz w:val="24"/>
        </w:rPr>
        <w:t>A</w:t>
      </w:r>
      <w:r>
        <w:rPr>
          <w:rFonts w:ascii="Times New Roman" w:hAnsi="Times New Roman"/>
          <w:spacing w:val="-8"/>
          <w:sz w:val="24"/>
        </w:rPr>
        <w:t> </w:t>
      </w:r>
      <w:r>
        <w:rPr>
          <w:rFonts w:ascii="Times New Roman" w:hAnsi="Times New Roman"/>
          <w:sz w:val="24"/>
        </w:rPr>
        <w:t>backup</w:t>
      </w:r>
      <w:r>
        <w:rPr>
          <w:rFonts w:ascii="Times New Roman" w:hAnsi="Times New Roman"/>
          <w:spacing w:val="-7"/>
          <w:sz w:val="24"/>
        </w:rPr>
        <w:t> </w:t>
      </w:r>
      <w:r>
        <w:rPr>
          <w:rFonts w:ascii="Times New Roman" w:hAnsi="Times New Roman"/>
          <w:sz w:val="24"/>
        </w:rPr>
        <w:t>copy</w:t>
      </w:r>
      <w:r>
        <w:rPr>
          <w:rFonts w:ascii="Times New Roman" w:hAnsi="Times New Roman"/>
          <w:spacing w:val="-12"/>
          <w:sz w:val="24"/>
        </w:rPr>
        <w:t> </w:t>
      </w:r>
      <w:r>
        <w:rPr>
          <w:rFonts w:ascii="Times New Roman" w:hAnsi="Times New Roman"/>
          <w:sz w:val="24"/>
        </w:rPr>
        <w:t>of</w:t>
      </w:r>
      <w:r>
        <w:rPr>
          <w:rFonts w:ascii="Times New Roman" w:hAnsi="Times New Roman"/>
          <w:spacing w:val="-8"/>
          <w:sz w:val="24"/>
        </w:rPr>
        <w:t> </w:t>
      </w:r>
      <w:r>
        <w:rPr>
          <w:rFonts w:ascii="Times New Roman" w:hAnsi="Times New Roman"/>
          <w:sz w:val="24"/>
        </w:rPr>
        <w:t>the</w:t>
      </w:r>
      <w:r>
        <w:rPr>
          <w:rFonts w:ascii="Times New Roman" w:hAnsi="Times New Roman"/>
          <w:spacing w:val="-8"/>
          <w:sz w:val="24"/>
        </w:rPr>
        <w:t> </w:t>
      </w:r>
      <w:r>
        <w:rPr>
          <w:rFonts w:ascii="Times New Roman" w:hAnsi="Times New Roman"/>
          <w:sz w:val="24"/>
        </w:rPr>
        <w:t>tender</w:t>
      </w:r>
      <w:r>
        <w:rPr>
          <w:rFonts w:ascii="Times New Roman" w:hAnsi="Times New Roman"/>
          <w:spacing w:val="-8"/>
          <w:sz w:val="24"/>
        </w:rPr>
        <w:t> </w:t>
      </w:r>
      <w:r>
        <w:rPr>
          <w:rFonts w:ascii="Times New Roman" w:hAnsi="Times New Roman"/>
          <w:sz w:val="24"/>
        </w:rPr>
        <w:t>recorded</w:t>
      </w:r>
      <w:r>
        <w:rPr>
          <w:rFonts w:ascii="Times New Roman" w:hAnsi="Times New Roman"/>
          <w:spacing w:val="-6"/>
          <w:sz w:val="24"/>
        </w:rPr>
        <w:t> </w:t>
      </w:r>
      <w:r>
        <w:rPr>
          <w:rFonts w:ascii="Times New Roman" w:hAnsi="Times New Roman"/>
          <w:sz w:val="24"/>
        </w:rPr>
        <w:t>on</w:t>
      </w:r>
      <w:r>
        <w:rPr>
          <w:rFonts w:ascii="Times New Roman" w:hAnsi="Times New Roman"/>
          <w:spacing w:val="-7"/>
          <w:sz w:val="24"/>
        </w:rPr>
        <w:t> </w:t>
      </w:r>
      <w:r>
        <w:rPr>
          <w:rFonts w:ascii="Times New Roman" w:hAnsi="Times New Roman"/>
          <w:sz w:val="24"/>
        </w:rPr>
        <w:t>a</w:t>
      </w:r>
      <w:r>
        <w:rPr>
          <w:rFonts w:ascii="Times New Roman" w:hAnsi="Times New Roman"/>
          <w:spacing w:val="-8"/>
          <w:sz w:val="24"/>
        </w:rPr>
        <w:t> </w:t>
      </w:r>
      <w:r>
        <w:rPr>
          <w:rFonts w:ascii="Times New Roman" w:hAnsi="Times New Roman"/>
          <w:sz w:val="24"/>
        </w:rPr>
        <w:t>USB</w:t>
      </w:r>
      <w:r>
        <w:rPr>
          <w:rFonts w:ascii="Times New Roman" w:hAnsi="Times New Roman"/>
          <w:spacing w:val="-6"/>
          <w:sz w:val="24"/>
        </w:rPr>
        <w:t> </w:t>
      </w:r>
      <w:r>
        <w:rPr>
          <w:rFonts w:ascii="Times New Roman" w:hAnsi="Times New Roman"/>
          <w:sz w:val="24"/>
        </w:rPr>
        <w:t>key</w:t>
      </w:r>
      <w:r>
        <w:rPr>
          <w:rFonts w:ascii="Times New Roman" w:hAnsi="Times New Roman"/>
          <w:spacing w:val="-12"/>
          <w:sz w:val="24"/>
        </w:rPr>
        <w:t> </w:t>
      </w:r>
      <w:r>
        <w:rPr>
          <w:rFonts w:ascii="Times New Roman" w:hAnsi="Times New Roman"/>
          <w:sz w:val="24"/>
        </w:rPr>
        <w:t>or CD/DVD must be sent in a sealed envelope clearly and legibly marked “backup copy”, in addition to the above- mentioned indication, within the deadlines set.</w:t>
      </w:r>
    </w:p>
    <w:p>
      <w:pPr>
        <w:spacing w:before="120"/>
        <w:ind w:left="1260" w:right="0" w:firstLine="0"/>
        <w:jc w:val="both"/>
        <w:rPr>
          <w:rFonts w:ascii="Times New Roman"/>
          <w:sz w:val="24"/>
        </w:rPr>
      </w:pPr>
      <w:r>
        <w:rPr>
          <w:rFonts w:ascii="Times New Roman"/>
          <w:sz w:val="24"/>
        </w:rPr>
        <w:t>Bids</w:t>
      </w:r>
      <w:r>
        <w:rPr>
          <w:rFonts w:ascii="Times New Roman"/>
          <w:spacing w:val="-7"/>
          <w:sz w:val="24"/>
        </w:rPr>
        <w:t> </w:t>
      </w:r>
      <w:r>
        <w:rPr>
          <w:rFonts w:ascii="Times New Roman"/>
          <w:sz w:val="24"/>
        </w:rPr>
        <w:t>submitted</w:t>
      </w:r>
      <w:r>
        <w:rPr>
          <w:rFonts w:ascii="Times New Roman"/>
          <w:spacing w:val="-5"/>
          <w:sz w:val="24"/>
        </w:rPr>
        <w:t> </w:t>
      </w:r>
      <w:r>
        <w:rPr>
          <w:rFonts w:ascii="Times New Roman"/>
          <w:sz w:val="24"/>
        </w:rPr>
        <w:t>after</w:t>
      </w:r>
      <w:r>
        <w:rPr>
          <w:rFonts w:ascii="Times New Roman"/>
          <w:spacing w:val="-7"/>
          <w:sz w:val="24"/>
        </w:rPr>
        <w:t> </w:t>
      </w:r>
      <w:r>
        <w:rPr>
          <w:rFonts w:ascii="Times New Roman"/>
          <w:sz w:val="24"/>
        </w:rPr>
        <w:t>the</w:t>
      </w:r>
      <w:r>
        <w:rPr>
          <w:rFonts w:ascii="Times New Roman"/>
          <w:spacing w:val="-3"/>
          <w:sz w:val="24"/>
        </w:rPr>
        <w:t> </w:t>
      </w:r>
      <w:r>
        <w:rPr>
          <w:rFonts w:ascii="Times New Roman"/>
          <w:sz w:val="24"/>
        </w:rPr>
        <w:t>deadline</w:t>
      </w:r>
      <w:r>
        <w:rPr>
          <w:rFonts w:ascii="Times New Roman"/>
          <w:spacing w:val="-3"/>
          <w:sz w:val="24"/>
        </w:rPr>
        <w:t> </w:t>
      </w:r>
      <w:r>
        <w:rPr>
          <w:rFonts w:ascii="Times New Roman"/>
          <w:sz w:val="24"/>
        </w:rPr>
        <w:t>for</w:t>
      </w:r>
      <w:r>
        <w:rPr>
          <w:rFonts w:ascii="Times New Roman"/>
          <w:spacing w:val="-4"/>
          <w:sz w:val="24"/>
        </w:rPr>
        <w:t> </w:t>
      </w:r>
      <w:r>
        <w:rPr>
          <w:rFonts w:ascii="Times New Roman"/>
          <w:sz w:val="24"/>
        </w:rPr>
        <w:t>the</w:t>
      </w:r>
      <w:r>
        <w:rPr>
          <w:rFonts w:ascii="Times New Roman"/>
          <w:spacing w:val="-6"/>
          <w:sz w:val="24"/>
        </w:rPr>
        <w:t> </w:t>
      </w:r>
      <w:r>
        <w:rPr>
          <w:rFonts w:ascii="Times New Roman"/>
          <w:sz w:val="24"/>
        </w:rPr>
        <w:t>submission</w:t>
      </w:r>
      <w:r>
        <w:rPr>
          <w:rFonts w:ascii="Times New Roman"/>
          <w:spacing w:val="-4"/>
          <w:sz w:val="24"/>
        </w:rPr>
        <w:t> </w:t>
      </w:r>
      <w:r>
        <w:rPr>
          <w:rFonts w:ascii="Times New Roman"/>
          <w:sz w:val="24"/>
        </w:rPr>
        <w:t>bids</w:t>
      </w:r>
      <w:r>
        <w:rPr>
          <w:rFonts w:ascii="Times New Roman"/>
          <w:spacing w:val="-3"/>
          <w:sz w:val="24"/>
        </w:rPr>
        <w:t> </w:t>
      </w:r>
      <w:r>
        <w:rPr>
          <w:rFonts w:ascii="Times New Roman"/>
          <w:sz w:val="24"/>
        </w:rPr>
        <w:t>shall</w:t>
      </w:r>
      <w:r>
        <w:rPr>
          <w:rFonts w:ascii="Times New Roman"/>
          <w:spacing w:val="-3"/>
          <w:sz w:val="24"/>
        </w:rPr>
        <w:t> </w:t>
      </w:r>
      <w:r>
        <w:rPr>
          <w:rFonts w:ascii="Times New Roman"/>
          <w:sz w:val="24"/>
        </w:rPr>
        <w:t>be</w:t>
      </w:r>
      <w:r>
        <w:rPr>
          <w:rFonts w:ascii="Times New Roman"/>
          <w:spacing w:val="-4"/>
          <w:sz w:val="24"/>
        </w:rPr>
        <w:t> </w:t>
      </w:r>
      <w:r>
        <w:rPr>
          <w:rFonts w:ascii="Times New Roman"/>
          <w:spacing w:val="-2"/>
          <w:sz w:val="24"/>
        </w:rPr>
        <w:t>inadmissible.</w:t>
      </w:r>
    </w:p>
    <w:p>
      <w:pPr>
        <w:spacing w:before="120"/>
        <w:ind w:left="1260" w:right="508" w:firstLine="708"/>
        <w:jc w:val="both"/>
        <w:rPr>
          <w:rFonts w:ascii="Times New Roman" w:hAnsi="Times New Roman"/>
          <w:sz w:val="24"/>
        </w:rPr>
      </w:pPr>
      <w:r>
        <w:rPr>
          <w:rFonts w:ascii="Times New Roman" w:hAnsi="Times New Roman"/>
          <w:w w:val="105"/>
          <w:sz w:val="24"/>
        </w:rPr>
        <w:t>The maximum</w:t>
      </w:r>
      <w:r>
        <w:rPr>
          <w:rFonts w:ascii="Times New Roman" w:hAnsi="Times New Roman"/>
          <w:w w:val="105"/>
          <w:sz w:val="24"/>
        </w:rPr>
        <w:t> sizes</w:t>
      </w:r>
      <w:r>
        <w:rPr>
          <w:rFonts w:ascii="Times New Roman" w:hAnsi="Times New Roman"/>
          <w:w w:val="105"/>
          <w:sz w:val="24"/>
        </w:rPr>
        <w:t> of the</w:t>
      </w:r>
      <w:r>
        <w:rPr>
          <w:rFonts w:ascii="Times New Roman" w:hAnsi="Times New Roman"/>
          <w:w w:val="105"/>
          <w:sz w:val="24"/>
        </w:rPr>
        <w:t> documents making</w:t>
      </w:r>
      <w:r>
        <w:rPr>
          <w:rFonts w:ascii="Times New Roman" w:hAnsi="Times New Roman"/>
          <w:w w:val="105"/>
          <w:sz w:val="24"/>
        </w:rPr>
        <w:t> up</w:t>
      </w:r>
      <w:r>
        <w:rPr>
          <w:rFonts w:ascii="Times New Roman" w:hAnsi="Times New Roman"/>
          <w:w w:val="105"/>
          <w:sz w:val="24"/>
        </w:rPr>
        <w:t> the</w:t>
      </w:r>
      <w:r>
        <w:rPr>
          <w:rFonts w:ascii="Times New Roman" w:hAnsi="Times New Roman"/>
          <w:w w:val="105"/>
          <w:sz w:val="24"/>
        </w:rPr>
        <w:t> bidder’s</w:t>
      </w:r>
      <w:r>
        <w:rPr>
          <w:rFonts w:ascii="Times New Roman" w:hAnsi="Times New Roman"/>
          <w:w w:val="105"/>
          <w:sz w:val="24"/>
        </w:rPr>
        <w:t> offer</w:t>
      </w:r>
      <w:r>
        <w:rPr>
          <w:rFonts w:ascii="Times New Roman" w:hAnsi="Times New Roman"/>
          <w:w w:val="105"/>
          <w:sz w:val="24"/>
        </w:rPr>
        <w:t> and</w:t>
      </w:r>
      <w:r>
        <w:rPr>
          <w:rFonts w:ascii="Times New Roman" w:hAnsi="Times New Roman"/>
          <w:w w:val="105"/>
          <w:sz w:val="24"/>
        </w:rPr>
        <w:t> that</w:t>
      </w:r>
      <w:r>
        <w:rPr>
          <w:rFonts w:ascii="Times New Roman" w:hAnsi="Times New Roman"/>
          <w:w w:val="105"/>
          <w:sz w:val="24"/>
        </w:rPr>
        <w:t> shall</w:t>
      </w:r>
      <w:r>
        <w:rPr>
          <w:rFonts w:ascii="Times New Roman" w:hAnsi="Times New Roman"/>
          <w:w w:val="105"/>
          <w:sz w:val="24"/>
        </w:rPr>
        <w:t> be forwarded to the platform are as follows:</w:t>
      </w:r>
    </w:p>
    <w:p>
      <w:pPr>
        <w:pStyle w:val="ListParagraph"/>
        <w:numPr>
          <w:ilvl w:val="0"/>
          <w:numId w:val="7"/>
        </w:numPr>
        <w:tabs>
          <w:tab w:pos="3666" w:val="left" w:leader="none"/>
        </w:tabs>
        <w:spacing w:line="240" w:lineRule="auto" w:before="43" w:after="0"/>
        <w:ind w:left="3666" w:right="0" w:hanging="268"/>
        <w:jc w:val="left"/>
        <w:rPr>
          <w:sz w:val="24"/>
        </w:rPr>
      </w:pPr>
      <w:r>
        <w:rPr>
          <w:sz w:val="24"/>
        </w:rPr>
        <w:t>5</w:t>
      </w:r>
      <w:r>
        <w:rPr>
          <w:spacing w:val="14"/>
          <w:sz w:val="24"/>
        </w:rPr>
        <w:t> </w:t>
      </w:r>
      <w:r>
        <w:rPr>
          <w:sz w:val="24"/>
        </w:rPr>
        <w:t>MB</w:t>
      </w:r>
      <w:r>
        <w:rPr>
          <w:spacing w:val="15"/>
          <w:sz w:val="24"/>
        </w:rPr>
        <w:t> </w:t>
      </w:r>
      <w:r>
        <w:rPr>
          <w:sz w:val="24"/>
        </w:rPr>
        <w:t>for</w:t>
      </w:r>
      <w:r>
        <w:rPr>
          <w:spacing w:val="13"/>
          <w:sz w:val="24"/>
        </w:rPr>
        <w:t> </w:t>
      </w:r>
      <w:r>
        <w:rPr>
          <w:sz w:val="24"/>
        </w:rPr>
        <w:t>the</w:t>
      </w:r>
      <w:r>
        <w:rPr>
          <w:spacing w:val="14"/>
          <w:sz w:val="24"/>
        </w:rPr>
        <w:t> </w:t>
      </w:r>
      <w:r>
        <w:rPr>
          <w:sz w:val="24"/>
        </w:rPr>
        <w:t>Administrative</w:t>
      </w:r>
      <w:r>
        <w:rPr>
          <w:spacing w:val="12"/>
          <w:sz w:val="24"/>
        </w:rPr>
        <w:t> </w:t>
      </w:r>
      <w:r>
        <w:rPr>
          <w:spacing w:val="-2"/>
          <w:sz w:val="24"/>
        </w:rPr>
        <w:t>File;</w:t>
      </w:r>
    </w:p>
    <w:p>
      <w:pPr>
        <w:pStyle w:val="ListParagraph"/>
        <w:numPr>
          <w:ilvl w:val="0"/>
          <w:numId w:val="7"/>
        </w:numPr>
        <w:tabs>
          <w:tab w:pos="3666" w:val="left" w:leader="none"/>
        </w:tabs>
        <w:spacing w:line="240" w:lineRule="auto" w:before="37" w:after="0"/>
        <w:ind w:left="3666" w:right="0" w:hanging="268"/>
        <w:jc w:val="left"/>
        <w:rPr>
          <w:sz w:val="24"/>
        </w:rPr>
      </w:pPr>
      <w:r>
        <w:rPr>
          <w:sz w:val="24"/>
        </w:rPr>
        <w:t>15</w:t>
      </w:r>
      <w:r>
        <w:rPr>
          <w:spacing w:val="11"/>
          <w:sz w:val="24"/>
        </w:rPr>
        <w:t> </w:t>
      </w:r>
      <w:r>
        <w:rPr>
          <w:sz w:val="24"/>
        </w:rPr>
        <w:t>MB</w:t>
      </w:r>
      <w:r>
        <w:rPr>
          <w:spacing w:val="13"/>
          <w:sz w:val="24"/>
        </w:rPr>
        <w:t> </w:t>
      </w:r>
      <w:r>
        <w:rPr>
          <w:sz w:val="24"/>
        </w:rPr>
        <w:t>for</w:t>
      </w:r>
      <w:r>
        <w:rPr>
          <w:spacing w:val="11"/>
          <w:sz w:val="24"/>
        </w:rPr>
        <w:t> </w:t>
      </w:r>
      <w:r>
        <w:rPr>
          <w:sz w:val="24"/>
        </w:rPr>
        <w:t>the</w:t>
      </w:r>
      <w:r>
        <w:rPr>
          <w:spacing w:val="14"/>
          <w:sz w:val="24"/>
        </w:rPr>
        <w:t> </w:t>
      </w:r>
      <w:r>
        <w:rPr>
          <w:sz w:val="24"/>
        </w:rPr>
        <w:t>Technical</w:t>
      </w:r>
      <w:r>
        <w:rPr>
          <w:spacing w:val="14"/>
          <w:sz w:val="24"/>
        </w:rPr>
        <w:t> </w:t>
      </w:r>
      <w:r>
        <w:rPr>
          <w:spacing w:val="-4"/>
          <w:sz w:val="24"/>
        </w:rPr>
        <w:t>bid;</w:t>
      </w:r>
    </w:p>
    <w:p>
      <w:pPr>
        <w:pStyle w:val="ListParagraph"/>
        <w:numPr>
          <w:ilvl w:val="0"/>
          <w:numId w:val="7"/>
        </w:numPr>
        <w:tabs>
          <w:tab w:pos="3666" w:val="left" w:leader="none"/>
        </w:tabs>
        <w:spacing w:line="280" w:lineRule="auto" w:before="39" w:after="0"/>
        <w:ind w:left="1968" w:right="5699" w:firstLine="1430"/>
        <w:jc w:val="left"/>
        <w:rPr>
          <w:sz w:val="24"/>
        </w:rPr>
      </w:pPr>
      <w:r>
        <w:rPr>
          <w:sz w:val="24"/>
        </w:rPr>
        <w:t>5 MB for the Financial bid. The following formats are accepted:</w:t>
      </w:r>
    </w:p>
    <w:p>
      <w:pPr>
        <w:pStyle w:val="ListParagraph"/>
        <w:numPr>
          <w:ilvl w:val="0"/>
          <w:numId w:val="7"/>
        </w:numPr>
        <w:tabs>
          <w:tab w:pos="3666" w:val="left" w:leader="none"/>
        </w:tabs>
        <w:spacing w:line="240" w:lineRule="auto" w:before="8" w:after="0"/>
        <w:ind w:left="3666" w:right="0" w:hanging="268"/>
        <w:jc w:val="left"/>
        <w:rPr>
          <w:sz w:val="24"/>
        </w:rPr>
      </w:pPr>
      <w:r>
        <w:rPr>
          <w:sz w:val="24"/>
        </w:rPr>
        <w:t>PDF</w:t>
      </w:r>
      <w:r>
        <w:rPr>
          <w:spacing w:val="12"/>
          <w:sz w:val="24"/>
        </w:rPr>
        <w:t> </w:t>
      </w:r>
      <w:r>
        <w:rPr>
          <w:sz w:val="24"/>
        </w:rPr>
        <w:t>format</w:t>
      </w:r>
      <w:r>
        <w:rPr>
          <w:spacing w:val="13"/>
          <w:sz w:val="24"/>
        </w:rPr>
        <w:t> </w:t>
      </w:r>
      <w:r>
        <w:rPr>
          <w:sz w:val="24"/>
        </w:rPr>
        <w:t>for</w:t>
      </w:r>
      <w:r>
        <w:rPr>
          <w:spacing w:val="12"/>
          <w:sz w:val="24"/>
        </w:rPr>
        <w:t> </w:t>
      </w:r>
      <w:r>
        <w:rPr>
          <w:sz w:val="24"/>
        </w:rPr>
        <w:t>texte</w:t>
      </w:r>
      <w:r>
        <w:rPr>
          <w:spacing w:val="12"/>
          <w:sz w:val="24"/>
        </w:rPr>
        <w:t> </w:t>
      </w:r>
      <w:r>
        <w:rPr>
          <w:spacing w:val="-2"/>
          <w:sz w:val="24"/>
        </w:rPr>
        <w:t>documents;</w:t>
      </w:r>
    </w:p>
    <w:p>
      <w:pPr>
        <w:pStyle w:val="ListParagraph"/>
        <w:numPr>
          <w:ilvl w:val="0"/>
          <w:numId w:val="7"/>
        </w:numPr>
        <w:tabs>
          <w:tab w:pos="3666" w:val="left" w:leader="none"/>
        </w:tabs>
        <w:spacing w:line="275" w:lineRule="exact" w:before="37" w:after="0"/>
        <w:ind w:left="3666" w:right="0" w:hanging="268"/>
        <w:jc w:val="left"/>
        <w:rPr>
          <w:sz w:val="24"/>
        </w:rPr>
      </w:pPr>
      <w:r>
        <w:rPr>
          <w:sz w:val="24"/>
        </w:rPr>
        <w:t>JPEG</w:t>
      </w:r>
      <w:r>
        <w:rPr>
          <w:spacing w:val="11"/>
          <w:sz w:val="24"/>
        </w:rPr>
        <w:t> </w:t>
      </w:r>
      <w:r>
        <w:rPr>
          <w:sz w:val="24"/>
        </w:rPr>
        <w:t>for</w:t>
      </w:r>
      <w:r>
        <w:rPr>
          <w:spacing w:val="11"/>
          <w:sz w:val="24"/>
        </w:rPr>
        <w:t> </w:t>
      </w:r>
      <w:r>
        <w:rPr>
          <w:spacing w:val="-2"/>
          <w:sz w:val="24"/>
        </w:rPr>
        <w:t>images.</w:t>
      </w:r>
    </w:p>
    <w:p>
      <w:pPr>
        <w:spacing w:before="0"/>
        <w:ind w:left="1260" w:right="514" w:firstLine="708"/>
        <w:jc w:val="both"/>
        <w:rPr>
          <w:rFonts w:ascii="Times New Roman"/>
          <w:sz w:val="24"/>
        </w:rPr>
      </w:pPr>
      <w:r>
        <w:rPr>
          <w:rFonts w:ascii="Times New Roman"/>
          <w:w w:val="105"/>
          <w:sz w:val="24"/>
        </w:rPr>
        <w:t>Candidates shall use</w:t>
      </w:r>
      <w:r>
        <w:rPr>
          <w:rFonts w:ascii="Times New Roman"/>
          <w:w w:val="105"/>
          <w:sz w:val="24"/>
        </w:rPr>
        <w:t> compression software to eventually reduce the</w:t>
      </w:r>
      <w:r>
        <w:rPr>
          <w:rFonts w:ascii="Times New Roman"/>
          <w:w w:val="105"/>
          <w:sz w:val="24"/>
        </w:rPr>
        <w:t> size of the files to be </w:t>
      </w:r>
      <w:r>
        <w:rPr>
          <w:rFonts w:ascii="Times New Roman"/>
          <w:spacing w:val="-2"/>
          <w:w w:val="105"/>
          <w:sz w:val="24"/>
        </w:rPr>
        <w:t>transmitted.</w:t>
      </w:r>
    </w:p>
    <w:p>
      <w:pPr>
        <w:pStyle w:val="ListParagraph"/>
        <w:numPr>
          <w:ilvl w:val="0"/>
          <w:numId w:val="6"/>
        </w:numPr>
        <w:tabs>
          <w:tab w:pos="1978" w:val="left" w:leader="none"/>
        </w:tabs>
        <w:spacing w:line="240" w:lineRule="auto" w:before="121" w:after="0"/>
        <w:ind w:left="1978" w:right="0" w:hanging="358"/>
        <w:jc w:val="both"/>
        <w:rPr>
          <w:b/>
          <w:sz w:val="24"/>
        </w:rPr>
      </w:pPr>
      <w:r>
        <w:rPr>
          <w:b/>
          <w:sz w:val="24"/>
          <w:u w:val="single"/>
        </w:rPr>
        <w:t>Admissibility</w:t>
      </w:r>
      <w:r>
        <w:rPr>
          <w:b/>
          <w:spacing w:val="-3"/>
          <w:sz w:val="24"/>
          <w:u w:val="single"/>
        </w:rPr>
        <w:t> </w:t>
      </w:r>
      <w:r>
        <w:rPr>
          <w:b/>
          <w:sz w:val="24"/>
          <w:u w:val="single"/>
        </w:rPr>
        <w:t>of</w:t>
      </w:r>
      <w:r>
        <w:rPr>
          <w:b/>
          <w:spacing w:val="-2"/>
          <w:sz w:val="24"/>
          <w:u w:val="single"/>
        </w:rPr>
        <w:t> offers</w:t>
      </w:r>
    </w:p>
    <w:p>
      <w:pPr>
        <w:spacing w:before="118"/>
        <w:ind w:left="1260" w:right="513" w:firstLine="708"/>
        <w:jc w:val="both"/>
        <w:rPr>
          <w:sz w:val="24"/>
        </w:rPr>
      </w:pPr>
      <w:r>
        <w:rPr>
          <w:sz w:val="24"/>
        </w:rPr>
        <w:t>Under penalty of being rejected, only originals or copies certified by the issuing service or administrative authorities of the administrative documents required, including the bid bond, must imperatively be produced in accordance with the special conditions of the invitation to tender. They must obligatory not be older than three months or must not be produced after the signing of the tender file.</w:t>
      </w:r>
    </w:p>
    <w:p>
      <w:pPr>
        <w:spacing w:before="121"/>
        <w:ind w:left="1260" w:right="509" w:firstLine="708"/>
        <w:jc w:val="both"/>
        <w:rPr>
          <w:sz w:val="24"/>
        </w:rPr>
      </w:pPr>
      <w:r>
        <w:rPr>
          <w:sz w:val="24"/>
        </w:rPr>
        <w:t>Any offer,</w:t>
      </w:r>
      <w:r>
        <w:rPr>
          <w:spacing w:val="-2"/>
          <w:sz w:val="24"/>
        </w:rPr>
        <w:t> </w:t>
      </w:r>
      <w:r>
        <w:rPr>
          <w:sz w:val="24"/>
        </w:rPr>
        <w:t>not</w:t>
      </w:r>
      <w:r>
        <w:rPr>
          <w:spacing w:val="-1"/>
          <w:sz w:val="24"/>
        </w:rPr>
        <w:t> </w:t>
      </w:r>
      <w:r>
        <w:rPr>
          <w:sz w:val="24"/>
        </w:rPr>
        <w:t>in conformity with the</w:t>
      </w:r>
      <w:r>
        <w:rPr>
          <w:spacing w:val="-1"/>
          <w:sz w:val="24"/>
        </w:rPr>
        <w:t> </w:t>
      </w:r>
      <w:r>
        <w:rPr>
          <w:sz w:val="24"/>
        </w:rPr>
        <w:t>prescriptions</w:t>
      </w:r>
      <w:r>
        <w:rPr>
          <w:spacing w:val="-2"/>
          <w:sz w:val="24"/>
        </w:rPr>
        <w:t> </w:t>
      </w:r>
      <w:r>
        <w:rPr>
          <w:sz w:val="24"/>
        </w:rPr>
        <w:t>of this notice</w:t>
      </w:r>
      <w:r>
        <w:rPr>
          <w:spacing w:val="-1"/>
          <w:sz w:val="24"/>
        </w:rPr>
        <w:t> </w:t>
      </w:r>
      <w:r>
        <w:rPr>
          <w:sz w:val="24"/>
        </w:rPr>
        <w:t>and tender</w:t>
      </w:r>
      <w:r>
        <w:rPr>
          <w:spacing w:val="-1"/>
          <w:sz w:val="24"/>
        </w:rPr>
        <w:t> </w:t>
      </w:r>
      <w:r>
        <w:rPr>
          <w:sz w:val="24"/>
        </w:rPr>
        <w:t>file</w:t>
      </w:r>
      <w:r>
        <w:rPr>
          <w:spacing w:val="-1"/>
          <w:sz w:val="24"/>
        </w:rPr>
        <w:t> </w:t>
      </w:r>
      <w:r>
        <w:rPr>
          <w:sz w:val="24"/>
        </w:rPr>
        <w:t>shall</w:t>
      </w:r>
      <w:r>
        <w:rPr>
          <w:spacing w:val="-2"/>
          <w:sz w:val="24"/>
        </w:rPr>
        <w:t> </w:t>
      </w:r>
      <w:r>
        <w:rPr>
          <w:sz w:val="24"/>
        </w:rPr>
        <w:t>be rejected. Especially, the absence of a bid bond issued by a first-rate bank approved by the Minister in charge of Finance or the non- respect of the models of the tender file documents shall lead to a pure and simple rejection of the offer.</w:t>
      </w:r>
    </w:p>
    <w:p>
      <w:pPr>
        <w:pStyle w:val="ListParagraph"/>
        <w:numPr>
          <w:ilvl w:val="0"/>
          <w:numId w:val="6"/>
        </w:numPr>
        <w:tabs>
          <w:tab w:pos="2032" w:val="left" w:leader="none"/>
        </w:tabs>
        <w:spacing w:line="240" w:lineRule="auto" w:before="121" w:after="0"/>
        <w:ind w:left="2032" w:right="0" w:hanging="412"/>
        <w:jc w:val="both"/>
        <w:rPr>
          <w:b/>
          <w:sz w:val="24"/>
        </w:rPr>
      </w:pPr>
      <w:r>
        <w:rPr>
          <w:b/>
          <w:sz w:val="24"/>
          <w:u w:val="single"/>
        </w:rPr>
        <w:t>Opening</w:t>
      </w:r>
      <w:r>
        <w:rPr>
          <w:b/>
          <w:spacing w:val="-1"/>
          <w:sz w:val="24"/>
          <w:u w:val="single"/>
        </w:rPr>
        <w:t> </w:t>
      </w:r>
      <w:r>
        <w:rPr>
          <w:b/>
          <w:sz w:val="24"/>
          <w:u w:val="single"/>
        </w:rPr>
        <w:t>of</w:t>
      </w:r>
      <w:r>
        <w:rPr>
          <w:b/>
          <w:spacing w:val="-2"/>
          <w:sz w:val="24"/>
          <w:u w:val="single"/>
        </w:rPr>
        <w:t> </w:t>
      </w:r>
      <w:r>
        <w:rPr>
          <w:b/>
          <w:spacing w:val="-4"/>
          <w:sz w:val="24"/>
          <w:u w:val="single"/>
        </w:rPr>
        <w:t>bids</w:t>
      </w:r>
    </w:p>
    <w:p>
      <w:pPr>
        <w:tabs>
          <w:tab w:pos="6593" w:val="left" w:leader="none"/>
          <w:tab w:pos="7772" w:val="left" w:leader="none"/>
        </w:tabs>
        <w:spacing w:before="119"/>
        <w:ind w:left="1260" w:right="512" w:firstLine="550"/>
        <w:jc w:val="both"/>
        <w:rPr>
          <w:sz w:val="24"/>
        </w:rPr>
      </w:pPr>
      <w:r>
        <w:rPr>
          <w:sz w:val="24"/>
        </w:rPr>
        <w:t>The bids shall be opened in single phase. The opening of the administrative documents, technical and financial offers shall take place on </w:t>
      </w:r>
      <w:r>
        <w:rPr>
          <w:rFonts w:ascii="Times New Roman" w:hAnsi="Times New Roman"/>
          <w:sz w:val="24"/>
          <w:u w:val="single"/>
        </w:rPr>
        <w:tab/>
      </w:r>
      <w:r>
        <w:rPr>
          <w:sz w:val="24"/>
        </w:rPr>
        <w:t>at </w:t>
      </w:r>
      <w:r>
        <w:rPr>
          <w:rFonts w:ascii="Times New Roman" w:hAnsi="Times New Roman"/>
          <w:sz w:val="24"/>
          <w:u w:val="single"/>
        </w:rPr>
        <w:tab/>
      </w:r>
      <w:r>
        <w:rPr>
          <w:sz w:val="24"/>
        </w:rPr>
        <w:t>o’clock by the Regional Tenders Board in the conference hall of the Regional Delegation of the Public Contracts Head Office of the East Region, in the presence of bidders or their representatives duly mandated and having perfect knowledge of their file.</w:t>
      </w:r>
    </w:p>
    <w:p>
      <w:pPr>
        <w:pStyle w:val="ListParagraph"/>
        <w:numPr>
          <w:ilvl w:val="0"/>
          <w:numId w:val="6"/>
        </w:numPr>
        <w:tabs>
          <w:tab w:pos="1978" w:val="left" w:leader="none"/>
        </w:tabs>
        <w:spacing w:line="240" w:lineRule="auto" w:before="240" w:after="0"/>
        <w:ind w:left="1978" w:right="0" w:hanging="358"/>
        <w:jc w:val="both"/>
        <w:rPr>
          <w:b/>
          <w:sz w:val="24"/>
        </w:rPr>
      </w:pPr>
      <w:r>
        <w:rPr>
          <w:b/>
          <w:sz w:val="24"/>
          <w:u w:val="single"/>
        </w:rPr>
        <w:t>Main</w:t>
      </w:r>
      <w:r>
        <w:rPr>
          <w:b/>
          <w:spacing w:val="-3"/>
          <w:sz w:val="24"/>
          <w:u w:val="single"/>
        </w:rPr>
        <w:t> </w:t>
      </w:r>
      <w:r>
        <w:rPr>
          <w:b/>
          <w:sz w:val="24"/>
          <w:u w:val="single"/>
        </w:rPr>
        <w:t>evaluation</w:t>
      </w:r>
      <w:r>
        <w:rPr>
          <w:b/>
          <w:spacing w:val="-3"/>
          <w:sz w:val="24"/>
          <w:u w:val="single"/>
        </w:rPr>
        <w:t> </w:t>
      </w:r>
      <w:r>
        <w:rPr>
          <w:b/>
          <w:spacing w:val="-2"/>
          <w:sz w:val="24"/>
          <w:u w:val="single"/>
        </w:rPr>
        <w:t>criteria</w:t>
      </w:r>
    </w:p>
    <w:p>
      <w:pPr>
        <w:spacing w:before="121"/>
        <w:ind w:left="1980" w:right="0" w:firstLine="0"/>
        <w:jc w:val="left"/>
        <w:rPr>
          <w:sz w:val="24"/>
        </w:rPr>
      </w:pPr>
      <w:r>
        <w:rPr>
          <w:sz w:val="24"/>
        </w:rPr>
        <w:t>Tenders</w:t>
      </w:r>
      <w:r>
        <w:rPr>
          <w:spacing w:val="-7"/>
          <w:sz w:val="24"/>
        </w:rPr>
        <w:t> </w:t>
      </w:r>
      <w:r>
        <w:rPr>
          <w:sz w:val="24"/>
        </w:rPr>
        <w:t>will</w:t>
      </w:r>
      <w:r>
        <w:rPr>
          <w:spacing w:val="-4"/>
          <w:sz w:val="24"/>
        </w:rPr>
        <w:t> </w:t>
      </w:r>
      <w:r>
        <w:rPr>
          <w:sz w:val="24"/>
        </w:rPr>
        <w:t>be</w:t>
      </w:r>
      <w:r>
        <w:rPr>
          <w:spacing w:val="-6"/>
          <w:sz w:val="24"/>
        </w:rPr>
        <w:t> </w:t>
      </w:r>
      <w:r>
        <w:rPr>
          <w:sz w:val="24"/>
        </w:rPr>
        <w:t>evaluated</w:t>
      </w:r>
      <w:r>
        <w:rPr>
          <w:spacing w:val="-5"/>
          <w:sz w:val="24"/>
        </w:rPr>
        <w:t> </w:t>
      </w:r>
      <w:r>
        <w:rPr>
          <w:sz w:val="24"/>
        </w:rPr>
        <w:t>according</w:t>
      </w:r>
      <w:r>
        <w:rPr>
          <w:spacing w:val="-4"/>
          <w:sz w:val="24"/>
        </w:rPr>
        <w:t> </w:t>
      </w:r>
      <w:r>
        <w:rPr>
          <w:sz w:val="24"/>
        </w:rPr>
        <w:t>to</w:t>
      </w:r>
      <w:r>
        <w:rPr>
          <w:spacing w:val="-3"/>
          <w:sz w:val="24"/>
        </w:rPr>
        <w:t> </w:t>
      </w:r>
      <w:r>
        <w:rPr>
          <w:sz w:val="24"/>
        </w:rPr>
        <w:t>the</w:t>
      </w:r>
      <w:r>
        <w:rPr>
          <w:spacing w:val="-4"/>
          <w:sz w:val="24"/>
        </w:rPr>
        <w:t> </w:t>
      </w:r>
      <w:r>
        <w:rPr>
          <w:sz w:val="24"/>
        </w:rPr>
        <w:t>following</w:t>
      </w:r>
      <w:r>
        <w:rPr>
          <w:spacing w:val="-3"/>
          <w:sz w:val="24"/>
        </w:rPr>
        <w:t> </w:t>
      </w:r>
      <w:r>
        <w:rPr>
          <w:sz w:val="24"/>
        </w:rPr>
        <w:t>main</w:t>
      </w:r>
      <w:r>
        <w:rPr>
          <w:spacing w:val="-3"/>
          <w:sz w:val="24"/>
        </w:rPr>
        <w:t> </w:t>
      </w:r>
      <w:r>
        <w:rPr>
          <w:spacing w:val="-2"/>
          <w:sz w:val="24"/>
        </w:rPr>
        <w:t>criteria:</w:t>
      </w:r>
    </w:p>
    <w:p>
      <w:pPr>
        <w:spacing w:after="0"/>
        <w:jc w:val="left"/>
        <w:rPr>
          <w:sz w:val="24"/>
        </w:rPr>
        <w:sectPr>
          <w:pgSz w:w="11910" w:h="16840"/>
          <w:pgMar w:header="0" w:footer="637" w:top="600" w:bottom="880" w:left="0" w:right="141"/>
        </w:sectPr>
      </w:pPr>
    </w:p>
    <w:p>
      <w:pPr>
        <w:spacing w:before="83" w:after="7"/>
        <w:ind w:left="1620" w:right="0" w:firstLine="0"/>
        <w:jc w:val="left"/>
        <w:rPr>
          <w:b/>
          <w:sz w:val="24"/>
        </w:rPr>
      </w:pPr>
      <w:r>
        <w:rPr>
          <w:b/>
          <w:sz w:val="24"/>
        </w:rPr>
        <w:t>A</w:t>
      </w:r>
      <w:r>
        <w:rPr>
          <w:b/>
          <w:spacing w:val="-2"/>
          <w:sz w:val="24"/>
        </w:rPr>
        <w:t> </w:t>
      </w:r>
      <w:r>
        <w:rPr>
          <w:b/>
          <w:sz w:val="24"/>
        </w:rPr>
        <w:t>/</w:t>
      </w:r>
      <w:r>
        <w:rPr>
          <w:b/>
          <w:spacing w:val="-2"/>
          <w:sz w:val="24"/>
        </w:rPr>
        <w:t> </w:t>
      </w:r>
      <w:r>
        <w:rPr>
          <w:b/>
          <w:sz w:val="24"/>
          <w:u w:val="single"/>
        </w:rPr>
        <w:t>Eliminatory</w:t>
      </w:r>
      <w:r>
        <w:rPr>
          <w:b/>
          <w:spacing w:val="-1"/>
          <w:sz w:val="24"/>
          <w:u w:val="single"/>
        </w:rPr>
        <w:t> </w:t>
      </w:r>
      <w:r>
        <w:rPr>
          <w:b/>
          <w:spacing w:val="-2"/>
          <w:sz w:val="24"/>
          <w:u w:val="single"/>
        </w:rPr>
        <w:t>Criteria:</w:t>
      </w:r>
    </w:p>
    <w:p>
      <w:pPr>
        <w:pStyle w:val="BodyText"/>
        <w:ind w:left="1591"/>
        <w:rPr>
          <w:sz w:val="20"/>
        </w:rPr>
      </w:pPr>
      <w:r>
        <w:rPr>
          <w:sz w:val="20"/>
        </w:rPr>
        <mc:AlternateContent>
          <mc:Choice Requires="wps">
            <w:drawing>
              <wp:inline distT="0" distB="0" distL="0" distR="0">
                <wp:extent cx="6153785" cy="1750060"/>
                <wp:effectExtent l="0" t="0" r="0" b="0"/>
                <wp:docPr id="18" name="Textbox 18"/>
                <wp:cNvGraphicFramePr>
                  <a:graphicFrameLocks/>
                </wp:cNvGraphicFramePr>
                <a:graphic>
                  <a:graphicData uri="http://schemas.microsoft.com/office/word/2010/wordprocessingShape">
                    <wps:wsp>
                      <wps:cNvPr id="18" name="Textbox 18"/>
                      <wps:cNvSpPr txBox="1"/>
                      <wps:spPr>
                        <a:xfrm>
                          <a:off x="0" y="0"/>
                          <a:ext cx="6153785" cy="1750060"/>
                        </a:xfrm>
                        <a:prstGeom prst="rect">
                          <a:avLst/>
                        </a:prstGeom>
                        <a:solidFill>
                          <a:srgbClr val="F8F8F9"/>
                        </a:solidFill>
                      </wps:spPr>
                      <wps:txbx>
                        <w:txbxContent>
                          <w:p>
                            <w:pPr>
                              <w:numPr>
                                <w:ilvl w:val="0"/>
                                <w:numId w:val="8"/>
                              </w:numPr>
                              <w:tabs>
                                <w:tab w:pos="386" w:val="left" w:leader="none"/>
                              </w:tabs>
                              <w:spacing w:line="269" w:lineRule="exact" w:before="0"/>
                              <w:ind w:left="386" w:right="0" w:hanging="358"/>
                              <w:jc w:val="left"/>
                              <w:rPr>
                                <w:color w:val="000000"/>
                                <w:sz w:val="24"/>
                              </w:rPr>
                            </w:pPr>
                            <w:r>
                              <w:rPr>
                                <w:color w:val="1F1F1F"/>
                                <w:sz w:val="24"/>
                              </w:rPr>
                              <w:t>Absence</w:t>
                            </w:r>
                            <w:r>
                              <w:rPr>
                                <w:color w:val="1F1F1F"/>
                                <w:spacing w:val="-3"/>
                                <w:sz w:val="24"/>
                              </w:rPr>
                              <w:t> </w:t>
                            </w:r>
                            <w:r>
                              <w:rPr>
                                <w:color w:val="1F1F1F"/>
                                <w:sz w:val="24"/>
                              </w:rPr>
                              <w:t>of</w:t>
                            </w:r>
                            <w:r>
                              <w:rPr>
                                <w:color w:val="1F1F1F"/>
                                <w:spacing w:val="-3"/>
                                <w:sz w:val="24"/>
                              </w:rPr>
                              <w:t> </w:t>
                            </w:r>
                            <w:r>
                              <w:rPr>
                                <w:color w:val="1F1F1F"/>
                                <w:sz w:val="24"/>
                              </w:rPr>
                              <w:t>the</w:t>
                            </w:r>
                            <w:r>
                              <w:rPr>
                                <w:color w:val="1F1F1F"/>
                                <w:spacing w:val="-3"/>
                                <w:sz w:val="24"/>
                              </w:rPr>
                              <w:t> </w:t>
                            </w:r>
                            <w:r>
                              <w:rPr>
                                <w:color w:val="1F1F1F"/>
                                <w:sz w:val="24"/>
                              </w:rPr>
                              <w:t>bid</w:t>
                            </w:r>
                            <w:r>
                              <w:rPr>
                                <w:color w:val="1F1F1F"/>
                                <w:spacing w:val="-2"/>
                                <w:sz w:val="24"/>
                              </w:rPr>
                              <w:t> </w:t>
                            </w:r>
                            <w:r>
                              <w:rPr>
                                <w:color w:val="1F1F1F"/>
                                <w:sz w:val="24"/>
                              </w:rPr>
                              <w:t>bond</w:t>
                            </w:r>
                            <w:r>
                              <w:rPr>
                                <w:color w:val="1F1F1F"/>
                                <w:spacing w:val="-5"/>
                                <w:sz w:val="24"/>
                              </w:rPr>
                              <w:t> </w:t>
                            </w:r>
                            <w:r>
                              <w:rPr>
                                <w:color w:val="1F1F1F"/>
                                <w:sz w:val="24"/>
                              </w:rPr>
                              <w:t>when</w:t>
                            </w:r>
                            <w:r>
                              <w:rPr>
                                <w:color w:val="1F1F1F"/>
                                <w:spacing w:val="1"/>
                                <w:sz w:val="24"/>
                              </w:rPr>
                              <w:t> </w:t>
                            </w:r>
                            <w:r>
                              <w:rPr>
                                <w:color w:val="1F1F1F"/>
                                <w:sz w:val="24"/>
                              </w:rPr>
                              <w:t>opening</w:t>
                            </w:r>
                            <w:r>
                              <w:rPr>
                                <w:color w:val="1F1F1F"/>
                                <w:spacing w:val="-3"/>
                                <w:sz w:val="24"/>
                              </w:rPr>
                              <w:t> </w:t>
                            </w:r>
                            <w:r>
                              <w:rPr>
                                <w:color w:val="1F1F1F"/>
                                <w:spacing w:val="-2"/>
                                <w:sz w:val="24"/>
                              </w:rPr>
                              <w:t>bids;</w:t>
                            </w:r>
                          </w:p>
                          <w:p>
                            <w:pPr>
                              <w:numPr>
                                <w:ilvl w:val="0"/>
                                <w:numId w:val="8"/>
                              </w:numPr>
                              <w:tabs>
                                <w:tab w:pos="386" w:val="left" w:leader="none"/>
                                <w:tab w:pos="388" w:val="left" w:leader="none"/>
                              </w:tabs>
                              <w:spacing w:before="0"/>
                              <w:ind w:left="388" w:right="569" w:hanging="360"/>
                              <w:jc w:val="left"/>
                              <w:rPr>
                                <w:color w:val="000000"/>
                                <w:sz w:val="24"/>
                              </w:rPr>
                            </w:pPr>
                            <w:r>
                              <w:rPr>
                                <w:color w:val="1F1F1F"/>
                                <w:sz w:val="24"/>
                              </w:rPr>
                              <w:t>Non-production beyond the deadline of 48 hours after the opening of the bids, of a piece of the administrative</w:t>
                            </w:r>
                            <w:r>
                              <w:rPr>
                                <w:color w:val="1F1F1F"/>
                                <w:spacing w:val="-2"/>
                                <w:sz w:val="24"/>
                              </w:rPr>
                              <w:t> </w:t>
                            </w:r>
                            <w:r>
                              <w:rPr>
                                <w:color w:val="1F1F1F"/>
                                <w:sz w:val="24"/>
                              </w:rPr>
                              <w:t>file</w:t>
                            </w:r>
                            <w:r>
                              <w:rPr>
                                <w:color w:val="1F1F1F"/>
                                <w:spacing w:val="-4"/>
                                <w:sz w:val="24"/>
                              </w:rPr>
                              <w:t> </w:t>
                            </w:r>
                            <w:r>
                              <w:rPr>
                                <w:color w:val="1F1F1F"/>
                                <w:sz w:val="24"/>
                              </w:rPr>
                              <w:t>deemed</w:t>
                            </w:r>
                            <w:r>
                              <w:rPr>
                                <w:color w:val="1F1F1F"/>
                                <w:spacing w:val="-4"/>
                                <w:sz w:val="24"/>
                              </w:rPr>
                              <w:t> </w:t>
                            </w:r>
                            <w:r>
                              <w:rPr>
                                <w:color w:val="1F1F1F"/>
                                <w:sz w:val="24"/>
                              </w:rPr>
                              <w:t>non-compliant</w:t>
                            </w:r>
                            <w:r>
                              <w:rPr>
                                <w:color w:val="1F1F1F"/>
                                <w:spacing w:val="-4"/>
                                <w:sz w:val="24"/>
                              </w:rPr>
                              <w:t> </w:t>
                            </w:r>
                            <w:r>
                              <w:rPr>
                                <w:color w:val="1F1F1F"/>
                                <w:sz w:val="24"/>
                              </w:rPr>
                              <w:t>or</w:t>
                            </w:r>
                            <w:r>
                              <w:rPr>
                                <w:color w:val="1F1F1F"/>
                                <w:spacing w:val="-2"/>
                                <w:sz w:val="24"/>
                              </w:rPr>
                              <w:t> </w:t>
                            </w:r>
                            <w:r>
                              <w:rPr>
                                <w:color w:val="1F1F1F"/>
                                <w:sz w:val="24"/>
                              </w:rPr>
                              <w:t>absent</w:t>
                            </w:r>
                            <w:r>
                              <w:rPr>
                                <w:color w:val="1F1F1F"/>
                                <w:spacing w:val="-2"/>
                                <w:sz w:val="24"/>
                              </w:rPr>
                              <w:t> </w:t>
                            </w:r>
                            <w:r>
                              <w:rPr>
                                <w:color w:val="1F1F1F"/>
                                <w:sz w:val="24"/>
                              </w:rPr>
                              <w:t>at</w:t>
                            </w:r>
                            <w:r>
                              <w:rPr>
                                <w:color w:val="1F1F1F"/>
                                <w:spacing w:val="-4"/>
                                <w:sz w:val="24"/>
                              </w:rPr>
                              <w:t> </w:t>
                            </w:r>
                            <w:r>
                              <w:rPr>
                                <w:color w:val="1F1F1F"/>
                                <w:sz w:val="24"/>
                              </w:rPr>
                              <w:t>the</w:t>
                            </w:r>
                            <w:r>
                              <w:rPr>
                                <w:color w:val="1F1F1F"/>
                                <w:spacing w:val="-2"/>
                                <w:sz w:val="24"/>
                              </w:rPr>
                              <w:t> </w:t>
                            </w:r>
                            <w:r>
                              <w:rPr>
                                <w:color w:val="1F1F1F"/>
                                <w:sz w:val="24"/>
                              </w:rPr>
                              <w:t>opening</w:t>
                            </w:r>
                            <w:r>
                              <w:rPr>
                                <w:color w:val="1F1F1F"/>
                                <w:spacing w:val="-2"/>
                                <w:sz w:val="24"/>
                              </w:rPr>
                              <w:t> </w:t>
                            </w:r>
                            <w:r>
                              <w:rPr>
                                <w:color w:val="1F1F1F"/>
                                <w:sz w:val="24"/>
                              </w:rPr>
                              <w:t>of</w:t>
                            </w:r>
                            <w:r>
                              <w:rPr>
                                <w:color w:val="1F1F1F"/>
                                <w:spacing w:val="-4"/>
                                <w:sz w:val="24"/>
                              </w:rPr>
                              <w:t> </w:t>
                            </w:r>
                            <w:r>
                              <w:rPr>
                                <w:color w:val="1F1F1F"/>
                                <w:sz w:val="24"/>
                              </w:rPr>
                              <w:t>the</w:t>
                            </w:r>
                            <w:r>
                              <w:rPr>
                                <w:color w:val="1F1F1F"/>
                                <w:spacing w:val="-2"/>
                                <w:sz w:val="24"/>
                              </w:rPr>
                              <w:t> </w:t>
                            </w:r>
                            <w:r>
                              <w:rPr>
                                <w:color w:val="1F1F1F"/>
                                <w:sz w:val="24"/>
                              </w:rPr>
                              <w:t>bids,</w:t>
                            </w:r>
                            <w:r>
                              <w:rPr>
                                <w:color w:val="1F1F1F"/>
                                <w:spacing w:val="-2"/>
                                <w:sz w:val="24"/>
                              </w:rPr>
                              <w:t> </w:t>
                            </w:r>
                            <w:r>
                              <w:rPr>
                                <w:color w:val="1F1F1F"/>
                                <w:sz w:val="24"/>
                              </w:rPr>
                              <w:t>(except</w:t>
                            </w:r>
                            <w:r>
                              <w:rPr>
                                <w:color w:val="1F1F1F"/>
                                <w:spacing w:val="-2"/>
                                <w:sz w:val="24"/>
                              </w:rPr>
                              <w:t> </w:t>
                            </w:r>
                            <w:r>
                              <w:rPr>
                                <w:color w:val="1F1F1F"/>
                                <w:sz w:val="24"/>
                              </w:rPr>
                              <w:t>the</w:t>
                            </w:r>
                            <w:r>
                              <w:rPr>
                                <w:color w:val="1F1F1F"/>
                                <w:spacing w:val="-2"/>
                                <w:sz w:val="24"/>
                              </w:rPr>
                              <w:t> </w:t>
                            </w:r>
                            <w:r>
                              <w:rPr>
                                <w:color w:val="1F1F1F"/>
                                <w:sz w:val="24"/>
                              </w:rPr>
                              <w:t>bid</w:t>
                            </w:r>
                            <w:r>
                              <w:rPr>
                                <w:color w:val="1F1F1F"/>
                                <w:spacing w:val="-2"/>
                                <w:sz w:val="24"/>
                              </w:rPr>
                              <w:t> </w:t>
                            </w:r>
                            <w:r>
                              <w:rPr>
                                <w:color w:val="1F1F1F"/>
                                <w:sz w:val="24"/>
                              </w:rPr>
                              <w:t>bond);</w:t>
                            </w:r>
                          </w:p>
                          <w:p>
                            <w:pPr>
                              <w:numPr>
                                <w:ilvl w:val="0"/>
                                <w:numId w:val="8"/>
                              </w:numPr>
                              <w:tabs>
                                <w:tab w:pos="386" w:val="left" w:leader="none"/>
                              </w:tabs>
                              <w:spacing w:line="275" w:lineRule="exact" w:before="0"/>
                              <w:ind w:left="386" w:right="0" w:hanging="358"/>
                              <w:jc w:val="left"/>
                              <w:rPr>
                                <w:color w:val="000000"/>
                                <w:sz w:val="24"/>
                              </w:rPr>
                            </w:pPr>
                            <w:r>
                              <w:rPr>
                                <w:color w:val="1F1F1F"/>
                                <w:sz w:val="24"/>
                              </w:rPr>
                              <w:t>False</w:t>
                            </w:r>
                            <w:r>
                              <w:rPr>
                                <w:color w:val="1F1F1F"/>
                                <w:spacing w:val="-5"/>
                                <w:sz w:val="24"/>
                              </w:rPr>
                              <w:t> </w:t>
                            </w:r>
                            <w:r>
                              <w:rPr>
                                <w:color w:val="1F1F1F"/>
                                <w:sz w:val="24"/>
                              </w:rPr>
                              <w:t>declarations,</w:t>
                            </w:r>
                            <w:r>
                              <w:rPr>
                                <w:color w:val="1F1F1F"/>
                                <w:spacing w:val="-5"/>
                                <w:sz w:val="24"/>
                              </w:rPr>
                              <w:t> </w:t>
                            </w:r>
                            <w:r>
                              <w:rPr>
                                <w:color w:val="1F1F1F"/>
                                <w:sz w:val="24"/>
                              </w:rPr>
                              <w:t>fraudulent</w:t>
                            </w:r>
                            <w:r>
                              <w:rPr>
                                <w:color w:val="1F1F1F"/>
                                <w:spacing w:val="-5"/>
                                <w:sz w:val="24"/>
                              </w:rPr>
                              <w:t> </w:t>
                            </w:r>
                            <w:r>
                              <w:rPr>
                                <w:color w:val="1F1F1F"/>
                                <w:sz w:val="24"/>
                              </w:rPr>
                              <w:t>maneuvers</w:t>
                            </w:r>
                            <w:r>
                              <w:rPr>
                                <w:color w:val="1F1F1F"/>
                                <w:spacing w:val="-7"/>
                                <w:sz w:val="24"/>
                              </w:rPr>
                              <w:t> </w:t>
                            </w:r>
                            <w:r>
                              <w:rPr>
                                <w:color w:val="1F1F1F"/>
                                <w:sz w:val="24"/>
                              </w:rPr>
                              <w:t>or</w:t>
                            </w:r>
                            <w:r>
                              <w:rPr>
                                <w:color w:val="1F1F1F"/>
                                <w:spacing w:val="-1"/>
                                <w:sz w:val="24"/>
                              </w:rPr>
                              <w:t> </w:t>
                            </w:r>
                            <w:r>
                              <w:rPr>
                                <w:color w:val="1F1F1F"/>
                                <w:sz w:val="24"/>
                              </w:rPr>
                              <w:t>falsified</w:t>
                            </w:r>
                            <w:r>
                              <w:rPr>
                                <w:color w:val="1F1F1F"/>
                                <w:spacing w:val="-6"/>
                                <w:sz w:val="24"/>
                              </w:rPr>
                              <w:t> </w:t>
                            </w:r>
                            <w:r>
                              <w:rPr>
                                <w:color w:val="1F1F1F"/>
                                <w:spacing w:val="-2"/>
                                <w:sz w:val="24"/>
                              </w:rPr>
                              <w:t>documents;</w:t>
                            </w:r>
                          </w:p>
                          <w:p>
                            <w:pPr>
                              <w:numPr>
                                <w:ilvl w:val="0"/>
                                <w:numId w:val="8"/>
                              </w:numPr>
                              <w:tabs>
                                <w:tab w:pos="386" w:val="left" w:leader="none"/>
                              </w:tabs>
                              <w:spacing w:before="1"/>
                              <w:ind w:left="386" w:right="0" w:hanging="358"/>
                              <w:jc w:val="left"/>
                              <w:rPr>
                                <w:color w:val="000000"/>
                                <w:sz w:val="24"/>
                              </w:rPr>
                            </w:pPr>
                            <w:r>
                              <w:rPr>
                                <w:color w:val="1F1F1F"/>
                                <w:sz w:val="24"/>
                              </w:rPr>
                              <w:t>Non-compliance</w:t>
                            </w:r>
                            <w:r>
                              <w:rPr>
                                <w:color w:val="1F1F1F"/>
                                <w:spacing w:val="-5"/>
                                <w:sz w:val="24"/>
                              </w:rPr>
                              <w:t> </w:t>
                            </w:r>
                            <w:r>
                              <w:rPr>
                                <w:color w:val="1F1F1F"/>
                                <w:sz w:val="24"/>
                              </w:rPr>
                              <w:t>with</w:t>
                            </w:r>
                            <w:r>
                              <w:rPr>
                                <w:color w:val="1F1F1F"/>
                                <w:spacing w:val="-3"/>
                                <w:sz w:val="24"/>
                              </w:rPr>
                              <w:t> </w:t>
                            </w:r>
                            <w:r>
                              <w:rPr>
                                <w:color w:val="1F1F1F"/>
                                <w:sz w:val="24"/>
                              </w:rPr>
                              <w:t>at</w:t>
                            </w:r>
                            <w:r>
                              <w:rPr>
                                <w:color w:val="1F1F1F"/>
                                <w:spacing w:val="-2"/>
                                <w:sz w:val="24"/>
                              </w:rPr>
                              <w:t> </w:t>
                            </w:r>
                            <w:r>
                              <w:rPr>
                                <w:color w:val="1F1F1F"/>
                                <w:sz w:val="24"/>
                              </w:rPr>
                              <w:t>least</w:t>
                            </w:r>
                            <w:r>
                              <w:rPr>
                                <w:color w:val="1F1F1F"/>
                                <w:spacing w:val="-3"/>
                                <w:sz w:val="24"/>
                              </w:rPr>
                              <w:t> </w:t>
                            </w:r>
                            <w:r>
                              <w:rPr>
                                <w:color w:val="1F1F1F"/>
                                <w:sz w:val="24"/>
                              </w:rPr>
                              <w:t>70%</w:t>
                            </w:r>
                            <w:r>
                              <w:rPr>
                                <w:color w:val="1F1F1F"/>
                                <w:spacing w:val="-6"/>
                                <w:sz w:val="24"/>
                              </w:rPr>
                              <w:t> </w:t>
                            </w:r>
                            <w:r>
                              <w:rPr>
                                <w:color w:val="1F1F1F"/>
                                <w:sz w:val="24"/>
                              </w:rPr>
                              <w:t>of</w:t>
                            </w:r>
                            <w:r>
                              <w:rPr>
                                <w:color w:val="1F1F1F"/>
                                <w:spacing w:val="-2"/>
                                <w:sz w:val="24"/>
                              </w:rPr>
                              <w:t> </w:t>
                            </w:r>
                            <w:r>
                              <w:rPr>
                                <w:color w:val="1F1F1F"/>
                                <w:sz w:val="24"/>
                              </w:rPr>
                              <w:t>the</w:t>
                            </w:r>
                            <w:r>
                              <w:rPr>
                                <w:color w:val="1F1F1F"/>
                                <w:spacing w:val="-5"/>
                                <w:sz w:val="24"/>
                              </w:rPr>
                              <w:t> </w:t>
                            </w:r>
                            <w:r>
                              <w:rPr>
                                <w:color w:val="1F1F1F"/>
                                <w:sz w:val="24"/>
                              </w:rPr>
                              <w:t>essential</w:t>
                            </w:r>
                            <w:r>
                              <w:rPr>
                                <w:color w:val="1F1F1F"/>
                                <w:spacing w:val="-3"/>
                                <w:sz w:val="24"/>
                              </w:rPr>
                              <w:t> </w:t>
                            </w:r>
                            <w:r>
                              <w:rPr>
                                <w:color w:val="1F1F1F"/>
                                <w:spacing w:val="-2"/>
                                <w:sz w:val="24"/>
                              </w:rPr>
                              <w:t>criteria;</w:t>
                            </w:r>
                          </w:p>
                          <w:p>
                            <w:pPr>
                              <w:numPr>
                                <w:ilvl w:val="0"/>
                                <w:numId w:val="8"/>
                              </w:numPr>
                              <w:tabs>
                                <w:tab w:pos="386" w:val="left" w:leader="none"/>
                              </w:tabs>
                              <w:spacing w:before="1"/>
                              <w:ind w:left="386" w:right="0" w:hanging="358"/>
                              <w:jc w:val="left"/>
                              <w:rPr>
                                <w:color w:val="000000"/>
                                <w:sz w:val="24"/>
                              </w:rPr>
                            </w:pPr>
                            <w:r>
                              <w:rPr>
                                <w:color w:val="1F1F1F"/>
                                <w:sz w:val="24"/>
                              </w:rPr>
                              <w:t>Absence</w:t>
                            </w:r>
                            <w:r>
                              <w:rPr>
                                <w:color w:val="1F1F1F"/>
                                <w:spacing w:val="-6"/>
                                <w:sz w:val="24"/>
                              </w:rPr>
                              <w:t> </w:t>
                            </w:r>
                            <w:r>
                              <w:rPr>
                                <w:color w:val="1F1F1F"/>
                                <w:sz w:val="24"/>
                              </w:rPr>
                              <w:t>of</w:t>
                            </w:r>
                            <w:r>
                              <w:rPr>
                                <w:color w:val="1F1F1F"/>
                                <w:spacing w:val="-3"/>
                                <w:sz w:val="24"/>
                              </w:rPr>
                              <w:t> </w:t>
                            </w:r>
                            <w:r>
                              <w:rPr>
                                <w:color w:val="1F1F1F"/>
                                <w:sz w:val="24"/>
                              </w:rPr>
                              <w:t>the</w:t>
                            </w:r>
                            <w:r>
                              <w:rPr>
                                <w:color w:val="1F1F1F"/>
                                <w:spacing w:val="-4"/>
                                <w:sz w:val="24"/>
                              </w:rPr>
                              <w:t> </w:t>
                            </w:r>
                            <w:r>
                              <w:rPr>
                                <w:color w:val="1F1F1F"/>
                                <w:sz w:val="24"/>
                              </w:rPr>
                              <w:t>sworn</w:t>
                            </w:r>
                            <w:r>
                              <w:rPr>
                                <w:color w:val="1F1F1F"/>
                                <w:spacing w:val="-5"/>
                                <w:sz w:val="24"/>
                              </w:rPr>
                              <w:t> </w:t>
                            </w:r>
                            <w:r>
                              <w:rPr>
                                <w:color w:val="1F1F1F"/>
                                <w:sz w:val="24"/>
                              </w:rPr>
                              <w:t>declaration</w:t>
                            </w:r>
                            <w:r>
                              <w:rPr>
                                <w:color w:val="1F1F1F"/>
                                <w:spacing w:val="-3"/>
                                <w:sz w:val="24"/>
                              </w:rPr>
                              <w:t> </w:t>
                            </w:r>
                            <w:r>
                              <w:rPr>
                                <w:color w:val="1F1F1F"/>
                                <w:sz w:val="24"/>
                              </w:rPr>
                              <w:t>of</w:t>
                            </w:r>
                            <w:r>
                              <w:rPr>
                                <w:color w:val="1F1F1F"/>
                                <w:spacing w:val="-3"/>
                                <w:sz w:val="24"/>
                              </w:rPr>
                              <w:t> </w:t>
                            </w:r>
                            <w:r>
                              <w:rPr>
                                <w:color w:val="1F1F1F"/>
                                <w:sz w:val="24"/>
                              </w:rPr>
                              <w:t>non-abandonment</w:t>
                            </w:r>
                            <w:r>
                              <w:rPr>
                                <w:color w:val="1F1F1F"/>
                                <w:spacing w:val="-5"/>
                                <w:sz w:val="24"/>
                              </w:rPr>
                              <w:t> </w:t>
                            </w:r>
                            <w:r>
                              <w:rPr>
                                <w:color w:val="1F1F1F"/>
                                <w:sz w:val="24"/>
                              </w:rPr>
                              <w:t>of</w:t>
                            </w:r>
                            <w:r>
                              <w:rPr>
                                <w:color w:val="1F1F1F"/>
                                <w:spacing w:val="-4"/>
                                <w:sz w:val="24"/>
                              </w:rPr>
                              <w:t> </w:t>
                            </w:r>
                            <w:r>
                              <w:rPr>
                                <w:color w:val="1F1F1F"/>
                                <w:sz w:val="24"/>
                              </w:rPr>
                              <w:t>construction</w:t>
                            </w:r>
                            <w:r>
                              <w:rPr>
                                <w:color w:val="1F1F1F"/>
                                <w:spacing w:val="-3"/>
                                <w:sz w:val="24"/>
                              </w:rPr>
                              <w:t> </w:t>
                            </w:r>
                            <w:r>
                              <w:rPr>
                                <w:color w:val="1F1F1F"/>
                                <w:sz w:val="24"/>
                              </w:rPr>
                              <w:t>sites</w:t>
                            </w:r>
                            <w:r>
                              <w:rPr>
                                <w:color w:val="1F1F1F"/>
                                <w:spacing w:val="-6"/>
                                <w:sz w:val="24"/>
                              </w:rPr>
                              <w:t> </w:t>
                            </w:r>
                            <w:r>
                              <w:rPr>
                                <w:color w:val="1F1F1F"/>
                                <w:sz w:val="24"/>
                              </w:rPr>
                              <w:t>over</w:t>
                            </w:r>
                            <w:r>
                              <w:rPr>
                                <w:color w:val="1F1F1F"/>
                                <w:spacing w:val="-3"/>
                                <w:sz w:val="24"/>
                              </w:rPr>
                              <w:t> </w:t>
                            </w:r>
                            <w:r>
                              <w:rPr>
                                <w:color w:val="1F1F1F"/>
                                <w:sz w:val="24"/>
                              </w:rPr>
                              <w:t>the</w:t>
                            </w:r>
                            <w:r>
                              <w:rPr>
                                <w:color w:val="1F1F1F"/>
                                <w:spacing w:val="-4"/>
                                <w:sz w:val="24"/>
                              </w:rPr>
                              <w:t> </w:t>
                            </w:r>
                            <w:r>
                              <w:rPr>
                                <w:color w:val="1F1F1F"/>
                                <w:sz w:val="24"/>
                              </w:rPr>
                              <w:t>last</w:t>
                            </w:r>
                            <w:r>
                              <w:rPr>
                                <w:color w:val="1F1F1F"/>
                                <w:spacing w:val="-3"/>
                                <w:sz w:val="24"/>
                              </w:rPr>
                              <w:t> </w:t>
                            </w:r>
                            <w:r>
                              <w:rPr>
                                <w:color w:val="1F1F1F"/>
                                <w:sz w:val="24"/>
                              </w:rPr>
                              <w:t>three</w:t>
                            </w:r>
                            <w:r>
                              <w:rPr>
                                <w:color w:val="1F1F1F"/>
                                <w:spacing w:val="-3"/>
                                <w:sz w:val="24"/>
                              </w:rPr>
                              <w:t> </w:t>
                            </w:r>
                            <w:r>
                              <w:rPr>
                                <w:color w:val="1F1F1F"/>
                                <w:spacing w:val="-2"/>
                                <w:sz w:val="24"/>
                              </w:rPr>
                              <w:t>years;</w:t>
                            </w:r>
                          </w:p>
                          <w:p>
                            <w:pPr>
                              <w:numPr>
                                <w:ilvl w:val="0"/>
                                <w:numId w:val="8"/>
                              </w:numPr>
                              <w:tabs>
                                <w:tab w:pos="386" w:val="left" w:leader="none"/>
                              </w:tabs>
                              <w:spacing w:line="274" w:lineRule="exact" w:before="0"/>
                              <w:ind w:left="386" w:right="0" w:hanging="358"/>
                              <w:jc w:val="left"/>
                              <w:rPr>
                                <w:color w:val="000000"/>
                                <w:sz w:val="24"/>
                              </w:rPr>
                            </w:pPr>
                            <w:r>
                              <w:rPr>
                                <w:color w:val="1F1F1F"/>
                                <w:sz w:val="24"/>
                              </w:rPr>
                              <w:t>non-compliance</w:t>
                            </w:r>
                            <w:r>
                              <w:rPr>
                                <w:color w:val="1F1F1F"/>
                                <w:spacing w:val="-4"/>
                                <w:sz w:val="24"/>
                              </w:rPr>
                              <w:t> </w:t>
                            </w:r>
                            <w:r>
                              <w:rPr>
                                <w:color w:val="1F1F1F"/>
                                <w:sz w:val="24"/>
                              </w:rPr>
                              <w:t>with</w:t>
                            </w:r>
                            <w:r>
                              <w:rPr>
                                <w:color w:val="1F1F1F"/>
                                <w:spacing w:val="-5"/>
                                <w:sz w:val="24"/>
                              </w:rPr>
                              <w:t> </w:t>
                            </w:r>
                            <w:r>
                              <w:rPr>
                                <w:color w:val="1F1F1F"/>
                                <w:sz w:val="24"/>
                              </w:rPr>
                              <w:t>the</w:t>
                            </w:r>
                            <w:r>
                              <w:rPr>
                                <w:color w:val="1F1F1F"/>
                                <w:spacing w:val="-3"/>
                                <w:sz w:val="24"/>
                              </w:rPr>
                              <w:t> </w:t>
                            </w:r>
                            <w:r>
                              <w:rPr>
                                <w:color w:val="1F1F1F"/>
                                <w:sz w:val="24"/>
                              </w:rPr>
                              <w:t>file</w:t>
                            </w:r>
                            <w:r>
                              <w:rPr>
                                <w:color w:val="1F1F1F"/>
                                <w:spacing w:val="-5"/>
                                <w:sz w:val="24"/>
                              </w:rPr>
                              <w:t> </w:t>
                            </w:r>
                            <w:r>
                              <w:rPr>
                                <w:color w:val="1F1F1F"/>
                                <w:sz w:val="24"/>
                              </w:rPr>
                              <w:t>format</w:t>
                            </w:r>
                            <w:r>
                              <w:rPr>
                                <w:color w:val="1F1F1F"/>
                                <w:spacing w:val="-3"/>
                                <w:sz w:val="24"/>
                              </w:rPr>
                              <w:t> </w:t>
                            </w:r>
                            <w:r>
                              <w:rPr>
                                <w:color w:val="1F1F1F"/>
                                <w:sz w:val="24"/>
                              </w:rPr>
                              <w:t>of</w:t>
                            </w:r>
                            <w:r>
                              <w:rPr>
                                <w:color w:val="1F1F1F"/>
                                <w:spacing w:val="-3"/>
                                <w:sz w:val="24"/>
                              </w:rPr>
                              <w:t> </w:t>
                            </w:r>
                            <w:r>
                              <w:rPr>
                                <w:color w:val="1F1F1F"/>
                                <w:sz w:val="24"/>
                              </w:rPr>
                              <w:t>the</w:t>
                            </w:r>
                            <w:r>
                              <w:rPr>
                                <w:color w:val="1F1F1F"/>
                                <w:spacing w:val="-3"/>
                                <w:sz w:val="24"/>
                              </w:rPr>
                              <w:t> </w:t>
                            </w:r>
                            <w:r>
                              <w:rPr>
                                <w:color w:val="1F1F1F"/>
                                <w:spacing w:val="-2"/>
                                <w:sz w:val="24"/>
                              </w:rPr>
                              <w:t>offers;</w:t>
                            </w:r>
                          </w:p>
                          <w:p>
                            <w:pPr>
                              <w:numPr>
                                <w:ilvl w:val="0"/>
                                <w:numId w:val="8"/>
                              </w:numPr>
                              <w:tabs>
                                <w:tab w:pos="386" w:val="left" w:leader="none"/>
                              </w:tabs>
                              <w:spacing w:line="274" w:lineRule="exact" w:before="0"/>
                              <w:ind w:left="386" w:right="0" w:hanging="358"/>
                              <w:jc w:val="left"/>
                              <w:rPr>
                                <w:color w:val="000000"/>
                                <w:sz w:val="24"/>
                              </w:rPr>
                            </w:pPr>
                            <w:r>
                              <w:rPr>
                                <w:color w:val="1F1F1F"/>
                                <w:sz w:val="24"/>
                              </w:rPr>
                              <w:t>absence</w:t>
                            </w:r>
                            <w:r>
                              <w:rPr>
                                <w:color w:val="1F1F1F"/>
                                <w:spacing w:val="-7"/>
                                <w:sz w:val="24"/>
                              </w:rPr>
                              <w:t> </w:t>
                            </w:r>
                            <w:r>
                              <w:rPr>
                                <w:color w:val="1F1F1F"/>
                                <w:sz w:val="24"/>
                              </w:rPr>
                              <w:t>of</w:t>
                            </w:r>
                            <w:r>
                              <w:rPr>
                                <w:color w:val="1F1F1F"/>
                                <w:spacing w:val="-3"/>
                                <w:sz w:val="24"/>
                              </w:rPr>
                              <w:t> </w:t>
                            </w:r>
                            <w:r>
                              <w:rPr>
                                <w:color w:val="1F1F1F"/>
                                <w:sz w:val="24"/>
                              </w:rPr>
                              <w:t>a</w:t>
                            </w:r>
                            <w:r>
                              <w:rPr>
                                <w:color w:val="1F1F1F"/>
                                <w:spacing w:val="-4"/>
                                <w:sz w:val="24"/>
                              </w:rPr>
                              <w:t> </w:t>
                            </w:r>
                            <w:r>
                              <w:rPr>
                                <w:color w:val="1F1F1F"/>
                                <w:sz w:val="24"/>
                              </w:rPr>
                              <w:t>quantified</w:t>
                            </w:r>
                            <w:r>
                              <w:rPr>
                                <w:color w:val="1F1F1F"/>
                                <w:spacing w:val="-3"/>
                                <w:sz w:val="24"/>
                              </w:rPr>
                              <w:t> </w:t>
                            </w:r>
                            <w:r>
                              <w:rPr>
                                <w:color w:val="1F1F1F"/>
                                <w:sz w:val="24"/>
                              </w:rPr>
                              <w:t>unit</w:t>
                            </w:r>
                            <w:r>
                              <w:rPr>
                                <w:color w:val="1F1F1F"/>
                                <w:spacing w:val="-5"/>
                                <w:sz w:val="24"/>
                              </w:rPr>
                              <w:t> </w:t>
                            </w:r>
                            <w:r>
                              <w:rPr>
                                <w:color w:val="1F1F1F"/>
                                <w:sz w:val="24"/>
                              </w:rPr>
                              <w:t>price</w:t>
                            </w:r>
                            <w:r>
                              <w:rPr>
                                <w:color w:val="1F1F1F"/>
                                <w:spacing w:val="-3"/>
                                <w:sz w:val="24"/>
                              </w:rPr>
                              <w:t> </w:t>
                            </w:r>
                            <w:r>
                              <w:rPr>
                                <w:color w:val="1F1F1F"/>
                                <w:sz w:val="24"/>
                              </w:rPr>
                              <w:t>in</w:t>
                            </w:r>
                            <w:r>
                              <w:rPr>
                                <w:color w:val="1F1F1F"/>
                                <w:spacing w:val="-2"/>
                                <w:sz w:val="24"/>
                              </w:rPr>
                              <w:t> </w:t>
                            </w:r>
                            <w:r>
                              <w:rPr>
                                <w:color w:val="1F1F1F"/>
                                <w:sz w:val="24"/>
                              </w:rPr>
                              <w:t>the</w:t>
                            </w:r>
                            <w:r>
                              <w:rPr>
                                <w:color w:val="1F1F1F"/>
                                <w:spacing w:val="-3"/>
                                <w:sz w:val="24"/>
                              </w:rPr>
                              <w:t> </w:t>
                            </w:r>
                            <w:r>
                              <w:rPr>
                                <w:color w:val="1F1F1F"/>
                                <w:sz w:val="24"/>
                              </w:rPr>
                              <w:t>Financial</w:t>
                            </w:r>
                            <w:r>
                              <w:rPr>
                                <w:color w:val="1F1F1F"/>
                                <w:spacing w:val="-3"/>
                                <w:sz w:val="24"/>
                              </w:rPr>
                              <w:t> </w:t>
                            </w:r>
                            <w:r>
                              <w:rPr>
                                <w:color w:val="1F1F1F"/>
                                <w:spacing w:val="-2"/>
                                <w:sz w:val="24"/>
                              </w:rPr>
                              <w:t>Offer;</w:t>
                            </w:r>
                          </w:p>
                          <w:p>
                            <w:pPr>
                              <w:numPr>
                                <w:ilvl w:val="0"/>
                                <w:numId w:val="8"/>
                              </w:numPr>
                              <w:tabs>
                                <w:tab w:pos="386" w:val="left" w:leader="none"/>
                              </w:tabs>
                              <w:spacing w:before="1"/>
                              <w:ind w:left="386" w:right="0" w:hanging="358"/>
                              <w:jc w:val="left"/>
                              <w:rPr>
                                <w:color w:val="000000"/>
                                <w:sz w:val="24"/>
                              </w:rPr>
                            </w:pPr>
                            <w:r>
                              <w:rPr>
                                <w:color w:val="1F1F1F"/>
                                <w:sz w:val="24"/>
                              </w:rPr>
                              <w:t>Absence</w:t>
                            </w:r>
                            <w:r>
                              <w:rPr>
                                <w:color w:val="1F1F1F"/>
                                <w:spacing w:val="-5"/>
                                <w:sz w:val="24"/>
                              </w:rPr>
                              <w:t> </w:t>
                            </w:r>
                            <w:r>
                              <w:rPr>
                                <w:color w:val="1F1F1F"/>
                                <w:sz w:val="24"/>
                              </w:rPr>
                              <w:t>of</w:t>
                            </w:r>
                            <w:r>
                              <w:rPr>
                                <w:color w:val="1F1F1F"/>
                                <w:spacing w:val="-5"/>
                                <w:sz w:val="24"/>
                              </w:rPr>
                              <w:t> </w:t>
                            </w:r>
                            <w:r>
                              <w:rPr>
                                <w:color w:val="1F1F1F"/>
                                <w:sz w:val="24"/>
                              </w:rPr>
                              <w:t>the</w:t>
                            </w:r>
                            <w:r>
                              <w:rPr>
                                <w:color w:val="1F1F1F"/>
                                <w:spacing w:val="-5"/>
                                <w:sz w:val="24"/>
                              </w:rPr>
                              <w:t> </w:t>
                            </w:r>
                            <w:r>
                              <w:rPr>
                                <w:color w:val="1F1F1F"/>
                                <w:sz w:val="24"/>
                              </w:rPr>
                              <w:t>categorization</w:t>
                            </w:r>
                            <w:r>
                              <w:rPr>
                                <w:color w:val="1F1F1F"/>
                                <w:spacing w:val="-4"/>
                                <w:sz w:val="24"/>
                              </w:rPr>
                              <w:t> </w:t>
                            </w:r>
                            <w:r>
                              <w:rPr>
                                <w:color w:val="1F1F1F"/>
                                <w:spacing w:val="-2"/>
                                <w:sz w:val="24"/>
                              </w:rPr>
                              <w:t>certificate;</w:t>
                            </w:r>
                          </w:p>
                          <w:p>
                            <w:pPr>
                              <w:numPr>
                                <w:ilvl w:val="0"/>
                                <w:numId w:val="8"/>
                              </w:numPr>
                              <w:tabs>
                                <w:tab w:pos="386" w:val="left" w:leader="none"/>
                              </w:tabs>
                              <w:spacing w:before="0"/>
                              <w:ind w:left="386" w:right="0" w:hanging="358"/>
                              <w:jc w:val="left"/>
                              <w:rPr>
                                <w:color w:val="000000"/>
                                <w:sz w:val="24"/>
                              </w:rPr>
                            </w:pPr>
                            <w:r>
                              <w:rPr>
                                <w:color w:val="1F1F1F"/>
                                <w:sz w:val="24"/>
                              </w:rPr>
                              <w:t>Absence</w:t>
                            </w:r>
                            <w:r>
                              <w:rPr>
                                <w:color w:val="1F1F1F"/>
                                <w:spacing w:val="-5"/>
                                <w:sz w:val="24"/>
                              </w:rPr>
                              <w:t> </w:t>
                            </w:r>
                            <w:r>
                              <w:rPr>
                                <w:color w:val="1F1F1F"/>
                                <w:sz w:val="24"/>
                              </w:rPr>
                              <w:t>of</w:t>
                            </w:r>
                            <w:r>
                              <w:rPr>
                                <w:color w:val="1F1F1F"/>
                                <w:spacing w:val="-3"/>
                                <w:sz w:val="24"/>
                              </w:rPr>
                              <w:t> </w:t>
                            </w:r>
                            <w:r>
                              <w:rPr>
                                <w:color w:val="1F1F1F"/>
                                <w:sz w:val="24"/>
                              </w:rPr>
                              <w:t>an</w:t>
                            </w:r>
                            <w:r>
                              <w:rPr>
                                <w:color w:val="1F1F1F"/>
                                <w:spacing w:val="-3"/>
                                <w:sz w:val="24"/>
                              </w:rPr>
                              <w:t> </w:t>
                            </w:r>
                            <w:r>
                              <w:rPr>
                                <w:color w:val="1F1F1F"/>
                                <w:sz w:val="24"/>
                              </w:rPr>
                              <w:t>element</w:t>
                            </w:r>
                            <w:r>
                              <w:rPr>
                                <w:color w:val="1F1F1F"/>
                                <w:spacing w:val="-5"/>
                                <w:sz w:val="24"/>
                              </w:rPr>
                              <w:t> </w:t>
                            </w:r>
                            <w:r>
                              <w:rPr>
                                <w:color w:val="1F1F1F"/>
                                <w:sz w:val="24"/>
                              </w:rPr>
                              <w:t>of</w:t>
                            </w:r>
                            <w:r>
                              <w:rPr>
                                <w:color w:val="1F1F1F"/>
                                <w:spacing w:val="-3"/>
                                <w:sz w:val="24"/>
                              </w:rPr>
                              <w:t> </w:t>
                            </w:r>
                            <w:r>
                              <w:rPr>
                                <w:color w:val="1F1F1F"/>
                                <w:sz w:val="24"/>
                              </w:rPr>
                              <w:t>the</w:t>
                            </w:r>
                            <w:r>
                              <w:rPr>
                                <w:color w:val="1F1F1F"/>
                                <w:spacing w:val="-3"/>
                                <w:sz w:val="24"/>
                              </w:rPr>
                              <w:t> </w:t>
                            </w:r>
                            <w:r>
                              <w:rPr>
                                <w:color w:val="1F1F1F"/>
                                <w:sz w:val="24"/>
                              </w:rPr>
                              <w:t>financial</w:t>
                            </w:r>
                            <w:r>
                              <w:rPr>
                                <w:color w:val="1F1F1F"/>
                                <w:spacing w:val="-4"/>
                                <w:sz w:val="24"/>
                              </w:rPr>
                              <w:t> </w:t>
                            </w:r>
                            <w:r>
                              <w:rPr>
                                <w:color w:val="1F1F1F"/>
                                <w:sz w:val="24"/>
                              </w:rPr>
                              <w:t>offer</w:t>
                            </w:r>
                            <w:r>
                              <w:rPr>
                                <w:color w:val="1F1F1F"/>
                                <w:spacing w:val="-3"/>
                                <w:sz w:val="24"/>
                              </w:rPr>
                              <w:t> </w:t>
                            </w:r>
                            <w:r>
                              <w:rPr>
                                <w:color w:val="1F1F1F"/>
                                <w:sz w:val="24"/>
                              </w:rPr>
                              <w:t>(the</w:t>
                            </w:r>
                            <w:r>
                              <w:rPr>
                                <w:color w:val="1F1F1F"/>
                                <w:spacing w:val="-3"/>
                                <w:sz w:val="24"/>
                              </w:rPr>
                              <w:t> </w:t>
                            </w:r>
                            <w:r>
                              <w:rPr>
                                <w:color w:val="1F1F1F"/>
                                <w:sz w:val="24"/>
                              </w:rPr>
                              <w:t>submission,</w:t>
                            </w:r>
                            <w:r>
                              <w:rPr>
                                <w:color w:val="1F1F1F"/>
                                <w:spacing w:val="-3"/>
                                <w:sz w:val="24"/>
                              </w:rPr>
                              <w:t> </w:t>
                            </w:r>
                            <w:r>
                              <w:rPr>
                                <w:color w:val="1F1F1F"/>
                                <w:sz w:val="24"/>
                              </w:rPr>
                              <w:t>the</w:t>
                            </w:r>
                            <w:r>
                              <w:rPr>
                                <w:color w:val="1F1F1F"/>
                                <w:spacing w:val="-3"/>
                                <w:sz w:val="24"/>
                              </w:rPr>
                              <w:t> </w:t>
                            </w:r>
                            <w:r>
                              <w:rPr>
                                <w:color w:val="1F1F1F"/>
                                <w:sz w:val="24"/>
                              </w:rPr>
                              <w:t>BPU,</w:t>
                            </w:r>
                            <w:r>
                              <w:rPr>
                                <w:color w:val="1F1F1F"/>
                                <w:spacing w:val="-4"/>
                                <w:sz w:val="24"/>
                              </w:rPr>
                              <w:t> </w:t>
                            </w:r>
                            <w:r>
                              <w:rPr>
                                <w:color w:val="1F1F1F"/>
                                <w:sz w:val="24"/>
                              </w:rPr>
                              <w:t>the</w:t>
                            </w:r>
                            <w:r>
                              <w:rPr>
                                <w:color w:val="1F1F1F"/>
                                <w:spacing w:val="-2"/>
                                <w:sz w:val="24"/>
                              </w:rPr>
                              <w:t> DQE).</w:t>
                            </w:r>
                          </w:p>
                        </w:txbxContent>
                      </wps:txbx>
                      <wps:bodyPr wrap="square" lIns="0" tIns="0" rIns="0" bIns="0" rtlCol="0">
                        <a:noAutofit/>
                      </wps:bodyPr>
                    </wps:wsp>
                  </a:graphicData>
                </a:graphic>
              </wp:inline>
            </w:drawing>
          </mc:Choice>
          <mc:Fallback>
            <w:pict>
              <v:shape style="width:484.55pt;height:137.8pt;mso-position-horizontal-relative:char;mso-position-vertical-relative:line" type="#_x0000_t202" id="docshape13" filled="true" fillcolor="#f8f8f9" stroked="false">
                <w10:anchorlock/>
                <v:textbox inset="0,0,0,0">
                  <w:txbxContent>
                    <w:p>
                      <w:pPr>
                        <w:numPr>
                          <w:ilvl w:val="0"/>
                          <w:numId w:val="8"/>
                        </w:numPr>
                        <w:tabs>
                          <w:tab w:pos="386" w:val="left" w:leader="none"/>
                        </w:tabs>
                        <w:spacing w:line="269" w:lineRule="exact" w:before="0"/>
                        <w:ind w:left="386" w:right="0" w:hanging="358"/>
                        <w:jc w:val="left"/>
                        <w:rPr>
                          <w:color w:val="000000"/>
                          <w:sz w:val="24"/>
                        </w:rPr>
                      </w:pPr>
                      <w:r>
                        <w:rPr>
                          <w:color w:val="1F1F1F"/>
                          <w:sz w:val="24"/>
                        </w:rPr>
                        <w:t>Absence</w:t>
                      </w:r>
                      <w:r>
                        <w:rPr>
                          <w:color w:val="1F1F1F"/>
                          <w:spacing w:val="-3"/>
                          <w:sz w:val="24"/>
                        </w:rPr>
                        <w:t> </w:t>
                      </w:r>
                      <w:r>
                        <w:rPr>
                          <w:color w:val="1F1F1F"/>
                          <w:sz w:val="24"/>
                        </w:rPr>
                        <w:t>of</w:t>
                      </w:r>
                      <w:r>
                        <w:rPr>
                          <w:color w:val="1F1F1F"/>
                          <w:spacing w:val="-3"/>
                          <w:sz w:val="24"/>
                        </w:rPr>
                        <w:t> </w:t>
                      </w:r>
                      <w:r>
                        <w:rPr>
                          <w:color w:val="1F1F1F"/>
                          <w:sz w:val="24"/>
                        </w:rPr>
                        <w:t>the</w:t>
                      </w:r>
                      <w:r>
                        <w:rPr>
                          <w:color w:val="1F1F1F"/>
                          <w:spacing w:val="-3"/>
                          <w:sz w:val="24"/>
                        </w:rPr>
                        <w:t> </w:t>
                      </w:r>
                      <w:r>
                        <w:rPr>
                          <w:color w:val="1F1F1F"/>
                          <w:sz w:val="24"/>
                        </w:rPr>
                        <w:t>bid</w:t>
                      </w:r>
                      <w:r>
                        <w:rPr>
                          <w:color w:val="1F1F1F"/>
                          <w:spacing w:val="-2"/>
                          <w:sz w:val="24"/>
                        </w:rPr>
                        <w:t> </w:t>
                      </w:r>
                      <w:r>
                        <w:rPr>
                          <w:color w:val="1F1F1F"/>
                          <w:sz w:val="24"/>
                        </w:rPr>
                        <w:t>bond</w:t>
                      </w:r>
                      <w:r>
                        <w:rPr>
                          <w:color w:val="1F1F1F"/>
                          <w:spacing w:val="-5"/>
                          <w:sz w:val="24"/>
                        </w:rPr>
                        <w:t> </w:t>
                      </w:r>
                      <w:r>
                        <w:rPr>
                          <w:color w:val="1F1F1F"/>
                          <w:sz w:val="24"/>
                        </w:rPr>
                        <w:t>when</w:t>
                      </w:r>
                      <w:r>
                        <w:rPr>
                          <w:color w:val="1F1F1F"/>
                          <w:spacing w:val="1"/>
                          <w:sz w:val="24"/>
                        </w:rPr>
                        <w:t> </w:t>
                      </w:r>
                      <w:r>
                        <w:rPr>
                          <w:color w:val="1F1F1F"/>
                          <w:sz w:val="24"/>
                        </w:rPr>
                        <w:t>opening</w:t>
                      </w:r>
                      <w:r>
                        <w:rPr>
                          <w:color w:val="1F1F1F"/>
                          <w:spacing w:val="-3"/>
                          <w:sz w:val="24"/>
                        </w:rPr>
                        <w:t> </w:t>
                      </w:r>
                      <w:r>
                        <w:rPr>
                          <w:color w:val="1F1F1F"/>
                          <w:spacing w:val="-2"/>
                          <w:sz w:val="24"/>
                        </w:rPr>
                        <w:t>bids;</w:t>
                      </w:r>
                    </w:p>
                    <w:p>
                      <w:pPr>
                        <w:numPr>
                          <w:ilvl w:val="0"/>
                          <w:numId w:val="8"/>
                        </w:numPr>
                        <w:tabs>
                          <w:tab w:pos="386" w:val="left" w:leader="none"/>
                          <w:tab w:pos="388" w:val="left" w:leader="none"/>
                        </w:tabs>
                        <w:spacing w:before="0"/>
                        <w:ind w:left="388" w:right="569" w:hanging="360"/>
                        <w:jc w:val="left"/>
                        <w:rPr>
                          <w:color w:val="000000"/>
                          <w:sz w:val="24"/>
                        </w:rPr>
                      </w:pPr>
                      <w:r>
                        <w:rPr>
                          <w:color w:val="1F1F1F"/>
                          <w:sz w:val="24"/>
                        </w:rPr>
                        <w:t>Non-production beyond the deadline of 48 hours after the opening of the bids, of a piece of the administrative</w:t>
                      </w:r>
                      <w:r>
                        <w:rPr>
                          <w:color w:val="1F1F1F"/>
                          <w:spacing w:val="-2"/>
                          <w:sz w:val="24"/>
                        </w:rPr>
                        <w:t> </w:t>
                      </w:r>
                      <w:r>
                        <w:rPr>
                          <w:color w:val="1F1F1F"/>
                          <w:sz w:val="24"/>
                        </w:rPr>
                        <w:t>file</w:t>
                      </w:r>
                      <w:r>
                        <w:rPr>
                          <w:color w:val="1F1F1F"/>
                          <w:spacing w:val="-4"/>
                          <w:sz w:val="24"/>
                        </w:rPr>
                        <w:t> </w:t>
                      </w:r>
                      <w:r>
                        <w:rPr>
                          <w:color w:val="1F1F1F"/>
                          <w:sz w:val="24"/>
                        </w:rPr>
                        <w:t>deemed</w:t>
                      </w:r>
                      <w:r>
                        <w:rPr>
                          <w:color w:val="1F1F1F"/>
                          <w:spacing w:val="-4"/>
                          <w:sz w:val="24"/>
                        </w:rPr>
                        <w:t> </w:t>
                      </w:r>
                      <w:r>
                        <w:rPr>
                          <w:color w:val="1F1F1F"/>
                          <w:sz w:val="24"/>
                        </w:rPr>
                        <w:t>non-compliant</w:t>
                      </w:r>
                      <w:r>
                        <w:rPr>
                          <w:color w:val="1F1F1F"/>
                          <w:spacing w:val="-4"/>
                          <w:sz w:val="24"/>
                        </w:rPr>
                        <w:t> </w:t>
                      </w:r>
                      <w:r>
                        <w:rPr>
                          <w:color w:val="1F1F1F"/>
                          <w:sz w:val="24"/>
                        </w:rPr>
                        <w:t>or</w:t>
                      </w:r>
                      <w:r>
                        <w:rPr>
                          <w:color w:val="1F1F1F"/>
                          <w:spacing w:val="-2"/>
                          <w:sz w:val="24"/>
                        </w:rPr>
                        <w:t> </w:t>
                      </w:r>
                      <w:r>
                        <w:rPr>
                          <w:color w:val="1F1F1F"/>
                          <w:sz w:val="24"/>
                        </w:rPr>
                        <w:t>absent</w:t>
                      </w:r>
                      <w:r>
                        <w:rPr>
                          <w:color w:val="1F1F1F"/>
                          <w:spacing w:val="-2"/>
                          <w:sz w:val="24"/>
                        </w:rPr>
                        <w:t> </w:t>
                      </w:r>
                      <w:r>
                        <w:rPr>
                          <w:color w:val="1F1F1F"/>
                          <w:sz w:val="24"/>
                        </w:rPr>
                        <w:t>at</w:t>
                      </w:r>
                      <w:r>
                        <w:rPr>
                          <w:color w:val="1F1F1F"/>
                          <w:spacing w:val="-4"/>
                          <w:sz w:val="24"/>
                        </w:rPr>
                        <w:t> </w:t>
                      </w:r>
                      <w:r>
                        <w:rPr>
                          <w:color w:val="1F1F1F"/>
                          <w:sz w:val="24"/>
                        </w:rPr>
                        <w:t>the</w:t>
                      </w:r>
                      <w:r>
                        <w:rPr>
                          <w:color w:val="1F1F1F"/>
                          <w:spacing w:val="-2"/>
                          <w:sz w:val="24"/>
                        </w:rPr>
                        <w:t> </w:t>
                      </w:r>
                      <w:r>
                        <w:rPr>
                          <w:color w:val="1F1F1F"/>
                          <w:sz w:val="24"/>
                        </w:rPr>
                        <w:t>opening</w:t>
                      </w:r>
                      <w:r>
                        <w:rPr>
                          <w:color w:val="1F1F1F"/>
                          <w:spacing w:val="-2"/>
                          <w:sz w:val="24"/>
                        </w:rPr>
                        <w:t> </w:t>
                      </w:r>
                      <w:r>
                        <w:rPr>
                          <w:color w:val="1F1F1F"/>
                          <w:sz w:val="24"/>
                        </w:rPr>
                        <w:t>of</w:t>
                      </w:r>
                      <w:r>
                        <w:rPr>
                          <w:color w:val="1F1F1F"/>
                          <w:spacing w:val="-4"/>
                          <w:sz w:val="24"/>
                        </w:rPr>
                        <w:t> </w:t>
                      </w:r>
                      <w:r>
                        <w:rPr>
                          <w:color w:val="1F1F1F"/>
                          <w:sz w:val="24"/>
                        </w:rPr>
                        <w:t>the</w:t>
                      </w:r>
                      <w:r>
                        <w:rPr>
                          <w:color w:val="1F1F1F"/>
                          <w:spacing w:val="-2"/>
                          <w:sz w:val="24"/>
                        </w:rPr>
                        <w:t> </w:t>
                      </w:r>
                      <w:r>
                        <w:rPr>
                          <w:color w:val="1F1F1F"/>
                          <w:sz w:val="24"/>
                        </w:rPr>
                        <w:t>bids,</w:t>
                      </w:r>
                      <w:r>
                        <w:rPr>
                          <w:color w:val="1F1F1F"/>
                          <w:spacing w:val="-2"/>
                          <w:sz w:val="24"/>
                        </w:rPr>
                        <w:t> </w:t>
                      </w:r>
                      <w:r>
                        <w:rPr>
                          <w:color w:val="1F1F1F"/>
                          <w:sz w:val="24"/>
                        </w:rPr>
                        <w:t>(except</w:t>
                      </w:r>
                      <w:r>
                        <w:rPr>
                          <w:color w:val="1F1F1F"/>
                          <w:spacing w:val="-2"/>
                          <w:sz w:val="24"/>
                        </w:rPr>
                        <w:t> </w:t>
                      </w:r>
                      <w:r>
                        <w:rPr>
                          <w:color w:val="1F1F1F"/>
                          <w:sz w:val="24"/>
                        </w:rPr>
                        <w:t>the</w:t>
                      </w:r>
                      <w:r>
                        <w:rPr>
                          <w:color w:val="1F1F1F"/>
                          <w:spacing w:val="-2"/>
                          <w:sz w:val="24"/>
                        </w:rPr>
                        <w:t> </w:t>
                      </w:r>
                      <w:r>
                        <w:rPr>
                          <w:color w:val="1F1F1F"/>
                          <w:sz w:val="24"/>
                        </w:rPr>
                        <w:t>bid</w:t>
                      </w:r>
                      <w:r>
                        <w:rPr>
                          <w:color w:val="1F1F1F"/>
                          <w:spacing w:val="-2"/>
                          <w:sz w:val="24"/>
                        </w:rPr>
                        <w:t> </w:t>
                      </w:r>
                      <w:r>
                        <w:rPr>
                          <w:color w:val="1F1F1F"/>
                          <w:sz w:val="24"/>
                        </w:rPr>
                        <w:t>bond);</w:t>
                      </w:r>
                    </w:p>
                    <w:p>
                      <w:pPr>
                        <w:numPr>
                          <w:ilvl w:val="0"/>
                          <w:numId w:val="8"/>
                        </w:numPr>
                        <w:tabs>
                          <w:tab w:pos="386" w:val="left" w:leader="none"/>
                        </w:tabs>
                        <w:spacing w:line="275" w:lineRule="exact" w:before="0"/>
                        <w:ind w:left="386" w:right="0" w:hanging="358"/>
                        <w:jc w:val="left"/>
                        <w:rPr>
                          <w:color w:val="000000"/>
                          <w:sz w:val="24"/>
                        </w:rPr>
                      </w:pPr>
                      <w:r>
                        <w:rPr>
                          <w:color w:val="1F1F1F"/>
                          <w:sz w:val="24"/>
                        </w:rPr>
                        <w:t>False</w:t>
                      </w:r>
                      <w:r>
                        <w:rPr>
                          <w:color w:val="1F1F1F"/>
                          <w:spacing w:val="-5"/>
                          <w:sz w:val="24"/>
                        </w:rPr>
                        <w:t> </w:t>
                      </w:r>
                      <w:r>
                        <w:rPr>
                          <w:color w:val="1F1F1F"/>
                          <w:sz w:val="24"/>
                        </w:rPr>
                        <w:t>declarations,</w:t>
                      </w:r>
                      <w:r>
                        <w:rPr>
                          <w:color w:val="1F1F1F"/>
                          <w:spacing w:val="-5"/>
                          <w:sz w:val="24"/>
                        </w:rPr>
                        <w:t> </w:t>
                      </w:r>
                      <w:r>
                        <w:rPr>
                          <w:color w:val="1F1F1F"/>
                          <w:sz w:val="24"/>
                        </w:rPr>
                        <w:t>fraudulent</w:t>
                      </w:r>
                      <w:r>
                        <w:rPr>
                          <w:color w:val="1F1F1F"/>
                          <w:spacing w:val="-5"/>
                          <w:sz w:val="24"/>
                        </w:rPr>
                        <w:t> </w:t>
                      </w:r>
                      <w:r>
                        <w:rPr>
                          <w:color w:val="1F1F1F"/>
                          <w:sz w:val="24"/>
                        </w:rPr>
                        <w:t>maneuvers</w:t>
                      </w:r>
                      <w:r>
                        <w:rPr>
                          <w:color w:val="1F1F1F"/>
                          <w:spacing w:val="-7"/>
                          <w:sz w:val="24"/>
                        </w:rPr>
                        <w:t> </w:t>
                      </w:r>
                      <w:r>
                        <w:rPr>
                          <w:color w:val="1F1F1F"/>
                          <w:sz w:val="24"/>
                        </w:rPr>
                        <w:t>or</w:t>
                      </w:r>
                      <w:r>
                        <w:rPr>
                          <w:color w:val="1F1F1F"/>
                          <w:spacing w:val="-1"/>
                          <w:sz w:val="24"/>
                        </w:rPr>
                        <w:t> </w:t>
                      </w:r>
                      <w:r>
                        <w:rPr>
                          <w:color w:val="1F1F1F"/>
                          <w:sz w:val="24"/>
                        </w:rPr>
                        <w:t>falsified</w:t>
                      </w:r>
                      <w:r>
                        <w:rPr>
                          <w:color w:val="1F1F1F"/>
                          <w:spacing w:val="-6"/>
                          <w:sz w:val="24"/>
                        </w:rPr>
                        <w:t> </w:t>
                      </w:r>
                      <w:r>
                        <w:rPr>
                          <w:color w:val="1F1F1F"/>
                          <w:spacing w:val="-2"/>
                          <w:sz w:val="24"/>
                        </w:rPr>
                        <w:t>documents;</w:t>
                      </w:r>
                    </w:p>
                    <w:p>
                      <w:pPr>
                        <w:numPr>
                          <w:ilvl w:val="0"/>
                          <w:numId w:val="8"/>
                        </w:numPr>
                        <w:tabs>
                          <w:tab w:pos="386" w:val="left" w:leader="none"/>
                        </w:tabs>
                        <w:spacing w:before="1"/>
                        <w:ind w:left="386" w:right="0" w:hanging="358"/>
                        <w:jc w:val="left"/>
                        <w:rPr>
                          <w:color w:val="000000"/>
                          <w:sz w:val="24"/>
                        </w:rPr>
                      </w:pPr>
                      <w:r>
                        <w:rPr>
                          <w:color w:val="1F1F1F"/>
                          <w:sz w:val="24"/>
                        </w:rPr>
                        <w:t>Non-compliance</w:t>
                      </w:r>
                      <w:r>
                        <w:rPr>
                          <w:color w:val="1F1F1F"/>
                          <w:spacing w:val="-5"/>
                          <w:sz w:val="24"/>
                        </w:rPr>
                        <w:t> </w:t>
                      </w:r>
                      <w:r>
                        <w:rPr>
                          <w:color w:val="1F1F1F"/>
                          <w:sz w:val="24"/>
                        </w:rPr>
                        <w:t>with</w:t>
                      </w:r>
                      <w:r>
                        <w:rPr>
                          <w:color w:val="1F1F1F"/>
                          <w:spacing w:val="-3"/>
                          <w:sz w:val="24"/>
                        </w:rPr>
                        <w:t> </w:t>
                      </w:r>
                      <w:r>
                        <w:rPr>
                          <w:color w:val="1F1F1F"/>
                          <w:sz w:val="24"/>
                        </w:rPr>
                        <w:t>at</w:t>
                      </w:r>
                      <w:r>
                        <w:rPr>
                          <w:color w:val="1F1F1F"/>
                          <w:spacing w:val="-2"/>
                          <w:sz w:val="24"/>
                        </w:rPr>
                        <w:t> </w:t>
                      </w:r>
                      <w:r>
                        <w:rPr>
                          <w:color w:val="1F1F1F"/>
                          <w:sz w:val="24"/>
                        </w:rPr>
                        <w:t>least</w:t>
                      </w:r>
                      <w:r>
                        <w:rPr>
                          <w:color w:val="1F1F1F"/>
                          <w:spacing w:val="-3"/>
                          <w:sz w:val="24"/>
                        </w:rPr>
                        <w:t> </w:t>
                      </w:r>
                      <w:r>
                        <w:rPr>
                          <w:color w:val="1F1F1F"/>
                          <w:sz w:val="24"/>
                        </w:rPr>
                        <w:t>70%</w:t>
                      </w:r>
                      <w:r>
                        <w:rPr>
                          <w:color w:val="1F1F1F"/>
                          <w:spacing w:val="-6"/>
                          <w:sz w:val="24"/>
                        </w:rPr>
                        <w:t> </w:t>
                      </w:r>
                      <w:r>
                        <w:rPr>
                          <w:color w:val="1F1F1F"/>
                          <w:sz w:val="24"/>
                        </w:rPr>
                        <w:t>of</w:t>
                      </w:r>
                      <w:r>
                        <w:rPr>
                          <w:color w:val="1F1F1F"/>
                          <w:spacing w:val="-2"/>
                          <w:sz w:val="24"/>
                        </w:rPr>
                        <w:t> </w:t>
                      </w:r>
                      <w:r>
                        <w:rPr>
                          <w:color w:val="1F1F1F"/>
                          <w:sz w:val="24"/>
                        </w:rPr>
                        <w:t>the</w:t>
                      </w:r>
                      <w:r>
                        <w:rPr>
                          <w:color w:val="1F1F1F"/>
                          <w:spacing w:val="-5"/>
                          <w:sz w:val="24"/>
                        </w:rPr>
                        <w:t> </w:t>
                      </w:r>
                      <w:r>
                        <w:rPr>
                          <w:color w:val="1F1F1F"/>
                          <w:sz w:val="24"/>
                        </w:rPr>
                        <w:t>essential</w:t>
                      </w:r>
                      <w:r>
                        <w:rPr>
                          <w:color w:val="1F1F1F"/>
                          <w:spacing w:val="-3"/>
                          <w:sz w:val="24"/>
                        </w:rPr>
                        <w:t> </w:t>
                      </w:r>
                      <w:r>
                        <w:rPr>
                          <w:color w:val="1F1F1F"/>
                          <w:spacing w:val="-2"/>
                          <w:sz w:val="24"/>
                        </w:rPr>
                        <w:t>criteria;</w:t>
                      </w:r>
                    </w:p>
                    <w:p>
                      <w:pPr>
                        <w:numPr>
                          <w:ilvl w:val="0"/>
                          <w:numId w:val="8"/>
                        </w:numPr>
                        <w:tabs>
                          <w:tab w:pos="386" w:val="left" w:leader="none"/>
                        </w:tabs>
                        <w:spacing w:before="1"/>
                        <w:ind w:left="386" w:right="0" w:hanging="358"/>
                        <w:jc w:val="left"/>
                        <w:rPr>
                          <w:color w:val="000000"/>
                          <w:sz w:val="24"/>
                        </w:rPr>
                      </w:pPr>
                      <w:r>
                        <w:rPr>
                          <w:color w:val="1F1F1F"/>
                          <w:sz w:val="24"/>
                        </w:rPr>
                        <w:t>Absence</w:t>
                      </w:r>
                      <w:r>
                        <w:rPr>
                          <w:color w:val="1F1F1F"/>
                          <w:spacing w:val="-6"/>
                          <w:sz w:val="24"/>
                        </w:rPr>
                        <w:t> </w:t>
                      </w:r>
                      <w:r>
                        <w:rPr>
                          <w:color w:val="1F1F1F"/>
                          <w:sz w:val="24"/>
                        </w:rPr>
                        <w:t>of</w:t>
                      </w:r>
                      <w:r>
                        <w:rPr>
                          <w:color w:val="1F1F1F"/>
                          <w:spacing w:val="-3"/>
                          <w:sz w:val="24"/>
                        </w:rPr>
                        <w:t> </w:t>
                      </w:r>
                      <w:r>
                        <w:rPr>
                          <w:color w:val="1F1F1F"/>
                          <w:sz w:val="24"/>
                        </w:rPr>
                        <w:t>the</w:t>
                      </w:r>
                      <w:r>
                        <w:rPr>
                          <w:color w:val="1F1F1F"/>
                          <w:spacing w:val="-4"/>
                          <w:sz w:val="24"/>
                        </w:rPr>
                        <w:t> </w:t>
                      </w:r>
                      <w:r>
                        <w:rPr>
                          <w:color w:val="1F1F1F"/>
                          <w:sz w:val="24"/>
                        </w:rPr>
                        <w:t>sworn</w:t>
                      </w:r>
                      <w:r>
                        <w:rPr>
                          <w:color w:val="1F1F1F"/>
                          <w:spacing w:val="-5"/>
                          <w:sz w:val="24"/>
                        </w:rPr>
                        <w:t> </w:t>
                      </w:r>
                      <w:r>
                        <w:rPr>
                          <w:color w:val="1F1F1F"/>
                          <w:sz w:val="24"/>
                        </w:rPr>
                        <w:t>declaration</w:t>
                      </w:r>
                      <w:r>
                        <w:rPr>
                          <w:color w:val="1F1F1F"/>
                          <w:spacing w:val="-3"/>
                          <w:sz w:val="24"/>
                        </w:rPr>
                        <w:t> </w:t>
                      </w:r>
                      <w:r>
                        <w:rPr>
                          <w:color w:val="1F1F1F"/>
                          <w:sz w:val="24"/>
                        </w:rPr>
                        <w:t>of</w:t>
                      </w:r>
                      <w:r>
                        <w:rPr>
                          <w:color w:val="1F1F1F"/>
                          <w:spacing w:val="-3"/>
                          <w:sz w:val="24"/>
                        </w:rPr>
                        <w:t> </w:t>
                      </w:r>
                      <w:r>
                        <w:rPr>
                          <w:color w:val="1F1F1F"/>
                          <w:sz w:val="24"/>
                        </w:rPr>
                        <w:t>non-abandonment</w:t>
                      </w:r>
                      <w:r>
                        <w:rPr>
                          <w:color w:val="1F1F1F"/>
                          <w:spacing w:val="-5"/>
                          <w:sz w:val="24"/>
                        </w:rPr>
                        <w:t> </w:t>
                      </w:r>
                      <w:r>
                        <w:rPr>
                          <w:color w:val="1F1F1F"/>
                          <w:sz w:val="24"/>
                        </w:rPr>
                        <w:t>of</w:t>
                      </w:r>
                      <w:r>
                        <w:rPr>
                          <w:color w:val="1F1F1F"/>
                          <w:spacing w:val="-4"/>
                          <w:sz w:val="24"/>
                        </w:rPr>
                        <w:t> </w:t>
                      </w:r>
                      <w:r>
                        <w:rPr>
                          <w:color w:val="1F1F1F"/>
                          <w:sz w:val="24"/>
                        </w:rPr>
                        <w:t>construction</w:t>
                      </w:r>
                      <w:r>
                        <w:rPr>
                          <w:color w:val="1F1F1F"/>
                          <w:spacing w:val="-3"/>
                          <w:sz w:val="24"/>
                        </w:rPr>
                        <w:t> </w:t>
                      </w:r>
                      <w:r>
                        <w:rPr>
                          <w:color w:val="1F1F1F"/>
                          <w:sz w:val="24"/>
                        </w:rPr>
                        <w:t>sites</w:t>
                      </w:r>
                      <w:r>
                        <w:rPr>
                          <w:color w:val="1F1F1F"/>
                          <w:spacing w:val="-6"/>
                          <w:sz w:val="24"/>
                        </w:rPr>
                        <w:t> </w:t>
                      </w:r>
                      <w:r>
                        <w:rPr>
                          <w:color w:val="1F1F1F"/>
                          <w:sz w:val="24"/>
                        </w:rPr>
                        <w:t>over</w:t>
                      </w:r>
                      <w:r>
                        <w:rPr>
                          <w:color w:val="1F1F1F"/>
                          <w:spacing w:val="-3"/>
                          <w:sz w:val="24"/>
                        </w:rPr>
                        <w:t> </w:t>
                      </w:r>
                      <w:r>
                        <w:rPr>
                          <w:color w:val="1F1F1F"/>
                          <w:sz w:val="24"/>
                        </w:rPr>
                        <w:t>the</w:t>
                      </w:r>
                      <w:r>
                        <w:rPr>
                          <w:color w:val="1F1F1F"/>
                          <w:spacing w:val="-4"/>
                          <w:sz w:val="24"/>
                        </w:rPr>
                        <w:t> </w:t>
                      </w:r>
                      <w:r>
                        <w:rPr>
                          <w:color w:val="1F1F1F"/>
                          <w:sz w:val="24"/>
                        </w:rPr>
                        <w:t>last</w:t>
                      </w:r>
                      <w:r>
                        <w:rPr>
                          <w:color w:val="1F1F1F"/>
                          <w:spacing w:val="-3"/>
                          <w:sz w:val="24"/>
                        </w:rPr>
                        <w:t> </w:t>
                      </w:r>
                      <w:r>
                        <w:rPr>
                          <w:color w:val="1F1F1F"/>
                          <w:sz w:val="24"/>
                        </w:rPr>
                        <w:t>three</w:t>
                      </w:r>
                      <w:r>
                        <w:rPr>
                          <w:color w:val="1F1F1F"/>
                          <w:spacing w:val="-3"/>
                          <w:sz w:val="24"/>
                        </w:rPr>
                        <w:t> </w:t>
                      </w:r>
                      <w:r>
                        <w:rPr>
                          <w:color w:val="1F1F1F"/>
                          <w:spacing w:val="-2"/>
                          <w:sz w:val="24"/>
                        </w:rPr>
                        <w:t>years;</w:t>
                      </w:r>
                    </w:p>
                    <w:p>
                      <w:pPr>
                        <w:numPr>
                          <w:ilvl w:val="0"/>
                          <w:numId w:val="8"/>
                        </w:numPr>
                        <w:tabs>
                          <w:tab w:pos="386" w:val="left" w:leader="none"/>
                        </w:tabs>
                        <w:spacing w:line="274" w:lineRule="exact" w:before="0"/>
                        <w:ind w:left="386" w:right="0" w:hanging="358"/>
                        <w:jc w:val="left"/>
                        <w:rPr>
                          <w:color w:val="000000"/>
                          <w:sz w:val="24"/>
                        </w:rPr>
                      </w:pPr>
                      <w:r>
                        <w:rPr>
                          <w:color w:val="1F1F1F"/>
                          <w:sz w:val="24"/>
                        </w:rPr>
                        <w:t>non-compliance</w:t>
                      </w:r>
                      <w:r>
                        <w:rPr>
                          <w:color w:val="1F1F1F"/>
                          <w:spacing w:val="-4"/>
                          <w:sz w:val="24"/>
                        </w:rPr>
                        <w:t> </w:t>
                      </w:r>
                      <w:r>
                        <w:rPr>
                          <w:color w:val="1F1F1F"/>
                          <w:sz w:val="24"/>
                        </w:rPr>
                        <w:t>with</w:t>
                      </w:r>
                      <w:r>
                        <w:rPr>
                          <w:color w:val="1F1F1F"/>
                          <w:spacing w:val="-5"/>
                          <w:sz w:val="24"/>
                        </w:rPr>
                        <w:t> </w:t>
                      </w:r>
                      <w:r>
                        <w:rPr>
                          <w:color w:val="1F1F1F"/>
                          <w:sz w:val="24"/>
                        </w:rPr>
                        <w:t>the</w:t>
                      </w:r>
                      <w:r>
                        <w:rPr>
                          <w:color w:val="1F1F1F"/>
                          <w:spacing w:val="-3"/>
                          <w:sz w:val="24"/>
                        </w:rPr>
                        <w:t> </w:t>
                      </w:r>
                      <w:r>
                        <w:rPr>
                          <w:color w:val="1F1F1F"/>
                          <w:sz w:val="24"/>
                        </w:rPr>
                        <w:t>file</w:t>
                      </w:r>
                      <w:r>
                        <w:rPr>
                          <w:color w:val="1F1F1F"/>
                          <w:spacing w:val="-5"/>
                          <w:sz w:val="24"/>
                        </w:rPr>
                        <w:t> </w:t>
                      </w:r>
                      <w:r>
                        <w:rPr>
                          <w:color w:val="1F1F1F"/>
                          <w:sz w:val="24"/>
                        </w:rPr>
                        <w:t>format</w:t>
                      </w:r>
                      <w:r>
                        <w:rPr>
                          <w:color w:val="1F1F1F"/>
                          <w:spacing w:val="-3"/>
                          <w:sz w:val="24"/>
                        </w:rPr>
                        <w:t> </w:t>
                      </w:r>
                      <w:r>
                        <w:rPr>
                          <w:color w:val="1F1F1F"/>
                          <w:sz w:val="24"/>
                        </w:rPr>
                        <w:t>of</w:t>
                      </w:r>
                      <w:r>
                        <w:rPr>
                          <w:color w:val="1F1F1F"/>
                          <w:spacing w:val="-3"/>
                          <w:sz w:val="24"/>
                        </w:rPr>
                        <w:t> </w:t>
                      </w:r>
                      <w:r>
                        <w:rPr>
                          <w:color w:val="1F1F1F"/>
                          <w:sz w:val="24"/>
                        </w:rPr>
                        <w:t>the</w:t>
                      </w:r>
                      <w:r>
                        <w:rPr>
                          <w:color w:val="1F1F1F"/>
                          <w:spacing w:val="-3"/>
                          <w:sz w:val="24"/>
                        </w:rPr>
                        <w:t> </w:t>
                      </w:r>
                      <w:r>
                        <w:rPr>
                          <w:color w:val="1F1F1F"/>
                          <w:spacing w:val="-2"/>
                          <w:sz w:val="24"/>
                        </w:rPr>
                        <w:t>offers;</w:t>
                      </w:r>
                    </w:p>
                    <w:p>
                      <w:pPr>
                        <w:numPr>
                          <w:ilvl w:val="0"/>
                          <w:numId w:val="8"/>
                        </w:numPr>
                        <w:tabs>
                          <w:tab w:pos="386" w:val="left" w:leader="none"/>
                        </w:tabs>
                        <w:spacing w:line="274" w:lineRule="exact" w:before="0"/>
                        <w:ind w:left="386" w:right="0" w:hanging="358"/>
                        <w:jc w:val="left"/>
                        <w:rPr>
                          <w:color w:val="000000"/>
                          <w:sz w:val="24"/>
                        </w:rPr>
                      </w:pPr>
                      <w:r>
                        <w:rPr>
                          <w:color w:val="1F1F1F"/>
                          <w:sz w:val="24"/>
                        </w:rPr>
                        <w:t>absence</w:t>
                      </w:r>
                      <w:r>
                        <w:rPr>
                          <w:color w:val="1F1F1F"/>
                          <w:spacing w:val="-7"/>
                          <w:sz w:val="24"/>
                        </w:rPr>
                        <w:t> </w:t>
                      </w:r>
                      <w:r>
                        <w:rPr>
                          <w:color w:val="1F1F1F"/>
                          <w:sz w:val="24"/>
                        </w:rPr>
                        <w:t>of</w:t>
                      </w:r>
                      <w:r>
                        <w:rPr>
                          <w:color w:val="1F1F1F"/>
                          <w:spacing w:val="-3"/>
                          <w:sz w:val="24"/>
                        </w:rPr>
                        <w:t> </w:t>
                      </w:r>
                      <w:r>
                        <w:rPr>
                          <w:color w:val="1F1F1F"/>
                          <w:sz w:val="24"/>
                        </w:rPr>
                        <w:t>a</w:t>
                      </w:r>
                      <w:r>
                        <w:rPr>
                          <w:color w:val="1F1F1F"/>
                          <w:spacing w:val="-4"/>
                          <w:sz w:val="24"/>
                        </w:rPr>
                        <w:t> </w:t>
                      </w:r>
                      <w:r>
                        <w:rPr>
                          <w:color w:val="1F1F1F"/>
                          <w:sz w:val="24"/>
                        </w:rPr>
                        <w:t>quantified</w:t>
                      </w:r>
                      <w:r>
                        <w:rPr>
                          <w:color w:val="1F1F1F"/>
                          <w:spacing w:val="-3"/>
                          <w:sz w:val="24"/>
                        </w:rPr>
                        <w:t> </w:t>
                      </w:r>
                      <w:r>
                        <w:rPr>
                          <w:color w:val="1F1F1F"/>
                          <w:sz w:val="24"/>
                        </w:rPr>
                        <w:t>unit</w:t>
                      </w:r>
                      <w:r>
                        <w:rPr>
                          <w:color w:val="1F1F1F"/>
                          <w:spacing w:val="-5"/>
                          <w:sz w:val="24"/>
                        </w:rPr>
                        <w:t> </w:t>
                      </w:r>
                      <w:r>
                        <w:rPr>
                          <w:color w:val="1F1F1F"/>
                          <w:sz w:val="24"/>
                        </w:rPr>
                        <w:t>price</w:t>
                      </w:r>
                      <w:r>
                        <w:rPr>
                          <w:color w:val="1F1F1F"/>
                          <w:spacing w:val="-3"/>
                          <w:sz w:val="24"/>
                        </w:rPr>
                        <w:t> </w:t>
                      </w:r>
                      <w:r>
                        <w:rPr>
                          <w:color w:val="1F1F1F"/>
                          <w:sz w:val="24"/>
                        </w:rPr>
                        <w:t>in</w:t>
                      </w:r>
                      <w:r>
                        <w:rPr>
                          <w:color w:val="1F1F1F"/>
                          <w:spacing w:val="-2"/>
                          <w:sz w:val="24"/>
                        </w:rPr>
                        <w:t> </w:t>
                      </w:r>
                      <w:r>
                        <w:rPr>
                          <w:color w:val="1F1F1F"/>
                          <w:sz w:val="24"/>
                        </w:rPr>
                        <w:t>the</w:t>
                      </w:r>
                      <w:r>
                        <w:rPr>
                          <w:color w:val="1F1F1F"/>
                          <w:spacing w:val="-3"/>
                          <w:sz w:val="24"/>
                        </w:rPr>
                        <w:t> </w:t>
                      </w:r>
                      <w:r>
                        <w:rPr>
                          <w:color w:val="1F1F1F"/>
                          <w:sz w:val="24"/>
                        </w:rPr>
                        <w:t>Financial</w:t>
                      </w:r>
                      <w:r>
                        <w:rPr>
                          <w:color w:val="1F1F1F"/>
                          <w:spacing w:val="-3"/>
                          <w:sz w:val="24"/>
                        </w:rPr>
                        <w:t> </w:t>
                      </w:r>
                      <w:r>
                        <w:rPr>
                          <w:color w:val="1F1F1F"/>
                          <w:spacing w:val="-2"/>
                          <w:sz w:val="24"/>
                        </w:rPr>
                        <w:t>Offer;</w:t>
                      </w:r>
                    </w:p>
                    <w:p>
                      <w:pPr>
                        <w:numPr>
                          <w:ilvl w:val="0"/>
                          <w:numId w:val="8"/>
                        </w:numPr>
                        <w:tabs>
                          <w:tab w:pos="386" w:val="left" w:leader="none"/>
                        </w:tabs>
                        <w:spacing w:before="1"/>
                        <w:ind w:left="386" w:right="0" w:hanging="358"/>
                        <w:jc w:val="left"/>
                        <w:rPr>
                          <w:color w:val="000000"/>
                          <w:sz w:val="24"/>
                        </w:rPr>
                      </w:pPr>
                      <w:r>
                        <w:rPr>
                          <w:color w:val="1F1F1F"/>
                          <w:sz w:val="24"/>
                        </w:rPr>
                        <w:t>Absence</w:t>
                      </w:r>
                      <w:r>
                        <w:rPr>
                          <w:color w:val="1F1F1F"/>
                          <w:spacing w:val="-5"/>
                          <w:sz w:val="24"/>
                        </w:rPr>
                        <w:t> </w:t>
                      </w:r>
                      <w:r>
                        <w:rPr>
                          <w:color w:val="1F1F1F"/>
                          <w:sz w:val="24"/>
                        </w:rPr>
                        <w:t>of</w:t>
                      </w:r>
                      <w:r>
                        <w:rPr>
                          <w:color w:val="1F1F1F"/>
                          <w:spacing w:val="-5"/>
                          <w:sz w:val="24"/>
                        </w:rPr>
                        <w:t> </w:t>
                      </w:r>
                      <w:r>
                        <w:rPr>
                          <w:color w:val="1F1F1F"/>
                          <w:sz w:val="24"/>
                        </w:rPr>
                        <w:t>the</w:t>
                      </w:r>
                      <w:r>
                        <w:rPr>
                          <w:color w:val="1F1F1F"/>
                          <w:spacing w:val="-5"/>
                          <w:sz w:val="24"/>
                        </w:rPr>
                        <w:t> </w:t>
                      </w:r>
                      <w:r>
                        <w:rPr>
                          <w:color w:val="1F1F1F"/>
                          <w:sz w:val="24"/>
                        </w:rPr>
                        <w:t>categorization</w:t>
                      </w:r>
                      <w:r>
                        <w:rPr>
                          <w:color w:val="1F1F1F"/>
                          <w:spacing w:val="-4"/>
                          <w:sz w:val="24"/>
                        </w:rPr>
                        <w:t> </w:t>
                      </w:r>
                      <w:r>
                        <w:rPr>
                          <w:color w:val="1F1F1F"/>
                          <w:spacing w:val="-2"/>
                          <w:sz w:val="24"/>
                        </w:rPr>
                        <w:t>certificate;</w:t>
                      </w:r>
                    </w:p>
                    <w:p>
                      <w:pPr>
                        <w:numPr>
                          <w:ilvl w:val="0"/>
                          <w:numId w:val="8"/>
                        </w:numPr>
                        <w:tabs>
                          <w:tab w:pos="386" w:val="left" w:leader="none"/>
                        </w:tabs>
                        <w:spacing w:before="0"/>
                        <w:ind w:left="386" w:right="0" w:hanging="358"/>
                        <w:jc w:val="left"/>
                        <w:rPr>
                          <w:color w:val="000000"/>
                          <w:sz w:val="24"/>
                        </w:rPr>
                      </w:pPr>
                      <w:r>
                        <w:rPr>
                          <w:color w:val="1F1F1F"/>
                          <w:sz w:val="24"/>
                        </w:rPr>
                        <w:t>Absence</w:t>
                      </w:r>
                      <w:r>
                        <w:rPr>
                          <w:color w:val="1F1F1F"/>
                          <w:spacing w:val="-5"/>
                          <w:sz w:val="24"/>
                        </w:rPr>
                        <w:t> </w:t>
                      </w:r>
                      <w:r>
                        <w:rPr>
                          <w:color w:val="1F1F1F"/>
                          <w:sz w:val="24"/>
                        </w:rPr>
                        <w:t>of</w:t>
                      </w:r>
                      <w:r>
                        <w:rPr>
                          <w:color w:val="1F1F1F"/>
                          <w:spacing w:val="-3"/>
                          <w:sz w:val="24"/>
                        </w:rPr>
                        <w:t> </w:t>
                      </w:r>
                      <w:r>
                        <w:rPr>
                          <w:color w:val="1F1F1F"/>
                          <w:sz w:val="24"/>
                        </w:rPr>
                        <w:t>an</w:t>
                      </w:r>
                      <w:r>
                        <w:rPr>
                          <w:color w:val="1F1F1F"/>
                          <w:spacing w:val="-3"/>
                          <w:sz w:val="24"/>
                        </w:rPr>
                        <w:t> </w:t>
                      </w:r>
                      <w:r>
                        <w:rPr>
                          <w:color w:val="1F1F1F"/>
                          <w:sz w:val="24"/>
                        </w:rPr>
                        <w:t>element</w:t>
                      </w:r>
                      <w:r>
                        <w:rPr>
                          <w:color w:val="1F1F1F"/>
                          <w:spacing w:val="-5"/>
                          <w:sz w:val="24"/>
                        </w:rPr>
                        <w:t> </w:t>
                      </w:r>
                      <w:r>
                        <w:rPr>
                          <w:color w:val="1F1F1F"/>
                          <w:sz w:val="24"/>
                        </w:rPr>
                        <w:t>of</w:t>
                      </w:r>
                      <w:r>
                        <w:rPr>
                          <w:color w:val="1F1F1F"/>
                          <w:spacing w:val="-3"/>
                          <w:sz w:val="24"/>
                        </w:rPr>
                        <w:t> </w:t>
                      </w:r>
                      <w:r>
                        <w:rPr>
                          <w:color w:val="1F1F1F"/>
                          <w:sz w:val="24"/>
                        </w:rPr>
                        <w:t>the</w:t>
                      </w:r>
                      <w:r>
                        <w:rPr>
                          <w:color w:val="1F1F1F"/>
                          <w:spacing w:val="-3"/>
                          <w:sz w:val="24"/>
                        </w:rPr>
                        <w:t> </w:t>
                      </w:r>
                      <w:r>
                        <w:rPr>
                          <w:color w:val="1F1F1F"/>
                          <w:sz w:val="24"/>
                        </w:rPr>
                        <w:t>financial</w:t>
                      </w:r>
                      <w:r>
                        <w:rPr>
                          <w:color w:val="1F1F1F"/>
                          <w:spacing w:val="-4"/>
                          <w:sz w:val="24"/>
                        </w:rPr>
                        <w:t> </w:t>
                      </w:r>
                      <w:r>
                        <w:rPr>
                          <w:color w:val="1F1F1F"/>
                          <w:sz w:val="24"/>
                        </w:rPr>
                        <w:t>offer</w:t>
                      </w:r>
                      <w:r>
                        <w:rPr>
                          <w:color w:val="1F1F1F"/>
                          <w:spacing w:val="-3"/>
                          <w:sz w:val="24"/>
                        </w:rPr>
                        <w:t> </w:t>
                      </w:r>
                      <w:r>
                        <w:rPr>
                          <w:color w:val="1F1F1F"/>
                          <w:sz w:val="24"/>
                        </w:rPr>
                        <w:t>(the</w:t>
                      </w:r>
                      <w:r>
                        <w:rPr>
                          <w:color w:val="1F1F1F"/>
                          <w:spacing w:val="-3"/>
                          <w:sz w:val="24"/>
                        </w:rPr>
                        <w:t> </w:t>
                      </w:r>
                      <w:r>
                        <w:rPr>
                          <w:color w:val="1F1F1F"/>
                          <w:sz w:val="24"/>
                        </w:rPr>
                        <w:t>submission,</w:t>
                      </w:r>
                      <w:r>
                        <w:rPr>
                          <w:color w:val="1F1F1F"/>
                          <w:spacing w:val="-3"/>
                          <w:sz w:val="24"/>
                        </w:rPr>
                        <w:t> </w:t>
                      </w:r>
                      <w:r>
                        <w:rPr>
                          <w:color w:val="1F1F1F"/>
                          <w:sz w:val="24"/>
                        </w:rPr>
                        <w:t>the</w:t>
                      </w:r>
                      <w:r>
                        <w:rPr>
                          <w:color w:val="1F1F1F"/>
                          <w:spacing w:val="-3"/>
                          <w:sz w:val="24"/>
                        </w:rPr>
                        <w:t> </w:t>
                      </w:r>
                      <w:r>
                        <w:rPr>
                          <w:color w:val="1F1F1F"/>
                          <w:sz w:val="24"/>
                        </w:rPr>
                        <w:t>BPU,</w:t>
                      </w:r>
                      <w:r>
                        <w:rPr>
                          <w:color w:val="1F1F1F"/>
                          <w:spacing w:val="-4"/>
                          <w:sz w:val="24"/>
                        </w:rPr>
                        <w:t> </w:t>
                      </w:r>
                      <w:r>
                        <w:rPr>
                          <w:color w:val="1F1F1F"/>
                          <w:sz w:val="24"/>
                        </w:rPr>
                        <w:t>the</w:t>
                      </w:r>
                      <w:r>
                        <w:rPr>
                          <w:color w:val="1F1F1F"/>
                          <w:spacing w:val="-2"/>
                          <w:sz w:val="24"/>
                        </w:rPr>
                        <w:t> DQE).</w:t>
                      </w:r>
                    </w:p>
                  </w:txbxContent>
                </v:textbox>
                <v:fill type="solid"/>
              </v:shape>
            </w:pict>
          </mc:Fallback>
        </mc:AlternateContent>
      </w:r>
      <w:r>
        <w:rPr>
          <w:sz w:val="20"/>
        </w:rPr>
      </w:r>
    </w:p>
    <w:p>
      <w:pPr>
        <w:spacing w:line="343" w:lineRule="auto" w:before="0"/>
        <w:ind w:left="1620" w:right="1965" w:firstLine="0"/>
        <w:jc w:val="both"/>
        <w:rPr>
          <w:b/>
          <w:sz w:val="24"/>
        </w:rPr>
      </w:pPr>
      <w:r>
        <w:rPr>
          <w:b/>
          <w:sz w:val="24"/>
        </w:rPr>
        <mc:AlternateContent>
          <mc:Choice Requires="wps">
            <w:drawing>
              <wp:anchor distT="0" distB="0" distL="0" distR="0" allowOverlap="1" layoutInCell="1" locked="0" behindDoc="0" simplePos="0" relativeHeight="15733760">
                <wp:simplePos x="0" y="0"/>
                <wp:positionH relativeFrom="page">
                  <wp:posOffset>961948</wp:posOffset>
                </wp:positionH>
                <wp:positionV relativeFrom="paragraph">
                  <wp:posOffset>412876</wp:posOffset>
                </wp:positionV>
                <wp:extent cx="6021070" cy="121666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6021070" cy="1216660"/>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8"/>
                              <w:gridCol w:w="6387"/>
                              <w:gridCol w:w="2196"/>
                            </w:tblGrid>
                            <w:tr>
                              <w:trPr>
                                <w:trHeight w:val="499" w:hRule="atLeast"/>
                              </w:trPr>
                              <w:tc>
                                <w:tcPr>
                                  <w:tcW w:w="768" w:type="dxa"/>
                                </w:tcPr>
                                <w:p>
                                  <w:pPr>
                                    <w:pStyle w:val="TableParagraph"/>
                                    <w:spacing w:before="129"/>
                                    <w:ind w:left="4"/>
                                    <w:jc w:val="center"/>
                                    <w:rPr>
                                      <w:b/>
                                      <w:sz w:val="20"/>
                                    </w:rPr>
                                  </w:pPr>
                                  <w:r>
                                    <w:rPr>
                                      <w:b/>
                                      <w:spacing w:val="-5"/>
                                      <w:sz w:val="20"/>
                                    </w:rPr>
                                    <w:t>N°</w:t>
                                  </w:r>
                                </w:p>
                              </w:tc>
                              <w:tc>
                                <w:tcPr>
                                  <w:tcW w:w="6387" w:type="dxa"/>
                                </w:tcPr>
                                <w:p>
                                  <w:pPr>
                                    <w:pStyle w:val="TableParagraph"/>
                                    <w:spacing w:before="129"/>
                                    <w:ind w:left="6"/>
                                    <w:jc w:val="center"/>
                                    <w:rPr>
                                      <w:b/>
                                      <w:sz w:val="20"/>
                                    </w:rPr>
                                  </w:pPr>
                                  <w:r>
                                    <w:rPr>
                                      <w:b/>
                                      <w:spacing w:val="-2"/>
                                      <w:sz w:val="20"/>
                                    </w:rPr>
                                    <w:t>Activities</w:t>
                                  </w:r>
                                </w:p>
                              </w:tc>
                              <w:tc>
                                <w:tcPr>
                                  <w:tcW w:w="2196" w:type="dxa"/>
                                </w:tcPr>
                                <w:p>
                                  <w:pPr>
                                    <w:pStyle w:val="TableParagraph"/>
                                    <w:spacing w:before="14"/>
                                    <w:ind w:left="819" w:right="586" w:hanging="224"/>
                                    <w:rPr>
                                      <w:b/>
                                      <w:sz w:val="20"/>
                                    </w:rPr>
                                  </w:pPr>
                                  <w:r>
                                    <w:rPr>
                                      <w:b/>
                                      <w:spacing w:val="-2"/>
                                      <w:sz w:val="20"/>
                                    </w:rPr>
                                    <w:t>Appreciation Yes/No</w:t>
                                  </w:r>
                                </w:p>
                              </w:tc>
                            </w:tr>
                            <w:tr>
                              <w:trPr>
                                <w:trHeight w:val="340" w:hRule="atLeast"/>
                              </w:trPr>
                              <w:tc>
                                <w:tcPr>
                                  <w:tcW w:w="768" w:type="dxa"/>
                                </w:tcPr>
                                <w:p>
                                  <w:pPr>
                                    <w:pStyle w:val="TableParagraph"/>
                                    <w:spacing w:before="50"/>
                                    <w:ind w:right="126"/>
                                    <w:jc w:val="right"/>
                                    <w:rPr>
                                      <w:sz w:val="20"/>
                                    </w:rPr>
                                  </w:pPr>
                                  <w:r>
                                    <w:rPr>
                                      <w:spacing w:val="-5"/>
                                      <w:sz w:val="20"/>
                                    </w:rPr>
                                    <w:t>E)</w:t>
                                  </w:r>
                                </w:p>
                              </w:tc>
                              <w:tc>
                                <w:tcPr>
                                  <w:tcW w:w="6387" w:type="dxa"/>
                                </w:tcPr>
                                <w:p>
                                  <w:pPr>
                                    <w:pStyle w:val="TableParagraph"/>
                                    <w:spacing w:before="50"/>
                                    <w:ind w:left="107"/>
                                    <w:rPr>
                                      <w:sz w:val="20"/>
                                    </w:rPr>
                                  </w:pPr>
                                  <w:r>
                                    <w:rPr>
                                      <w:sz w:val="20"/>
                                    </w:rPr>
                                    <w:t>Reference</w:t>
                                  </w:r>
                                  <w:r>
                                    <w:rPr>
                                      <w:spacing w:val="-7"/>
                                      <w:sz w:val="20"/>
                                    </w:rPr>
                                    <w:t> </w:t>
                                  </w:r>
                                  <w:r>
                                    <w:rPr>
                                      <w:sz w:val="20"/>
                                    </w:rPr>
                                    <w:t>of</w:t>
                                  </w:r>
                                  <w:r>
                                    <w:rPr>
                                      <w:spacing w:val="-7"/>
                                      <w:sz w:val="20"/>
                                    </w:rPr>
                                    <w:t> </w:t>
                                  </w:r>
                                  <w:r>
                                    <w:rPr>
                                      <w:sz w:val="20"/>
                                    </w:rPr>
                                    <w:t>candidate</w:t>
                                  </w:r>
                                  <w:r>
                                    <w:rPr>
                                      <w:spacing w:val="-7"/>
                                      <w:sz w:val="20"/>
                                    </w:rPr>
                                    <w:t> </w:t>
                                  </w:r>
                                  <w:r>
                                    <w:rPr>
                                      <w:sz w:val="20"/>
                                    </w:rPr>
                                    <w:t>(general</w:t>
                                  </w:r>
                                  <w:r>
                                    <w:rPr>
                                      <w:spacing w:val="-7"/>
                                      <w:sz w:val="20"/>
                                    </w:rPr>
                                    <w:t> </w:t>
                                  </w:r>
                                  <w:r>
                                    <w:rPr>
                                      <w:sz w:val="20"/>
                                    </w:rPr>
                                    <w:t>and</w:t>
                                  </w:r>
                                  <w:r>
                                    <w:rPr>
                                      <w:spacing w:val="33"/>
                                      <w:sz w:val="20"/>
                                    </w:rPr>
                                    <w:t> </w:t>
                                  </w:r>
                                  <w:r>
                                    <w:rPr>
                                      <w:sz w:val="20"/>
                                    </w:rPr>
                                    <w:t>specific</w:t>
                                  </w:r>
                                  <w:r>
                                    <w:rPr>
                                      <w:spacing w:val="-7"/>
                                      <w:sz w:val="20"/>
                                    </w:rPr>
                                    <w:t> </w:t>
                                  </w:r>
                                  <w:r>
                                    <w:rPr>
                                      <w:spacing w:val="-2"/>
                                      <w:sz w:val="20"/>
                                    </w:rPr>
                                    <w:t>experience)</w:t>
                                  </w:r>
                                </w:p>
                              </w:tc>
                              <w:tc>
                                <w:tcPr>
                                  <w:tcW w:w="2196" w:type="dxa"/>
                                </w:tcPr>
                                <w:p>
                                  <w:pPr>
                                    <w:pStyle w:val="TableParagraph"/>
                                    <w:rPr>
                                      <w:rFonts w:ascii="Times New Roman"/>
                                      <w:sz w:val="22"/>
                                    </w:rPr>
                                  </w:pPr>
                                </w:p>
                              </w:tc>
                            </w:tr>
                            <w:tr>
                              <w:trPr>
                                <w:trHeight w:val="337" w:hRule="atLeast"/>
                              </w:trPr>
                              <w:tc>
                                <w:tcPr>
                                  <w:tcW w:w="768" w:type="dxa"/>
                                </w:tcPr>
                                <w:p>
                                  <w:pPr>
                                    <w:pStyle w:val="TableParagraph"/>
                                    <w:spacing w:before="50"/>
                                    <w:ind w:right="132"/>
                                    <w:jc w:val="right"/>
                                    <w:rPr>
                                      <w:sz w:val="20"/>
                                    </w:rPr>
                                  </w:pPr>
                                  <w:r>
                                    <w:rPr>
                                      <w:spacing w:val="-5"/>
                                      <w:sz w:val="20"/>
                                    </w:rPr>
                                    <w:t>F)</w:t>
                                  </w:r>
                                </w:p>
                              </w:tc>
                              <w:tc>
                                <w:tcPr>
                                  <w:tcW w:w="6387" w:type="dxa"/>
                                </w:tcPr>
                                <w:p>
                                  <w:pPr>
                                    <w:pStyle w:val="TableParagraph"/>
                                    <w:spacing w:before="50"/>
                                    <w:ind w:left="107"/>
                                    <w:rPr>
                                      <w:sz w:val="20"/>
                                    </w:rPr>
                                  </w:pPr>
                                  <w:r>
                                    <w:rPr>
                                      <w:spacing w:val="-2"/>
                                      <w:sz w:val="20"/>
                                    </w:rPr>
                                    <w:t>Equipment</w:t>
                                  </w:r>
                                </w:p>
                              </w:tc>
                              <w:tc>
                                <w:tcPr>
                                  <w:tcW w:w="2196" w:type="dxa"/>
                                </w:tcPr>
                                <w:p>
                                  <w:pPr>
                                    <w:pStyle w:val="TableParagraph"/>
                                    <w:rPr>
                                      <w:rFonts w:ascii="Times New Roman"/>
                                      <w:sz w:val="22"/>
                                    </w:rPr>
                                  </w:pPr>
                                </w:p>
                              </w:tc>
                            </w:tr>
                            <w:tr>
                              <w:trPr>
                                <w:trHeight w:val="340" w:hRule="atLeast"/>
                              </w:trPr>
                              <w:tc>
                                <w:tcPr>
                                  <w:tcW w:w="768" w:type="dxa"/>
                                </w:tcPr>
                                <w:p>
                                  <w:pPr>
                                    <w:pStyle w:val="TableParagraph"/>
                                    <w:spacing w:before="52"/>
                                    <w:ind w:right="106"/>
                                    <w:jc w:val="right"/>
                                    <w:rPr>
                                      <w:sz w:val="20"/>
                                    </w:rPr>
                                  </w:pPr>
                                  <w:r>
                                    <w:rPr>
                                      <w:spacing w:val="-5"/>
                                      <w:sz w:val="20"/>
                                    </w:rPr>
                                    <w:t>G)</w:t>
                                  </w:r>
                                </w:p>
                              </w:tc>
                              <w:tc>
                                <w:tcPr>
                                  <w:tcW w:w="6387" w:type="dxa"/>
                                </w:tcPr>
                                <w:p>
                                  <w:pPr>
                                    <w:pStyle w:val="TableParagraph"/>
                                    <w:spacing w:before="52"/>
                                    <w:ind w:left="107"/>
                                    <w:rPr>
                                      <w:sz w:val="20"/>
                                    </w:rPr>
                                  </w:pPr>
                                  <w:r>
                                    <w:rPr>
                                      <w:sz w:val="20"/>
                                    </w:rPr>
                                    <w:t>Personnel</w:t>
                                  </w:r>
                                  <w:r>
                                    <w:rPr>
                                      <w:spacing w:val="28"/>
                                      <w:sz w:val="20"/>
                                    </w:rPr>
                                    <w:t> </w:t>
                                  </w:r>
                                  <w:r>
                                    <w:rPr>
                                      <w:sz w:val="20"/>
                                    </w:rPr>
                                    <w:t>(reference,</w:t>
                                  </w:r>
                                  <w:r>
                                    <w:rPr>
                                      <w:spacing w:val="-9"/>
                                      <w:sz w:val="20"/>
                                    </w:rPr>
                                    <w:t> </w:t>
                                  </w:r>
                                  <w:r>
                                    <w:rPr>
                                      <w:sz w:val="20"/>
                                    </w:rPr>
                                    <w:t>qualification</w:t>
                                  </w:r>
                                  <w:r>
                                    <w:rPr>
                                      <w:spacing w:val="-6"/>
                                      <w:sz w:val="20"/>
                                    </w:rPr>
                                    <w:t> </w:t>
                                  </w:r>
                                  <w:r>
                                    <w:rPr>
                                      <w:sz w:val="20"/>
                                    </w:rPr>
                                    <w:t>and</w:t>
                                  </w:r>
                                  <w:r>
                                    <w:rPr>
                                      <w:spacing w:val="-8"/>
                                      <w:sz w:val="20"/>
                                    </w:rPr>
                                    <w:t> </w:t>
                                  </w:r>
                                  <w:r>
                                    <w:rPr>
                                      <w:spacing w:val="-5"/>
                                      <w:sz w:val="20"/>
                                    </w:rPr>
                                    <w:t>CV)</w:t>
                                  </w:r>
                                </w:p>
                              </w:tc>
                              <w:tc>
                                <w:tcPr>
                                  <w:tcW w:w="2196" w:type="dxa"/>
                                </w:tcPr>
                                <w:p>
                                  <w:pPr>
                                    <w:pStyle w:val="TableParagraph"/>
                                    <w:rPr>
                                      <w:rFonts w:ascii="Times New Roman"/>
                                      <w:sz w:val="22"/>
                                    </w:rPr>
                                  </w:pPr>
                                </w:p>
                              </w:tc>
                            </w:tr>
                            <w:tr>
                              <w:trPr>
                                <w:trHeight w:val="340" w:hRule="atLeast"/>
                              </w:trPr>
                              <w:tc>
                                <w:tcPr>
                                  <w:tcW w:w="768" w:type="dxa"/>
                                </w:tcPr>
                                <w:p>
                                  <w:pPr>
                                    <w:pStyle w:val="TableParagraph"/>
                                    <w:spacing w:before="50"/>
                                    <w:ind w:right="116"/>
                                    <w:jc w:val="right"/>
                                    <w:rPr>
                                      <w:sz w:val="20"/>
                                    </w:rPr>
                                  </w:pPr>
                                  <w:r>
                                    <w:rPr>
                                      <w:spacing w:val="-5"/>
                                      <w:sz w:val="20"/>
                                    </w:rPr>
                                    <w:t>H)</w:t>
                                  </w:r>
                                </w:p>
                              </w:tc>
                              <w:tc>
                                <w:tcPr>
                                  <w:tcW w:w="6387" w:type="dxa"/>
                                </w:tcPr>
                                <w:p>
                                  <w:pPr>
                                    <w:pStyle w:val="TableParagraph"/>
                                    <w:spacing w:before="50"/>
                                    <w:ind w:left="107"/>
                                    <w:rPr>
                                      <w:sz w:val="20"/>
                                    </w:rPr>
                                  </w:pPr>
                                  <w:r>
                                    <w:rPr>
                                      <w:sz w:val="20"/>
                                    </w:rPr>
                                    <w:t>Methodology</w:t>
                                  </w:r>
                                  <w:r>
                                    <w:rPr>
                                      <w:spacing w:val="-9"/>
                                      <w:sz w:val="20"/>
                                    </w:rPr>
                                    <w:t> </w:t>
                                  </w:r>
                                  <w:r>
                                    <w:rPr>
                                      <w:sz w:val="20"/>
                                    </w:rPr>
                                    <w:t>of</w:t>
                                  </w:r>
                                  <w:r>
                                    <w:rPr>
                                      <w:spacing w:val="-7"/>
                                      <w:sz w:val="20"/>
                                    </w:rPr>
                                    <w:t> </w:t>
                                  </w:r>
                                  <w:r>
                                    <w:rPr>
                                      <w:sz w:val="20"/>
                                    </w:rPr>
                                    <w:t>work</w:t>
                                  </w:r>
                                  <w:r>
                                    <w:rPr>
                                      <w:spacing w:val="-8"/>
                                      <w:sz w:val="20"/>
                                    </w:rPr>
                                    <w:t> </w:t>
                                  </w:r>
                                  <w:r>
                                    <w:rPr>
                                      <w:sz w:val="20"/>
                                    </w:rPr>
                                    <w:t>execution,</w:t>
                                  </w:r>
                                  <w:r>
                                    <w:rPr>
                                      <w:spacing w:val="-9"/>
                                      <w:sz w:val="20"/>
                                    </w:rPr>
                                    <w:t> </w:t>
                                  </w:r>
                                  <w:r>
                                    <w:rPr>
                                      <w:sz w:val="20"/>
                                    </w:rPr>
                                    <w:t>planning</w:t>
                                  </w:r>
                                  <w:r>
                                    <w:rPr>
                                      <w:spacing w:val="31"/>
                                      <w:sz w:val="20"/>
                                    </w:rPr>
                                    <w:t> </w:t>
                                  </w:r>
                                  <w:r>
                                    <w:rPr>
                                      <w:sz w:val="20"/>
                                    </w:rPr>
                                    <w:t>and</w:t>
                                  </w:r>
                                  <w:r>
                                    <w:rPr>
                                      <w:spacing w:val="-8"/>
                                      <w:sz w:val="20"/>
                                    </w:rPr>
                                    <w:t> </w:t>
                                  </w:r>
                                  <w:r>
                                    <w:rPr>
                                      <w:sz w:val="20"/>
                                    </w:rPr>
                                    <w:t>completion</w:t>
                                  </w:r>
                                  <w:r>
                                    <w:rPr>
                                      <w:spacing w:val="-7"/>
                                      <w:sz w:val="20"/>
                                    </w:rPr>
                                    <w:t> </w:t>
                                  </w:r>
                                  <w:r>
                                    <w:rPr>
                                      <w:spacing w:val="-4"/>
                                      <w:sz w:val="20"/>
                                    </w:rPr>
                                    <w:t>time</w:t>
                                  </w:r>
                                </w:p>
                              </w:tc>
                              <w:tc>
                                <w:tcPr>
                                  <w:tcW w:w="2196" w:type="dxa"/>
                                </w:tcPr>
                                <w:p>
                                  <w:pPr>
                                    <w:pStyle w:val="TableParagraph"/>
                                    <w:rPr>
                                      <w:rFonts w:ascii="Times New Roman"/>
                                      <w:sz w:val="22"/>
                                    </w:rPr>
                                  </w:pPr>
                                </w:p>
                              </w:tc>
                            </w:tr>
                          </w:tbl>
                          <w:p>
                            <w:pPr>
                              <w:pStyle w:val="BodyText"/>
                            </w:pPr>
                          </w:p>
                        </w:txbxContent>
                      </wps:txbx>
                      <wps:bodyPr wrap="square" lIns="0" tIns="0" rIns="0" bIns="0" rtlCol="0">
                        <a:noAutofit/>
                      </wps:bodyPr>
                    </wps:wsp>
                  </a:graphicData>
                </a:graphic>
              </wp:anchor>
            </w:drawing>
          </mc:Choice>
          <mc:Fallback>
            <w:pict>
              <v:shape style="position:absolute;margin-left:75.744003pt;margin-top:32.509995pt;width:474.1pt;height:95.8pt;mso-position-horizontal-relative:page;mso-position-vertical-relative:paragraph;z-index:15733760" type="#_x0000_t202" id="docshape14"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8"/>
                        <w:gridCol w:w="6387"/>
                        <w:gridCol w:w="2196"/>
                      </w:tblGrid>
                      <w:tr>
                        <w:trPr>
                          <w:trHeight w:val="499" w:hRule="atLeast"/>
                        </w:trPr>
                        <w:tc>
                          <w:tcPr>
                            <w:tcW w:w="768" w:type="dxa"/>
                          </w:tcPr>
                          <w:p>
                            <w:pPr>
                              <w:pStyle w:val="TableParagraph"/>
                              <w:spacing w:before="129"/>
                              <w:ind w:left="4"/>
                              <w:jc w:val="center"/>
                              <w:rPr>
                                <w:b/>
                                <w:sz w:val="20"/>
                              </w:rPr>
                            </w:pPr>
                            <w:r>
                              <w:rPr>
                                <w:b/>
                                <w:spacing w:val="-5"/>
                                <w:sz w:val="20"/>
                              </w:rPr>
                              <w:t>N°</w:t>
                            </w:r>
                          </w:p>
                        </w:tc>
                        <w:tc>
                          <w:tcPr>
                            <w:tcW w:w="6387" w:type="dxa"/>
                          </w:tcPr>
                          <w:p>
                            <w:pPr>
                              <w:pStyle w:val="TableParagraph"/>
                              <w:spacing w:before="129"/>
                              <w:ind w:left="6"/>
                              <w:jc w:val="center"/>
                              <w:rPr>
                                <w:b/>
                                <w:sz w:val="20"/>
                              </w:rPr>
                            </w:pPr>
                            <w:r>
                              <w:rPr>
                                <w:b/>
                                <w:spacing w:val="-2"/>
                                <w:sz w:val="20"/>
                              </w:rPr>
                              <w:t>Activities</w:t>
                            </w:r>
                          </w:p>
                        </w:tc>
                        <w:tc>
                          <w:tcPr>
                            <w:tcW w:w="2196" w:type="dxa"/>
                          </w:tcPr>
                          <w:p>
                            <w:pPr>
                              <w:pStyle w:val="TableParagraph"/>
                              <w:spacing w:before="14"/>
                              <w:ind w:left="819" w:right="586" w:hanging="224"/>
                              <w:rPr>
                                <w:b/>
                                <w:sz w:val="20"/>
                              </w:rPr>
                            </w:pPr>
                            <w:r>
                              <w:rPr>
                                <w:b/>
                                <w:spacing w:val="-2"/>
                                <w:sz w:val="20"/>
                              </w:rPr>
                              <w:t>Appreciation Yes/No</w:t>
                            </w:r>
                          </w:p>
                        </w:tc>
                      </w:tr>
                      <w:tr>
                        <w:trPr>
                          <w:trHeight w:val="340" w:hRule="atLeast"/>
                        </w:trPr>
                        <w:tc>
                          <w:tcPr>
                            <w:tcW w:w="768" w:type="dxa"/>
                          </w:tcPr>
                          <w:p>
                            <w:pPr>
                              <w:pStyle w:val="TableParagraph"/>
                              <w:spacing w:before="50"/>
                              <w:ind w:right="126"/>
                              <w:jc w:val="right"/>
                              <w:rPr>
                                <w:sz w:val="20"/>
                              </w:rPr>
                            </w:pPr>
                            <w:r>
                              <w:rPr>
                                <w:spacing w:val="-5"/>
                                <w:sz w:val="20"/>
                              </w:rPr>
                              <w:t>E)</w:t>
                            </w:r>
                          </w:p>
                        </w:tc>
                        <w:tc>
                          <w:tcPr>
                            <w:tcW w:w="6387" w:type="dxa"/>
                          </w:tcPr>
                          <w:p>
                            <w:pPr>
                              <w:pStyle w:val="TableParagraph"/>
                              <w:spacing w:before="50"/>
                              <w:ind w:left="107"/>
                              <w:rPr>
                                <w:sz w:val="20"/>
                              </w:rPr>
                            </w:pPr>
                            <w:r>
                              <w:rPr>
                                <w:sz w:val="20"/>
                              </w:rPr>
                              <w:t>Reference</w:t>
                            </w:r>
                            <w:r>
                              <w:rPr>
                                <w:spacing w:val="-7"/>
                                <w:sz w:val="20"/>
                              </w:rPr>
                              <w:t> </w:t>
                            </w:r>
                            <w:r>
                              <w:rPr>
                                <w:sz w:val="20"/>
                              </w:rPr>
                              <w:t>of</w:t>
                            </w:r>
                            <w:r>
                              <w:rPr>
                                <w:spacing w:val="-7"/>
                                <w:sz w:val="20"/>
                              </w:rPr>
                              <w:t> </w:t>
                            </w:r>
                            <w:r>
                              <w:rPr>
                                <w:sz w:val="20"/>
                              </w:rPr>
                              <w:t>candidate</w:t>
                            </w:r>
                            <w:r>
                              <w:rPr>
                                <w:spacing w:val="-7"/>
                                <w:sz w:val="20"/>
                              </w:rPr>
                              <w:t> </w:t>
                            </w:r>
                            <w:r>
                              <w:rPr>
                                <w:sz w:val="20"/>
                              </w:rPr>
                              <w:t>(general</w:t>
                            </w:r>
                            <w:r>
                              <w:rPr>
                                <w:spacing w:val="-7"/>
                                <w:sz w:val="20"/>
                              </w:rPr>
                              <w:t> </w:t>
                            </w:r>
                            <w:r>
                              <w:rPr>
                                <w:sz w:val="20"/>
                              </w:rPr>
                              <w:t>and</w:t>
                            </w:r>
                            <w:r>
                              <w:rPr>
                                <w:spacing w:val="33"/>
                                <w:sz w:val="20"/>
                              </w:rPr>
                              <w:t> </w:t>
                            </w:r>
                            <w:r>
                              <w:rPr>
                                <w:sz w:val="20"/>
                              </w:rPr>
                              <w:t>specific</w:t>
                            </w:r>
                            <w:r>
                              <w:rPr>
                                <w:spacing w:val="-7"/>
                                <w:sz w:val="20"/>
                              </w:rPr>
                              <w:t> </w:t>
                            </w:r>
                            <w:r>
                              <w:rPr>
                                <w:spacing w:val="-2"/>
                                <w:sz w:val="20"/>
                              </w:rPr>
                              <w:t>experience)</w:t>
                            </w:r>
                          </w:p>
                        </w:tc>
                        <w:tc>
                          <w:tcPr>
                            <w:tcW w:w="2196" w:type="dxa"/>
                          </w:tcPr>
                          <w:p>
                            <w:pPr>
                              <w:pStyle w:val="TableParagraph"/>
                              <w:rPr>
                                <w:rFonts w:ascii="Times New Roman"/>
                                <w:sz w:val="22"/>
                              </w:rPr>
                            </w:pPr>
                          </w:p>
                        </w:tc>
                      </w:tr>
                      <w:tr>
                        <w:trPr>
                          <w:trHeight w:val="337" w:hRule="atLeast"/>
                        </w:trPr>
                        <w:tc>
                          <w:tcPr>
                            <w:tcW w:w="768" w:type="dxa"/>
                          </w:tcPr>
                          <w:p>
                            <w:pPr>
                              <w:pStyle w:val="TableParagraph"/>
                              <w:spacing w:before="50"/>
                              <w:ind w:right="132"/>
                              <w:jc w:val="right"/>
                              <w:rPr>
                                <w:sz w:val="20"/>
                              </w:rPr>
                            </w:pPr>
                            <w:r>
                              <w:rPr>
                                <w:spacing w:val="-5"/>
                                <w:sz w:val="20"/>
                              </w:rPr>
                              <w:t>F)</w:t>
                            </w:r>
                          </w:p>
                        </w:tc>
                        <w:tc>
                          <w:tcPr>
                            <w:tcW w:w="6387" w:type="dxa"/>
                          </w:tcPr>
                          <w:p>
                            <w:pPr>
                              <w:pStyle w:val="TableParagraph"/>
                              <w:spacing w:before="50"/>
                              <w:ind w:left="107"/>
                              <w:rPr>
                                <w:sz w:val="20"/>
                              </w:rPr>
                            </w:pPr>
                            <w:r>
                              <w:rPr>
                                <w:spacing w:val="-2"/>
                                <w:sz w:val="20"/>
                              </w:rPr>
                              <w:t>Equipment</w:t>
                            </w:r>
                          </w:p>
                        </w:tc>
                        <w:tc>
                          <w:tcPr>
                            <w:tcW w:w="2196" w:type="dxa"/>
                          </w:tcPr>
                          <w:p>
                            <w:pPr>
                              <w:pStyle w:val="TableParagraph"/>
                              <w:rPr>
                                <w:rFonts w:ascii="Times New Roman"/>
                                <w:sz w:val="22"/>
                              </w:rPr>
                            </w:pPr>
                          </w:p>
                        </w:tc>
                      </w:tr>
                      <w:tr>
                        <w:trPr>
                          <w:trHeight w:val="340" w:hRule="atLeast"/>
                        </w:trPr>
                        <w:tc>
                          <w:tcPr>
                            <w:tcW w:w="768" w:type="dxa"/>
                          </w:tcPr>
                          <w:p>
                            <w:pPr>
                              <w:pStyle w:val="TableParagraph"/>
                              <w:spacing w:before="52"/>
                              <w:ind w:right="106"/>
                              <w:jc w:val="right"/>
                              <w:rPr>
                                <w:sz w:val="20"/>
                              </w:rPr>
                            </w:pPr>
                            <w:r>
                              <w:rPr>
                                <w:spacing w:val="-5"/>
                                <w:sz w:val="20"/>
                              </w:rPr>
                              <w:t>G)</w:t>
                            </w:r>
                          </w:p>
                        </w:tc>
                        <w:tc>
                          <w:tcPr>
                            <w:tcW w:w="6387" w:type="dxa"/>
                          </w:tcPr>
                          <w:p>
                            <w:pPr>
                              <w:pStyle w:val="TableParagraph"/>
                              <w:spacing w:before="52"/>
                              <w:ind w:left="107"/>
                              <w:rPr>
                                <w:sz w:val="20"/>
                              </w:rPr>
                            </w:pPr>
                            <w:r>
                              <w:rPr>
                                <w:sz w:val="20"/>
                              </w:rPr>
                              <w:t>Personnel</w:t>
                            </w:r>
                            <w:r>
                              <w:rPr>
                                <w:spacing w:val="28"/>
                                <w:sz w:val="20"/>
                              </w:rPr>
                              <w:t> </w:t>
                            </w:r>
                            <w:r>
                              <w:rPr>
                                <w:sz w:val="20"/>
                              </w:rPr>
                              <w:t>(reference,</w:t>
                            </w:r>
                            <w:r>
                              <w:rPr>
                                <w:spacing w:val="-9"/>
                                <w:sz w:val="20"/>
                              </w:rPr>
                              <w:t> </w:t>
                            </w:r>
                            <w:r>
                              <w:rPr>
                                <w:sz w:val="20"/>
                              </w:rPr>
                              <w:t>qualification</w:t>
                            </w:r>
                            <w:r>
                              <w:rPr>
                                <w:spacing w:val="-6"/>
                                <w:sz w:val="20"/>
                              </w:rPr>
                              <w:t> </w:t>
                            </w:r>
                            <w:r>
                              <w:rPr>
                                <w:sz w:val="20"/>
                              </w:rPr>
                              <w:t>and</w:t>
                            </w:r>
                            <w:r>
                              <w:rPr>
                                <w:spacing w:val="-8"/>
                                <w:sz w:val="20"/>
                              </w:rPr>
                              <w:t> </w:t>
                            </w:r>
                            <w:r>
                              <w:rPr>
                                <w:spacing w:val="-5"/>
                                <w:sz w:val="20"/>
                              </w:rPr>
                              <w:t>CV)</w:t>
                            </w:r>
                          </w:p>
                        </w:tc>
                        <w:tc>
                          <w:tcPr>
                            <w:tcW w:w="2196" w:type="dxa"/>
                          </w:tcPr>
                          <w:p>
                            <w:pPr>
                              <w:pStyle w:val="TableParagraph"/>
                              <w:rPr>
                                <w:rFonts w:ascii="Times New Roman"/>
                                <w:sz w:val="22"/>
                              </w:rPr>
                            </w:pPr>
                          </w:p>
                        </w:tc>
                      </w:tr>
                      <w:tr>
                        <w:trPr>
                          <w:trHeight w:val="340" w:hRule="atLeast"/>
                        </w:trPr>
                        <w:tc>
                          <w:tcPr>
                            <w:tcW w:w="768" w:type="dxa"/>
                          </w:tcPr>
                          <w:p>
                            <w:pPr>
                              <w:pStyle w:val="TableParagraph"/>
                              <w:spacing w:before="50"/>
                              <w:ind w:right="116"/>
                              <w:jc w:val="right"/>
                              <w:rPr>
                                <w:sz w:val="20"/>
                              </w:rPr>
                            </w:pPr>
                            <w:r>
                              <w:rPr>
                                <w:spacing w:val="-5"/>
                                <w:sz w:val="20"/>
                              </w:rPr>
                              <w:t>H)</w:t>
                            </w:r>
                          </w:p>
                        </w:tc>
                        <w:tc>
                          <w:tcPr>
                            <w:tcW w:w="6387" w:type="dxa"/>
                          </w:tcPr>
                          <w:p>
                            <w:pPr>
                              <w:pStyle w:val="TableParagraph"/>
                              <w:spacing w:before="50"/>
                              <w:ind w:left="107"/>
                              <w:rPr>
                                <w:sz w:val="20"/>
                              </w:rPr>
                            </w:pPr>
                            <w:r>
                              <w:rPr>
                                <w:sz w:val="20"/>
                              </w:rPr>
                              <w:t>Methodology</w:t>
                            </w:r>
                            <w:r>
                              <w:rPr>
                                <w:spacing w:val="-9"/>
                                <w:sz w:val="20"/>
                              </w:rPr>
                              <w:t> </w:t>
                            </w:r>
                            <w:r>
                              <w:rPr>
                                <w:sz w:val="20"/>
                              </w:rPr>
                              <w:t>of</w:t>
                            </w:r>
                            <w:r>
                              <w:rPr>
                                <w:spacing w:val="-7"/>
                                <w:sz w:val="20"/>
                              </w:rPr>
                              <w:t> </w:t>
                            </w:r>
                            <w:r>
                              <w:rPr>
                                <w:sz w:val="20"/>
                              </w:rPr>
                              <w:t>work</w:t>
                            </w:r>
                            <w:r>
                              <w:rPr>
                                <w:spacing w:val="-8"/>
                                <w:sz w:val="20"/>
                              </w:rPr>
                              <w:t> </w:t>
                            </w:r>
                            <w:r>
                              <w:rPr>
                                <w:sz w:val="20"/>
                              </w:rPr>
                              <w:t>execution,</w:t>
                            </w:r>
                            <w:r>
                              <w:rPr>
                                <w:spacing w:val="-9"/>
                                <w:sz w:val="20"/>
                              </w:rPr>
                              <w:t> </w:t>
                            </w:r>
                            <w:r>
                              <w:rPr>
                                <w:sz w:val="20"/>
                              </w:rPr>
                              <w:t>planning</w:t>
                            </w:r>
                            <w:r>
                              <w:rPr>
                                <w:spacing w:val="31"/>
                                <w:sz w:val="20"/>
                              </w:rPr>
                              <w:t> </w:t>
                            </w:r>
                            <w:r>
                              <w:rPr>
                                <w:sz w:val="20"/>
                              </w:rPr>
                              <w:t>and</w:t>
                            </w:r>
                            <w:r>
                              <w:rPr>
                                <w:spacing w:val="-8"/>
                                <w:sz w:val="20"/>
                              </w:rPr>
                              <w:t> </w:t>
                            </w:r>
                            <w:r>
                              <w:rPr>
                                <w:sz w:val="20"/>
                              </w:rPr>
                              <w:t>completion</w:t>
                            </w:r>
                            <w:r>
                              <w:rPr>
                                <w:spacing w:val="-7"/>
                                <w:sz w:val="20"/>
                              </w:rPr>
                              <w:t> </w:t>
                            </w:r>
                            <w:r>
                              <w:rPr>
                                <w:spacing w:val="-4"/>
                                <w:sz w:val="20"/>
                              </w:rPr>
                              <w:t>time</w:t>
                            </w:r>
                          </w:p>
                        </w:tc>
                        <w:tc>
                          <w:tcPr>
                            <w:tcW w:w="2196" w:type="dxa"/>
                          </w:tcPr>
                          <w:p>
                            <w:pPr>
                              <w:pStyle w:val="TableParagraph"/>
                              <w:rPr>
                                <w:rFonts w:ascii="Times New Roman"/>
                                <w:sz w:val="22"/>
                              </w:rPr>
                            </w:pPr>
                          </w:p>
                        </w:tc>
                      </w:tr>
                    </w:tbl>
                    <w:p>
                      <w:pPr>
                        <w:pStyle w:val="BodyText"/>
                      </w:pPr>
                    </w:p>
                  </w:txbxContent>
                </v:textbox>
                <w10:wrap type="none"/>
              </v:shape>
            </w:pict>
          </mc:Fallback>
        </mc:AlternateContent>
      </w:r>
      <w:r>
        <w:rPr>
          <w:b/>
          <w:sz w:val="24"/>
          <w:u w:val="single"/>
        </w:rPr>
        <w:t>N.B</w:t>
      </w:r>
      <w:r>
        <w:rPr>
          <w:b/>
          <w:spacing w:val="-5"/>
          <w:sz w:val="24"/>
        </w:rPr>
        <w:t> </w:t>
      </w:r>
      <w:r>
        <w:rPr>
          <w:b/>
          <w:sz w:val="24"/>
        </w:rPr>
        <w:t>:</w:t>
      </w:r>
      <w:r>
        <w:rPr>
          <w:b/>
          <w:spacing w:val="-4"/>
          <w:sz w:val="24"/>
        </w:rPr>
        <w:t> </w:t>
      </w:r>
      <w:r>
        <w:rPr>
          <w:b/>
          <w:sz w:val="24"/>
        </w:rPr>
        <w:t>Certified</w:t>
      </w:r>
      <w:r>
        <w:rPr>
          <w:b/>
          <w:spacing w:val="-4"/>
          <w:sz w:val="24"/>
        </w:rPr>
        <w:t> </w:t>
      </w:r>
      <w:r>
        <w:rPr>
          <w:b/>
          <w:sz w:val="24"/>
        </w:rPr>
        <w:t>copies</w:t>
      </w:r>
      <w:r>
        <w:rPr>
          <w:b/>
          <w:spacing w:val="-4"/>
          <w:sz w:val="24"/>
        </w:rPr>
        <w:t> </w:t>
      </w:r>
      <w:r>
        <w:rPr>
          <w:b/>
          <w:sz w:val="24"/>
        </w:rPr>
        <w:t>of</w:t>
      </w:r>
      <w:r>
        <w:rPr>
          <w:b/>
          <w:spacing w:val="-4"/>
          <w:sz w:val="24"/>
        </w:rPr>
        <w:t> </w:t>
      </w:r>
      <w:r>
        <w:rPr>
          <w:b/>
          <w:sz w:val="24"/>
        </w:rPr>
        <w:t>previously</w:t>
      </w:r>
      <w:r>
        <w:rPr>
          <w:b/>
          <w:spacing w:val="-4"/>
          <w:sz w:val="24"/>
        </w:rPr>
        <w:t> </w:t>
      </w:r>
      <w:r>
        <w:rPr>
          <w:b/>
          <w:sz w:val="24"/>
        </w:rPr>
        <w:t>legalized</w:t>
      </w:r>
      <w:r>
        <w:rPr>
          <w:b/>
          <w:spacing w:val="-4"/>
          <w:sz w:val="24"/>
        </w:rPr>
        <w:t> </w:t>
      </w:r>
      <w:r>
        <w:rPr>
          <w:b/>
          <w:sz w:val="24"/>
        </w:rPr>
        <w:t>documents</w:t>
      </w:r>
      <w:r>
        <w:rPr>
          <w:b/>
          <w:spacing w:val="-4"/>
          <w:sz w:val="24"/>
        </w:rPr>
        <w:t> </w:t>
      </w:r>
      <w:r>
        <w:rPr>
          <w:b/>
          <w:sz w:val="24"/>
        </w:rPr>
        <w:t>will</w:t>
      </w:r>
      <w:r>
        <w:rPr>
          <w:b/>
          <w:spacing w:val="-6"/>
          <w:sz w:val="24"/>
        </w:rPr>
        <w:t> </w:t>
      </w:r>
      <w:r>
        <w:rPr>
          <w:b/>
          <w:sz w:val="24"/>
        </w:rPr>
        <w:t>be</w:t>
      </w:r>
      <w:r>
        <w:rPr>
          <w:b/>
          <w:spacing w:val="-4"/>
          <w:sz w:val="24"/>
        </w:rPr>
        <w:t> </w:t>
      </w:r>
      <w:r>
        <w:rPr>
          <w:b/>
          <w:sz w:val="24"/>
        </w:rPr>
        <w:t>systematically</w:t>
      </w:r>
      <w:r>
        <w:rPr>
          <w:b/>
          <w:spacing w:val="-4"/>
          <w:sz w:val="24"/>
        </w:rPr>
        <w:t> </w:t>
      </w:r>
      <w:r>
        <w:rPr>
          <w:b/>
          <w:sz w:val="24"/>
        </w:rPr>
        <w:t>rejected. B / </w:t>
      </w:r>
      <w:r>
        <w:rPr>
          <w:b/>
          <w:sz w:val="24"/>
          <w:u w:val="single"/>
        </w:rPr>
        <w:t>Essential Criteria</w:t>
      </w:r>
      <w:r>
        <w:rPr>
          <w:b/>
          <w:sz w:val="24"/>
        </w:rPr>
        <w:t>:</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122"/>
        <w:rPr>
          <w:b/>
          <w:sz w:val="24"/>
        </w:rPr>
      </w:pPr>
    </w:p>
    <w:p>
      <w:pPr>
        <w:spacing w:before="0"/>
        <w:ind w:left="1260" w:right="523" w:firstLine="708"/>
        <w:jc w:val="both"/>
        <w:rPr>
          <w:sz w:val="24"/>
        </w:rPr>
      </w:pPr>
      <w:r>
        <w:rPr>
          <w:sz w:val="24"/>
        </w:rPr>
        <w:t>The evaluation of the technical offers will be made according to the binary notation (YES / NO) on the basis of the essential points below and in accordance with the RPAO, with a threshold of 70% for all the essential criteria taken into account.</w:t>
      </w:r>
    </w:p>
    <w:p>
      <w:pPr>
        <w:pStyle w:val="ListParagraph"/>
        <w:numPr>
          <w:ilvl w:val="0"/>
          <w:numId w:val="6"/>
        </w:numPr>
        <w:tabs>
          <w:tab w:pos="1978" w:val="left" w:leader="none"/>
        </w:tabs>
        <w:spacing w:line="240" w:lineRule="auto" w:before="240" w:after="0"/>
        <w:ind w:left="1978" w:right="0" w:hanging="358"/>
        <w:jc w:val="both"/>
        <w:rPr>
          <w:b/>
          <w:sz w:val="24"/>
        </w:rPr>
      </w:pPr>
      <w:r>
        <w:rPr>
          <w:b/>
          <w:spacing w:val="-2"/>
          <w:sz w:val="24"/>
          <w:u w:val="single"/>
        </w:rPr>
        <w:t>Award</w:t>
      </w:r>
    </w:p>
    <w:p>
      <w:pPr>
        <w:spacing w:before="121"/>
        <w:ind w:left="1260" w:right="520" w:firstLine="708"/>
        <w:jc w:val="both"/>
        <w:rPr>
          <w:sz w:val="24"/>
        </w:rPr>
      </w:pPr>
      <w:r>
        <w:rPr>
          <w:sz w:val="24"/>
        </w:rPr>
        <w:t>The Contracting authority will assign the market to the tenderer whose offer has been recognized</w:t>
      </w:r>
      <w:r>
        <w:rPr>
          <w:spacing w:val="40"/>
          <w:sz w:val="24"/>
        </w:rPr>
        <w:t> </w:t>
      </w:r>
      <w:r>
        <w:rPr>
          <w:sz w:val="24"/>
        </w:rPr>
        <w:t>cheapest and compliant for the main thing to the file of call for tender, having respected 100% of the eliminatory criteria and at least 70% of the essential criteria.</w:t>
      </w:r>
    </w:p>
    <w:p>
      <w:pPr>
        <w:pStyle w:val="ListParagraph"/>
        <w:numPr>
          <w:ilvl w:val="0"/>
          <w:numId w:val="6"/>
        </w:numPr>
        <w:tabs>
          <w:tab w:pos="1978" w:val="left" w:leader="none"/>
        </w:tabs>
        <w:spacing w:line="240" w:lineRule="auto" w:before="239" w:after="0"/>
        <w:ind w:left="1978" w:right="0" w:hanging="358"/>
        <w:jc w:val="left"/>
        <w:rPr>
          <w:b/>
          <w:sz w:val="24"/>
        </w:rPr>
      </w:pPr>
      <w:r>
        <w:rPr>
          <w:b/>
          <w:sz w:val="24"/>
          <w:u w:val="single"/>
        </w:rPr>
        <w:t>Validity</w:t>
      </w:r>
      <w:r>
        <w:rPr>
          <w:b/>
          <w:spacing w:val="-4"/>
          <w:sz w:val="24"/>
          <w:u w:val="single"/>
        </w:rPr>
        <w:t> </w:t>
      </w:r>
      <w:r>
        <w:rPr>
          <w:b/>
          <w:sz w:val="24"/>
          <w:u w:val="single"/>
        </w:rPr>
        <w:t>of</w:t>
      </w:r>
      <w:r>
        <w:rPr>
          <w:b/>
          <w:spacing w:val="-2"/>
          <w:sz w:val="24"/>
          <w:u w:val="single"/>
        </w:rPr>
        <w:t> offers</w:t>
      </w:r>
    </w:p>
    <w:p>
      <w:pPr>
        <w:spacing w:before="121"/>
        <w:ind w:left="1968" w:right="0" w:firstLine="0"/>
        <w:jc w:val="left"/>
        <w:rPr>
          <w:sz w:val="24"/>
        </w:rPr>
      </w:pPr>
      <w:r>
        <w:rPr>
          <w:sz w:val="24"/>
        </w:rPr>
        <w:t>Bidders</w:t>
      </w:r>
      <w:r>
        <w:rPr>
          <w:spacing w:val="-6"/>
          <w:sz w:val="24"/>
        </w:rPr>
        <w:t> </w:t>
      </w:r>
      <w:r>
        <w:rPr>
          <w:sz w:val="24"/>
        </w:rPr>
        <w:t>are</w:t>
      </w:r>
      <w:r>
        <w:rPr>
          <w:spacing w:val="-2"/>
          <w:sz w:val="24"/>
        </w:rPr>
        <w:t> </w:t>
      </w:r>
      <w:r>
        <w:rPr>
          <w:sz w:val="24"/>
        </w:rPr>
        <w:t>bound</w:t>
      </w:r>
      <w:r>
        <w:rPr>
          <w:spacing w:val="-2"/>
          <w:sz w:val="24"/>
        </w:rPr>
        <w:t> </w:t>
      </w:r>
      <w:r>
        <w:rPr>
          <w:sz w:val="24"/>
        </w:rPr>
        <w:t>to</w:t>
      </w:r>
      <w:r>
        <w:rPr>
          <w:spacing w:val="-2"/>
          <w:sz w:val="24"/>
        </w:rPr>
        <w:t> </w:t>
      </w:r>
      <w:r>
        <w:rPr>
          <w:sz w:val="24"/>
        </w:rPr>
        <w:t>their</w:t>
      </w:r>
      <w:r>
        <w:rPr>
          <w:spacing w:val="-4"/>
          <w:sz w:val="24"/>
        </w:rPr>
        <w:t> </w:t>
      </w:r>
      <w:r>
        <w:rPr>
          <w:sz w:val="24"/>
        </w:rPr>
        <w:t>offers</w:t>
      </w:r>
      <w:r>
        <w:rPr>
          <w:spacing w:val="-3"/>
          <w:sz w:val="24"/>
        </w:rPr>
        <w:t> </w:t>
      </w:r>
      <w:r>
        <w:rPr>
          <w:sz w:val="24"/>
        </w:rPr>
        <w:t>for</w:t>
      </w:r>
      <w:r>
        <w:rPr>
          <w:spacing w:val="-5"/>
          <w:sz w:val="24"/>
        </w:rPr>
        <w:t> </w:t>
      </w:r>
      <w:r>
        <w:rPr>
          <w:sz w:val="24"/>
        </w:rPr>
        <w:t>90</w:t>
      </w:r>
      <w:r>
        <w:rPr>
          <w:spacing w:val="-4"/>
          <w:sz w:val="24"/>
        </w:rPr>
        <w:t> </w:t>
      </w:r>
      <w:r>
        <w:rPr>
          <w:sz w:val="24"/>
        </w:rPr>
        <w:t>days</w:t>
      </w:r>
      <w:r>
        <w:rPr>
          <w:spacing w:val="-3"/>
          <w:sz w:val="24"/>
        </w:rPr>
        <w:t> </w:t>
      </w:r>
      <w:r>
        <w:rPr>
          <w:sz w:val="24"/>
        </w:rPr>
        <w:t>from</w:t>
      </w:r>
      <w:r>
        <w:rPr>
          <w:spacing w:val="-4"/>
          <w:sz w:val="24"/>
        </w:rPr>
        <w:t> </w:t>
      </w:r>
      <w:r>
        <w:rPr>
          <w:sz w:val="24"/>
        </w:rPr>
        <w:t>the</w:t>
      </w:r>
      <w:r>
        <w:rPr>
          <w:spacing w:val="-4"/>
          <w:sz w:val="24"/>
        </w:rPr>
        <w:t> </w:t>
      </w:r>
      <w:r>
        <w:rPr>
          <w:sz w:val="24"/>
        </w:rPr>
        <w:t>deadline</w:t>
      </w:r>
      <w:r>
        <w:rPr>
          <w:spacing w:val="-2"/>
          <w:sz w:val="24"/>
        </w:rPr>
        <w:t> </w:t>
      </w:r>
      <w:r>
        <w:rPr>
          <w:sz w:val="24"/>
        </w:rPr>
        <w:t>set</w:t>
      </w:r>
      <w:r>
        <w:rPr>
          <w:spacing w:val="-4"/>
          <w:sz w:val="24"/>
        </w:rPr>
        <w:t> </w:t>
      </w:r>
      <w:r>
        <w:rPr>
          <w:sz w:val="24"/>
        </w:rPr>
        <w:t>for</w:t>
      </w:r>
      <w:r>
        <w:rPr>
          <w:spacing w:val="-2"/>
          <w:sz w:val="24"/>
        </w:rPr>
        <w:t> </w:t>
      </w:r>
      <w:r>
        <w:rPr>
          <w:sz w:val="24"/>
        </w:rPr>
        <w:t>the</w:t>
      </w:r>
      <w:r>
        <w:rPr>
          <w:spacing w:val="-2"/>
          <w:sz w:val="24"/>
        </w:rPr>
        <w:t> </w:t>
      </w:r>
      <w:r>
        <w:rPr>
          <w:sz w:val="24"/>
        </w:rPr>
        <w:t>submission</w:t>
      </w:r>
      <w:r>
        <w:rPr>
          <w:spacing w:val="-2"/>
          <w:sz w:val="24"/>
        </w:rPr>
        <w:t> </w:t>
      </w:r>
      <w:r>
        <w:rPr>
          <w:sz w:val="24"/>
        </w:rPr>
        <w:t>of</w:t>
      </w:r>
      <w:r>
        <w:rPr>
          <w:spacing w:val="-2"/>
          <w:sz w:val="24"/>
        </w:rPr>
        <w:t> tenders.</w:t>
      </w:r>
    </w:p>
    <w:p>
      <w:pPr>
        <w:pStyle w:val="ListParagraph"/>
        <w:numPr>
          <w:ilvl w:val="0"/>
          <w:numId w:val="6"/>
        </w:numPr>
        <w:tabs>
          <w:tab w:pos="1978" w:val="left" w:leader="none"/>
        </w:tabs>
        <w:spacing w:line="240" w:lineRule="auto" w:before="120" w:after="0"/>
        <w:ind w:left="1978" w:right="0" w:hanging="358"/>
        <w:jc w:val="left"/>
        <w:rPr>
          <w:b/>
          <w:sz w:val="24"/>
        </w:rPr>
      </w:pPr>
      <w:r>
        <w:rPr>
          <w:b/>
          <w:sz w:val="24"/>
          <w:u w:val="single"/>
        </w:rPr>
        <w:t>Complementary</w:t>
      </w:r>
      <w:r>
        <w:rPr>
          <w:b/>
          <w:spacing w:val="-7"/>
          <w:sz w:val="24"/>
          <w:u w:val="single"/>
        </w:rPr>
        <w:t> </w:t>
      </w:r>
      <w:r>
        <w:rPr>
          <w:b/>
          <w:spacing w:val="-2"/>
          <w:sz w:val="24"/>
          <w:u w:val="single"/>
        </w:rPr>
        <w:t>information</w:t>
      </w:r>
    </w:p>
    <w:p>
      <w:pPr>
        <w:spacing w:before="117"/>
        <w:ind w:left="1260" w:right="506" w:firstLine="708"/>
        <w:jc w:val="both"/>
        <w:rPr>
          <w:rFonts w:ascii="Times New Roman" w:hAnsi="Times New Roman"/>
          <w:sz w:val="24"/>
        </w:rPr>
      </w:pPr>
      <w:r>
        <w:rPr>
          <w:rFonts w:ascii="Times New Roman" w:hAnsi="Times New Roman"/>
          <w:sz w:val="24"/>
        </w:rPr>
        <w:t>Additional information can be obtained during working hours at the Governor’s Office (Economic, Social and Cultural Affairs Division, phone: 222 241</w:t>
      </w:r>
      <w:r>
        <w:rPr>
          <w:rFonts w:ascii="Times New Roman" w:hAnsi="Times New Roman"/>
          <w:spacing w:val="-2"/>
          <w:sz w:val="24"/>
        </w:rPr>
        <w:t> </w:t>
      </w:r>
      <w:r>
        <w:rPr>
          <w:rFonts w:ascii="Times New Roman" w:hAnsi="Times New Roman"/>
          <w:sz w:val="24"/>
        </w:rPr>
        <w:t>665) or online on the COLEPS platform at </w:t>
      </w:r>
      <w:hyperlink r:id="rId13">
        <w:r>
          <w:rPr>
            <w:rFonts w:ascii="Times New Roman" w:hAnsi="Times New Roman"/>
            <w:color w:val="0000FF"/>
            <w:sz w:val="24"/>
            <w:u w:val="single" w:color="0000FF"/>
          </w:rPr>
          <w:t>http://www.marchespublics.cm</w:t>
        </w:r>
      </w:hyperlink>
      <w:r>
        <w:rPr>
          <w:rFonts w:ascii="Times New Roman" w:hAnsi="Times New Roman"/>
          <w:color w:val="0000FF"/>
          <w:sz w:val="24"/>
        </w:rPr>
        <w:t> </w:t>
      </w:r>
      <w:r>
        <w:rPr>
          <w:rFonts w:ascii="Times New Roman" w:hAnsi="Times New Roman"/>
          <w:sz w:val="24"/>
        </w:rPr>
        <w:t>and </w:t>
      </w:r>
      <w:hyperlink r:id="rId14">
        <w:r>
          <w:rPr>
            <w:rFonts w:ascii="Times New Roman" w:hAnsi="Times New Roman"/>
            <w:color w:val="0000FF"/>
            <w:sz w:val="24"/>
            <w:u w:val="single" w:color="0000FF"/>
          </w:rPr>
          <w:t>http://www.publiccontracts.cm</w:t>
        </w:r>
        <w:r>
          <w:rPr>
            <w:rFonts w:ascii="Times New Roman" w:hAnsi="Times New Roman"/>
            <w:sz w:val="24"/>
          </w:rPr>
          <w:t>,</w:t>
        </w:r>
      </w:hyperlink>
    </w:p>
    <w:p>
      <w:pPr>
        <w:pStyle w:val="ListParagraph"/>
        <w:numPr>
          <w:ilvl w:val="0"/>
          <w:numId w:val="6"/>
        </w:numPr>
        <w:tabs>
          <w:tab w:pos="1978" w:val="left" w:leader="none"/>
        </w:tabs>
        <w:spacing w:line="240" w:lineRule="auto" w:before="122" w:after="0"/>
        <w:ind w:left="1978" w:right="0" w:hanging="358"/>
        <w:jc w:val="left"/>
        <w:rPr>
          <w:b/>
          <w:sz w:val="24"/>
        </w:rPr>
      </w:pPr>
      <w:r>
        <w:rPr>
          <w:b/>
          <w:sz w:val="24"/>
          <w:u w:val="single"/>
        </w:rPr>
        <w:t>Fight</w:t>
      </w:r>
      <w:r>
        <w:rPr>
          <w:b/>
          <w:spacing w:val="-2"/>
          <w:sz w:val="24"/>
          <w:u w:val="single"/>
        </w:rPr>
        <w:t> </w:t>
      </w:r>
      <w:r>
        <w:rPr>
          <w:b/>
          <w:sz w:val="24"/>
          <w:u w:val="single"/>
        </w:rPr>
        <w:t>against corruption and </w:t>
      </w:r>
      <w:r>
        <w:rPr>
          <w:b/>
          <w:spacing w:val="-2"/>
          <w:sz w:val="24"/>
          <w:u w:val="single"/>
        </w:rPr>
        <w:t>malpractices</w:t>
      </w:r>
    </w:p>
    <w:p>
      <w:pPr>
        <w:spacing w:before="119"/>
        <w:ind w:left="1260" w:right="509" w:firstLine="708"/>
        <w:jc w:val="both"/>
        <w:rPr>
          <w:rFonts w:ascii="Times New Roman"/>
          <w:sz w:val="24"/>
        </w:rPr>
      </w:pPr>
      <w:r>
        <w:rPr>
          <w:rFonts w:ascii="Times New Roman"/>
          <w:sz w:val="24"/>
        </w:rPr>
        <w:t>To</w:t>
      </w:r>
      <w:r>
        <w:rPr>
          <w:rFonts w:ascii="Times New Roman"/>
          <w:spacing w:val="40"/>
          <w:sz w:val="24"/>
        </w:rPr>
        <w:t> </w:t>
      </w:r>
      <w:r>
        <w:rPr>
          <w:rFonts w:ascii="Times New Roman"/>
          <w:sz w:val="24"/>
        </w:rPr>
        <w:t>report</w:t>
      </w:r>
      <w:r>
        <w:rPr>
          <w:rFonts w:ascii="Times New Roman"/>
          <w:spacing w:val="40"/>
          <w:sz w:val="24"/>
        </w:rPr>
        <w:t> </w:t>
      </w:r>
      <w:r>
        <w:rPr>
          <w:rFonts w:ascii="Times New Roman"/>
          <w:sz w:val="24"/>
        </w:rPr>
        <w:t>corrupt</w:t>
      </w:r>
      <w:r>
        <w:rPr>
          <w:rFonts w:ascii="Times New Roman"/>
          <w:spacing w:val="40"/>
          <w:sz w:val="24"/>
        </w:rPr>
        <w:t> </w:t>
      </w:r>
      <w:r>
        <w:rPr>
          <w:rFonts w:ascii="Times New Roman"/>
          <w:sz w:val="24"/>
        </w:rPr>
        <w:t>practices,</w:t>
      </w:r>
      <w:r>
        <w:rPr>
          <w:rFonts w:ascii="Times New Roman"/>
          <w:spacing w:val="40"/>
          <w:sz w:val="24"/>
        </w:rPr>
        <w:t> </w:t>
      </w:r>
      <w:r>
        <w:rPr>
          <w:rFonts w:ascii="Times New Roman"/>
          <w:sz w:val="24"/>
        </w:rPr>
        <w:t>facts</w:t>
      </w:r>
      <w:r>
        <w:rPr>
          <w:rFonts w:ascii="Times New Roman"/>
          <w:spacing w:val="40"/>
          <w:sz w:val="24"/>
        </w:rPr>
        <w:t> </w:t>
      </w:r>
      <w:r>
        <w:rPr>
          <w:rFonts w:ascii="Times New Roman"/>
          <w:sz w:val="24"/>
        </w:rPr>
        <w:t>or</w:t>
      </w:r>
      <w:r>
        <w:rPr>
          <w:rFonts w:ascii="Times New Roman"/>
          <w:spacing w:val="40"/>
          <w:sz w:val="24"/>
        </w:rPr>
        <w:t> </w:t>
      </w:r>
      <w:r>
        <w:rPr>
          <w:rFonts w:ascii="Times New Roman"/>
          <w:sz w:val="24"/>
        </w:rPr>
        <w:t>acts,</w:t>
      </w:r>
      <w:r>
        <w:rPr>
          <w:rFonts w:ascii="Times New Roman"/>
          <w:spacing w:val="40"/>
          <w:sz w:val="24"/>
        </w:rPr>
        <w:t> </w:t>
      </w:r>
      <w:r>
        <w:rPr>
          <w:rFonts w:ascii="Times New Roman"/>
          <w:sz w:val="24"/>
        </w:rPr>
        <w:t>please</w:t>
      </w:r>
      <w:r>
        <w:rPr>
          <w:rFonts w:ascii="Times New Roman"/>
          <w:spacing w:val="40"/>
          <w:sz w:val="24"/>
        </w:rPr>
        <w:t> </w:t>
      </w:r>
      <w:r>
        <w:rPr>
          <w:rFonts w:ascii="Times New Roman"/>
          <w:sz w:val="24"/>
        </w:rPr>
        <w:t>call</w:t>
      </w:r>
      <w:r>
        <w:rPr>
          <w:rFonts w:ascii="Times New Roman"/>
          <w:spacing w:val="40"/>
          <w:sz w:val="24"/>
        </w:rPr>
        <w:t> </w:t>
      </w:r>
      <w:r>
        <w:rPr>
          <w:rFonts w:ascii="Times New Roman"/>
          <w:sz w:val="24"/>
        </w:rPr>
        <w:t>CONAC</w:t>
      </w:r>
      <w:r>
        <w:rPr>
          <w:rFonts w:ascii="Times New Roman"/>
          <w:spacing w:val="40"/>
          <w:sz w:val="24"/>
        </w:rPr>
        <w:t> </w:t>
      </w:r>
      <w:r>
        <w:rPr>
          <w:rFonts w:ascii="Times New Roman"/>
          <w:sz w:val="24"/>
        </w:rPr>
        <w:t>on</w:t>
      </w:r>
      <w:r>
        <w:rPr>
          <w:rFonts w:ascii="Times New Roman"/>
          <w:spacing w:val="40"/>
          <w:sz w:val="24"/>
        </w:rPr>
        <w:t> </w:t>
      </w:r>
      <w:r>
        <w:rPr>
          <w:rFonts w:ascii="Times New Roman"/>
          <w:sz w:val="24"/>
        </w:rPr>
        <w:t>1517,</w:t>
      </w:r>
      <w:r>
        <w:rPr>
          <w:rFonts w:ascii="Times New Roman"/>
          <w:spacing w:val="40"/>
          <w:sz w:val="24"/>
        </w:rPr>
        <w:t> </w:t>
      </w:r>
      <w:r>
        <w:rPr>
          <w:rFonts w:ascii="Times New Roman"/>
          <w:sz w:val="24"/>
        </w:rPr>
        <w:t>the</w:t>
      </w:r>
      <w:r>
        <w:rPr>
          <w:rFonts w:ascii="Times New Roman"/>
          <w:spacing w:val="40"/>
          <w:sz w:val="24"/>
        </w:rPr>
        <w:t> </w:t>
      </w:r>
      <w:r>
        <w:rPr>
          <w:rFonts w:ascii="Times New Roman"/>
          <w:sz w:val="24"/>
        </w:rPr>
        <w:t>Authority</w:t>
      </w:r>
      <w:r>
        <w:rPr>
          <w:rFonts w:ascii="Times New Roman"/>
          <w:spacing w:val="40"/>
          <w:sz w:val="24"/>
        </w:rPr>
        <w:t> </w:t>
      </w:r>
      <w:r>
        <w:rPr>
          <w:rFonts w:ascii="Times New Roman"/>
          <w:sz w:val="24"/>
        </w:rPr>
        <w:t>in Charge</w:t>
      </w:r>
      <w:r>
        <w:rPr>
          <w:rFonts w:ascii="Times New Roman"/>
          <w:spacing w:val="38"/>
          <w:sz w:val="24"/>
        </w:rPr>
        <w:t> </w:t>
      </w:r>
      <w:r>
        <w:rPr>
          <w:rFonts w:ascii="Times New Roman"/>
          <w:sz w:val="24"/>
        </w:rPr>
        <w:t>of</w:t>
      </w:r>
      <w:r>
        <w:rPr>
          <w:rFonts w:ascii="Times New Roman"/>
          <w:spacing w:val="40"/>
          <w:sz w:val="24"/>
        </w:rPr>
        <w:t> </w:t>
      </w:r>
      <w:r>
        <w:rPr>
          <w:rFonts w:ascii="Times New Roman"/>
          <w:sz w:val="24"/>
        </w:rPr>
        <w:t>Public</w:t>
      </w:r>
      <w:r>
        <w:rPr>
          <w:rFonts w:ascii="Times New Roman"/>
          <w:spacing w:val="7"/>
          <w:sz w:val="24"/>
        </w:rPr>
        <w:t> </w:t>
      </w:r>
      <w:r>
        <w:rPr>
          <w:rFonts w:ascii="Times New Roman"/>
          <w:sz w:val="24"/>
        </w:rPr>
        <w:t>Contracts</w:t>
      </w:r>
      <w:r>
        <w:rPr>
          <w:rFonts w:ascii="Times New Roman"/>
          <w:spacing w:val="37"/>
          <w:sz w:val="24"/>
        </w:rPr>
        <w:t>  </w:t>
      </w:r>
      <w:r>
        <w:rPr>
          <w:rFonts w:ascii="Times New Roman"/>
          <w:sz w:val="24"/>
        </w:rPr>
        <w:t>(MINMAP)</w:t>
      </w:r>
      <w:r>
        <w:rPr>
          <w:rFonts w:ascii="Times New Roman"/>
          <w:spacing w:val="37"/>
          <w:sz w:val="24"/>
        </w:rPr>
        <w:t>  </w:t>
      </w:r>
      <w:r>
        <w:rPr>
          <w:rFonts w:ascii="Times New Roman"/>
          <w:sz w:val="24"/>
        </w:rPr>
        <w:t>(SMS</w:t>
      </w:r>
      <w:r>
        <w:rPr>
          <w:rFonts w:ascii="Times New Roman"/>
          <w:spacing w:val="36"/>
          <w:sz w:val="24"/>
        </w:rPr>
        <w:t>  </w:t>
      </w:r>
      <w:r>
        <w:rPr>
          <w:rFonts w:ascii="Times New Roman"/>
          <w:sz w:val="24"/>
        </w:rPr>
        <w:t>or</w:t>
      </w:r>
      <w:r>
        <w:rPr>
          <w:rFonts w:ascii="Times New Roman"/>
          <w:spacing w:val="38"/>
          <w:sz w:val="24"/>
        </w:rPr>
        <w:t>  </w:t>
      </w:r>
      <w:r>
        <w:rPr>
          <w:rFonts w:ascii="Times New Roman"/>
          <w:sz w:val="24"/>
        </w:rPr>
        <w:t>call)</w:t>
      </w:r>
      <w:r>
        <w:rPr>
          <w:rFonts w:ascii="Times New Roman"/>
          <w:spacing w:val="35"/>
          <w:sz w:val="24"/>
        </w:rPr>
        <w:t>  </w:t>
      </w:r>
      <w:r>
        <w:rPr>
          <w:rFonts w:ascii="Times New Roman"/>
          <w:sz w:val="24"/>
        </w:rPr>
        <w:t>on</w:t>
      </w:r>
      <w:r>
        <w:rPr>
          <w:rFonts w:ascii="Times New Roman"/>
          <w:spacing w:val="37"/>
          <w:sz w:val="24"/>
        </w:rPr>
        <w:t>  </w:t>
      </w:r>
      <w:r>
        <w:rPr>
          <w:rFonts w:ascii="Times New Roman"/>
          <w:sz w:val="24"/>
        </w:rPr>
        <w:t>(+237)</w:t>
      </w:r>
      <w:r>
        <w:rPr>
          <w:rFonts w:ascii="Times New Roman"/>
          <w:spacing w:val="36"/>
          <w:sz w:val="24"/>
        </w:rPr>
        <w:t>  </w:t>
      </w:r>
      <w:r>
        <w:rPr>
          <w:rFonts w:ascii="Times New Roman"/>
          <w:sz w:val="24"/>
        </w:rPr>
        <w:t>673</w:t>
      </w:r>
      <w:r>
        <w:rPr>
          <w:rFonts w:ascii="Times New Roman"/>
          <w:spacing w:val="38"/>
          <w:sz w:val="24"/>
        </w:rPr>
        <w:t>  </w:t>
      </w:r>
      <w:r>
        <w:rPr>
          <w:rFonts w:ascii="Times New Roman"/>
          <w:sz w:val="24"/>
        </w:rPr>
        <w:t>20</w:t>
      </w:r>
      <w:r>
        <w:rPr>
          <w:rFonts w:ascii="Times New Roman"/>
          <w:spacing w:val="36"/>
          <w:sz w:val="24"/>
        </w:rPr>
        <w:t>  </w:t>
      </w:r>
      <w:r>
        <w:rPr>
          <w:rFonts w:ascii="Times New Roman"/>
          <w:sz w:val="24"/>
        </w:rPr>
        <w:t>57</w:t>
      </w:r>
      <w:r>
        <w:rPr>
          <w:rFonts w:ascii="Times New Roman"/>
          <w:spacing w:val="30"/>
          <w:sz w:val="24"/>
        </w:rPr>
        <w:t>  </w:t>
      </w:r>
      <w:r>
        <w:rPr>
          <w:rFonts w:ascii="Times New Roman"/>
          <w:sz w:val="24"/>
        </w:rPr>
        <w:t>25</w:t>
      </w:r>
      <w:r>
        <w:rPr>
          <w:rFonts w:ascii="Times New Roman"/>
          <w:spacing w:val="28"/>
          <w:sz w:val="24"/>
        </w:rPr>
        <w:t>  </w:t>
      </w:r>
      <w:r>
        <w:rPr>
          <w:rFonts w:ascii="Times New Roman"/>
          <w:sz w:val="24"/>
        </w:rPr>
        <w:t>and</w:t>
      </w:r>
      <w:r>
        <w:rPr>
          <w:rFonts w:ascii="Times New Roman"/>
          <w:spacing w:val="28"/>
          <w:sz w:val="24"/>
        </w:rPr>
        <w:t>  </w:t>
      </w:r>
      <w:r>
        <w:rPr>
          <w:rFonts w:ascii="Times New Roman"/>
          <w:spacing w:val="-5"/>
          <w:sz w:val="24"/>
        </w:rPr>
        <w:t>699</w:t>
      </w:r>
    </w:p>
    <w:p>
      <w:pPr>
        <w:pStyle w:val="ListParagraph"/>
        <w:numPr>
          <w:ilvl w:val="0"/>
          <w:numId w:val="9"/>
        </w:numPr>
        <w:tabs>
          <w:tab w:pos="1682" w:val="left" w:leader="none"/>
        </w:tabs>
        <w:spacing w:line="240" w:lineRule="auto" w:before="0" w:after="0"/>
        <w:ind w:left="1682" w:right="0" w:hanging="422"/>
        <w:jc w:val="left"/>
        <w:rPr>
          <w:rFonts w:ascii="Times New Roman" w:hAnsi="Times New Roman"/>
          <w:sz w:val="24"/>
        </w:rPr>
      </w:pPr>
      <w:r>
        <w:rPr>
          <w:rFonts w:ascii="Times New Roman" w:hAnsi="Times New Roman"/>
          <w:sz w:val="24"/>
        </w:rPr>
        <w:t>07</w:t>
      </w:r>
      <w:r>
        <w:rPr>
          <w:rFonts w:ascii="Times New Roman" w:hAnsi="Times New Roman"/>
          <w:spacing w:val="25"/>
          <w:sz w:val="24"/>
        </w:rPr>
        <w:t>  </w:t>
      </w:r>
      <w:r>
        <w:rPr>
          <w:rFonts w:ascii="Times New Roman" w:hAnsi="Times New Roman"/>
          <w:sz w:val="24"/>
        </w:rPr>
        <w:t>48,</w:t>
      </w:r>
      <w:r>
        <w:rPr>
          <w:rFonts w:ascii="Times New Roman" w:hAnsi="Times New Roman"/>
          <w:spacing w:val="27"/>
          <w:sz w:val="24"/>
        </w:rPr>
        <w:t>  </w:t>
      </w:r>
      <w:r>
        <w:rPr>
          <w:rFonts w:ascii="Times New Roman" w:hAnsi="Times New Roman"/>
          <w:sz w:val="24"/>
        </w:rPr>
        <w:t>or</w:t>
      </w:r>
      <w:r>
        <w:rPr>
          <w:rFonts w:ascii="Times New Roman" w:hAnsi="Times New Roman"/>
          <w:spacing w:val="-3"/>
          <w:sz w:val="24"/>
        </w:rPr>
        <w:t> </w:t>
      </w:r>
      <w:r>
        <w:rPr>
          <w:rFonts w:ascii="Times New Roman" w:hAnsi="Times New Roman"/>
          <w:sz w:val="24"/>
        </w:rPr>
        <w:t>the</w:t>
      </w:r>
      <w:r>
        <w:rPr>
          <w:rFonts w:ascii="Times New Roman" w:hAnsi="Times New Roman"/>
          <w:spacing w:val="-1"/>
          <w:sz w:val="24"/>
        </w:rPr>
        <w:t> </w:t>
      </w:r>
      <w:r>
        <w:rPr>
          <w:rFonts w:ascii="Times New Roman" w:hAnsi="Times New Roman"/>
          <w:sz w:val="24"/>
        </w:rPr>
        <w:t>Governor’s</w:t>
      </w:r>
      <w:r>
        <w:rPr>
          <w:rFonts w:ascii="Times New Roman" w:hAnsi="Times New Roman"/>
          <w:spacing w:val="-1"/>
          <w:sz w:val="24"/>
        </w:rPr>
        <w:t> </w:t>
      </w:r>
      <w:r>
        <w:rPr>
          <w:rFonts w:ascii="Times New Roman" w:hAnsi="Times New Roman"/>
          <w:sz w:val="24"/>
        </w:rPr>
        <w:t>office</w:t>
      </w:r>
      <w:r>
        <w:rPr>
          <w:rFonts w:ascii="Times New Roman" w:hAnsi="Times New Roman"/>
          <w:spacing w:val="-1"/>
          <w:sz w:val="24"/>
        </w:rPr>
        <w:t> </w:t>
      </w:r>
      <w:r>
        <w:rPr>
          <w:rFonts w:ascii="Times New Roman" w:hAnsi="Times New Roman"/>
          <w:sz w:val="24"/>
        </w:rPr>
        <w:t>at</w:t>
      </w:r>
      <w:r>
        <w:rPr>
          <w:rFonts w:ascii="Times New Roman" w:hAnsi="Times New Roman"/>
          <w:spacing w:val="1"/>
          <w:sz w:val="24"/>
        </w:rPr>
        <w:t> </w:t>
      </w:r>
      <w:r>
        <w:rPr>
          <w:rFonts w:ascii="Times New Roman" w:hAnsi="Times New Roman"/>
          <w:sz w:val="24"/>
        </w:rPr>
        <w:t>following</w:t>
      </w:r>
      <w:r>
        <w:rPr>
          <w:rFonts w:ascii="Times New Roman" w:hAnsi="Times New Roman"/>
          <w:spacing w:val="-1"/>
          <w:sz w:val="24"/>
        </w:rPr>
        <w:t> </w:t>
      </w:r>
      <w:r>
        <w:rPr>
          <w:rFonts w:ascii="Times New Roman" w:hAnsi="Times New Roman"/>
          <w:sz w:val="24"/>
        </w:rPr>
        <w:t>number: 222</w:t>
      </w:r>
      <w:r>
        <w:rPr>
          <w:rFonts w:ascii="Times New Roman" w:hAnsi="Times New Roman"/>
          <w:spacing w:val="1"/>
          <w:sz w:val="24"/>
        </w:rPr>
        <w:t> </w:t>
      </w:r>
      <w:r>
        <w:rPr>
          <w:rFonts w:ascii="Times New Roman" w:hAnsi="Times New Roman"/>
          <w:sz w:val="24"/>
        </w:rPr>
        <w:t>241 </w:t>
      </w:r>
      <w:r>
        <w:rPr>
          <w:rFonts w:ascii="Times New Roman" w:hAnsi="Times New Roman"/>
          <w:spacing w:val="-2"/>
          <w:sz w:val="24"/>
        </w:rPr>
        <w:t>665./-</w:t>
      </w:r>
    </w:p>
    <w:p>
      <w:pPr>
        <w:pStyle w:val="BodyText"/>
        <w:spacing w:before="7"/>
        <w:rPr>
          <w:rFonts w:ascii="Times New Roman"/>
          <w:sz w:val="10"/>
        </w:rPr>
      </w:pPr>
    </w:p>
    <w:tbl>
      <w:tblPr>
        <w:tblW w:w="0" w:type="auto"/>
        <w:jc w:val="left"/>
        <w:tblInd w:w="1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74"/>
        <w:gridCol w:w="6390"/>
      </w:tblGrid>
      <w:tr>
        <w:trPr>
          <w:trHeight w:val="1400" w:hRule="atLeast"/>
        </w:trPr>
        <w:tc>
          <w:tcPr>
            <w:tcW w:w="3174" w:type="dxa"/>
          </w:tcPr>
          <w:p>
            <w:pPr>
              <w:pStyle w:val="TableParagraph"/>
              <w:spacing w:before="1"/>
              <w:ind w:left="50"/>
              <w:rPr>
                <w:sz w:val="20"/>
              </w:rPr>
            </w:pPr>
            <w:r>
              <w:rPr>
                <w:b/>
                <w:spacing w:val="-2"/>
                <w:sz w:val="20"/>
                <w:u w:val="single"/>
              </w:rPr>
              <w:t>Copies</w:t>
            </w:r>
            <w:r>
              <w:rPr>
                <w:spacing w:val="-2"/>
                <w:sz w:val="20"/>
              </w:rPr>
              <w:t>:</w:t>
            </w:r>
          </w:p>
          <w:p>
            <w:pPr>
              <w:pStyle w:val="TableParagraph"/>
              <w:numPr>
                <w:ilvl w:val="0"/>
                <w:numId w:val="10"/>
              </w:numPr>
              <w:tabs>
                <w:tab w:pos="150" w:val="left" w:leader="none"/>
              </w:tabs>
              <w:spacing w:line="229" w:lineRule="exact" w:before="1" w:after="0"/>
              <w:ind w:left="150" w:right="0" w:hanging="100"/>
              <w:jc w:val="left"/>
              <w:rPr>
                <w:sz w:val="20"/>
              </w:rPr>
            </w:pPr>
            <w:r>
              <w:rPr>
                <w:spacing w:val="-2"/>
                <w:sz w:val="20"/>
              </w:rPr>
              <w:t>MINAS</w:t>
            </w:r>
          </w:p>
          <w:p>
            <w:pPr>
              <w:pStyle w:val="TableParagraph"/>
              <w:numPr>
                <w:ilvl w:val="0"/>
                <w:numId w:val="10"/>
              </w:numPr>
              <w:tabs>
                <w:tab w:pos="150" w:val="left" w:leader="none"/>
              </w:tabs>
              <w:spacing w:line="229" w:lineRule="exact" w:before="0" w:after="0"/>
              <w:ind w:left="150" w:right="0" w:hanging="100"/>
              <w:jc w:val="left"/>
              <w:rPr>
                <w:sz w:val="20"/>
              </w:rPr>
            </w:pPr>
            <w:r>
              <w:rPr>
                <w:spacing w:val="-2"/>
                <w:sz w:val="20"/>
              </w:rPr>
              <w:t>MINMAP</w:t>
            </w:r>
          </w:p>
          <w:p>
            <w:pPr>
              <w:pStyle w:val="TableParagraph"/>
              <w:numPr>
                <w:ilvl w:val="0"/>
                <w:numId w:val="10"/>
              </w:numPr>
              <w:tabs>
                <w:tab w:pos="150" w:val="left" w:leader="none"/>
              </w:tabs>
              <w:spacing w:line="240" w:lineRule="auto" w:before="1" w:after="0"/>
              <w:ind w:left="150" w:right="0" w:hanging="100"/>
              <w:jc w:val="left"/>
              <w:rPr>
                <w:sz w:val="20"/>
              </w:rPr>
            </w:pPr>
            <w:r>
              <w:rPr>
                <w:spacing w:val="-4"/>
                <w:sz w:val="20"/>
              </w:rPr>
              <w:t>ARMP</w:t>
            </w:r>
          </w:p>
          <w:p>
            <w:pPr>
              <w:pStyle w:val="TableParagraph"/>
              <w:numPr>
                <w:ilvl w:val="0"/>
                <w:numId w:val="10"/>
              </w:numPr>
              <w:tabs>
                <w:tab w:pos="150" w:val="left" w:leader="none"/>
              </w:tabs>
              <w:spacing w:line="228" w:lineRule="exact" w:before="1" w:after="0"/>
              <w:ind w:left="150" w:right="0" w:hanging="100"/>
              <w:jc w:val="left"/>
              <w:rPr>
                <w:sz w:val="20"/>
              </w:rPr>
            </w:pPr>
            <w:r>
              <w:rPr>
                <w:spacing w:val="-2"/>
                <w:sz w:val="20"/>
              </w:rPr>
              <w:t>P/CRPM/EAST</w:t>
            </w:r>
          </w:p>
          <w:p>
            <w:pPr>
              <w:pStyle w:val="TableParagraph"/>
              <w:numPr>
                <w:ilvl w:val="0"/>
                <w:numId w:val="10"/>
              </w:numPr>
              <w:tabs>
                <w:tab w:pos="177" w:val="left" w:leader="none"/>
              </w:tabs>
              <w:spacing w:line="232" w:lineRule="exact" w:before="0" w:after="0"/>
              <w:ind w:left="177" w:right="0" w:hanging="127"/>
              <w:jc w:val="left"/>
              <w:rPr>
                <w:rFonts w:ascii="Times New Roman" w:hAnsi="Times New Roman"/>
                <w:sz w:val="22"/>
              </w:rPr>
            </w:pPr>
            <w:r>
              <w:rPr>
                <w:rFonts w:ascii="Times New Roman" w:hAnsi="Times New Roman"/>
                <w:sz w:val="22"/>
              </w:rPr>
              <w:t>Notice</w:t>
            </w:r>
            <w:r>
              <w:rPr>
                <w:rFonts w:ascii="Times New Roman" w:hAnsi="Times New Roman"/>
                <w:spacing w:val="-2"/>
                <w:sz w:val="22"/>
              </w:rPr>
              <w:t> boards</w:t>
            </w:r>
          </w:p>
        </w:tc>
        <w:tc>
          <w:tcPr>
            <w:tcW w:w="6390" w:type="dxa"/>
          </w:tcPr>
          <w:p>
            <w:pPr>
              <w:pStyle w:val="TableParagraph"/>
              <w:spacing w:line="275" w:lineRule="exact"/>
              <w:ind w:left="1765"/>
              <w:rPr>
                <w:b/>
                <w:sz w:val="24"/>
              </w:rPr>
            </w:pPr>
            <w:r>
              <w:rPr>
                <w:b/>
                <w:sz w:val="24"/>
              </w:rPr>
              <w:t>BERTOUA,</w:t>
            </w:r>
            <w:r>
              <w:rPr>
                <w:b/>
                <w:spacing w:val="-1"/>
                <w:sz w:val="24"/>
              </w:rPr>
              <w:t> </w:t>
            </w:r>
            <w:r>
              <w:rPr>
                <w:b/>
                <w:spacing w:val="-5"/>
                <w:sz w:val="24"/>
              </w:rPr>
              <w:t>THE</w:t>
            </w:r>
          </w:p>
          <w:p>
            <w:pPr>
              <w:pStyle w:val="TableParagraph"/>
              <w:spacing w:before="121"/>
              <w:ind w:left="1861"/>
              <w:rPr>
                <w:b/>
                <w:sz w:val="28"/>
              </w:rPr>
            </w:pPr>
            <w:r>
              <w:rPr>
                <w:b/>
                <w:sz w:val="28"/>
              </w:rPr>
              <w:t>THE</w:t>
            </w:r>
            <w:r>
              <w:rPr>
                <w:b/>
                <w:spacing w:val="-5"/>
                <w:sz w:val="28"/>
              </w:rPr>
              <w:t> </w:t>
            </w:r>
            <w:r>
              <w:rPr>
                <w:b/>
                <w:sz w:val="28"/>
              </w:rPr>
              <w:t>GOVERNOR</w:t>
            </w:r>
            <w:r>
              <w:rPr>
                <w:b/>
                <w:spacing w:val="-4"/>
                <w:sz w:val="28"/>
              </w:rPr>
              <w:t> </w:t>
            </w:r>
            <w:r>
              <w:rPr>
                <w:b/>
                <w:sz w:val="28"/>
              </w:rPr>
              <w:t>OF</w:t>
            </w:r>
            <w:r>
              <w:rPr>
                <w:b/>
                <w:spacing w:val="-4"/>
                <w:sz w:val="28"/>
              </w:rPr>
              <w:t> </w:t>
            </w:r>
            <w:r>
              <w:rPr>
                <w:b/>
                <w:sz w:val="28"/>
              </w:rPr>
              <w:t>THE</w:t>
            </w:r>
            <w:r>
              <w:rPr>
                <w:b/>
                <w:spacing w:val="-1"/>
                <w:sz w:val="28"/>
              </w:rPr>
              <w:t> </w:t>
            </w:r>
            <w:r>
              <w:rPr>
                <w:b/>
                <w:sz w:val="28"/>
              </w:rPr>
              <w:t>EAST</w:t>
            </w:r>
            <w:r>
              <w:rPr>
                <w:b/>
                <w:spacing w:val="-3"/>
                <w:sz w:val="28"/>
              </w:rPr>
              <w:t> </w:t>
            </w:r>
            <w:r>
              <w:rPr>
                <w:b/>
                <w:spacing w:val="-2"/>
                <w:sz w:val="28"/>
              </w:rPr>
              <w:t>REGION,</w:t>
            </w:r>
          </w:p>
          <w:p>
            <w:pPr>
              <w:pStyle w:val="TableParagraph"/>
              <w:spacing w:before="1"/>
              <w:ind w:left="2954"/>
              <w:rPr>
                <w:i/>
                <w:sz w:val="28"/>
              </w:rPr>
            </w:pPr>
            <w:r>
              <w:rPr>
                <w:i/>
                <w:sz w:val="28"/>
              </w:rPr>
              <w:t>(Contracting</w:t>
            </w:r>
            <w:r>
              <w:rPr>
                <w:i/>
                <w:spacing w:val="-10"/>
                <w:sz w:val="28"/>
              </w:rPr>
              <w:t> </w:t>
            </w:r>
            <w:r>
              <w:rPr>
                <w:i/>
                <w:spacing w:val="-2"/>
                <w:sz w:val="28"/>
              </w:rPr>
              <w:t>Authority)</w:t>
            </w:r>
          </w:p>
        </w:tc>
      </w:tr>
    </w:tbl>
    <w:p>
      <w:pPr>
        <w:pStyle w:val="TableParagraph"/>
        <w:spacing w:after="0"/>
        <w:rPr>
          <w:i/>
          <w:sz w:val="28"/>
        </w:rPr>
        <w:sectPr>
          <w:pgSz w:w="11910" w:h="16840"/>
          <w:pgMar w:header="0" w:footer="637" w:top="600" w:bottom="880" w:left="0" w:right="141"/>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5"/>
        <w:rPr>
          <w:rFonts w:ascii="Times New Roman"/>
          <w:sz w:val="20"/>
        </w:rPr>
      </w:pPr>
    </w:p>
    <w:p>
      <w:pPr>
        <w:pStyle w:val="BodyText"/>
        <w:ind w:left="4728"/>
        <w:rPr>
          <w:rFonts w:ascii="Times New Roman"/>
          <w:sz w:val="20"/>
        </w:rPr>
      </w:pPr>
      <w:r>
        <w:rPr>
          <w:rFonts w:ascii="Times New Roman"/>
          <w:sz w:val="20"/>
        </w:rPr>
        <w:drawing>
          <wp:inline distT="0" distB="0" distL="0" distR="0">
            <wp:extent cx="1983430" cy="357187"/>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16" cstate="print"/>
                    <a:stretch>
                      <a:fillRect/>
                    </a:stretch>
                  </pic:blipFill>
                  <pic:spPr>
                    <a:xfrm>
                      <a:off x="0" y="0"/>
                      <a:ext cx="1983430" cy="357187"/>
                    </a:xfrm>
                    <a:prstGeom prst="rect">
                      <a:avLst/>
                    </a:prstGeom>
                  </pic:spPr>
                </pic:pic>
              </a:graphicData>
            </a:graphic>
          </wp:inline>
        </w:drawing>
      </w:r>
      <w:r>
        <w:rPr>
          <w:rFonts w:ascii="Times New Roman"/>
          <w:sz w:val="20"/>
        </w:rPr>
      </w:r>
    </w:p>
    <w:p>
      <w:pPr>
        <w:pStyle w:val="BodyText"/>
        <w:spacing w:before="86"/>
        <w:rPr>
          <w:rFonts w:ascii="Times New Roman"/>
          <w:sz w:val="20"/>
        </w:rPr>
      </w:pPr>
      <w:r>
        <w:rPr>
          <w:rFonts w:ascii="Times New Roman"/>
          <w:sz w:val="20"/>
        </w:rPr>
        <w:drawing>
          <wp:anchor distT="0" distB="0" distL="0" distR="0" allowOverlap="1" layoutInCell="1" locked="0" behindDoc="1" simplePos="0" relativeHeight="487593472">
            <wp:simplePos x="0" y="0"/>
            <wp:positionH relativeFrom="page">
              <wp:posOffset>886777</wp:posOffset>
            </wp:positionH>
            <wp:positionV relativeFrom="paragraph">
              <wp:posOffset>216281</wp:posOffset>
            </wp:positionV>
            <wp:extent cx="6185642" cy="347662"/>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17" cstate="print"/>
                    <a:stretch>
                      <a:fillRect/>
                    </a:stretch>
                  </pic:blipFill>
                  <pic:spPr>
                    <a:xfrm>
                      <a:off x="0" y="0"/>
                      <a:ext cx="6185642" cy="347662"/>
                    </a:xfrm>
                    <a:prstGeom prst="rect">
                      <a:avLst/>
                    </a:prstGeom>
                  </pic:spPr>
                </pic:pic>
              </a:graphicData>
            </a:graphic>
          </wp:anchor>
        </w:drawing>
      </w:r>
      <w:r>
        <w:rPr>
          <w:rFonts w:ascii="Times New Roman"/>
          <w:sz w:val="20"/>
        </w:rPr>
        <w:drawing>
          <wp:anchor distT="0" distB="0" distL="0" distR="0" allowOverlap="1" layoutInCell="1" locked="0" behindDoc="1" simplePos="0" relativeHeight="487593984">
            <wp:simplePos x="0" y="0"/>
            <wp:positionH relativeFrom="page">
              <wp:posOffset>923010</wp:posOffset>
            </wp:positionH>
            <wp:positionV relativeFrom="paragraph">
              <wp:posOffset>772846</wp:posOffset>
            </wp:positionV>
            <wp:extent cx="6042292" cy="448056"/>
            <wp:effectExtent l="0" t="0" r="0" b="0"/>
            <wp:wrapTopAndBottom/>
            <wp:docPr id="22" name="Image 22"/>
            <wp:cNvGraphicFramePr>
              <a:graphicFrameLocks/>
            </wp:cNvGraphicFramePr>
            <a:graphic>
              <a:graphicData uri="http://schemas.openxmlformats.org/drawingml/2006/picture">
                <pic:pic>
                  <pic:nvPicPr>
                    <pic:cNvPr id="22" name="Image 22"/>
                    <pic:cNvPicPr/>
                  </pic:nvPicPr>
                  <pic:blipFill>
                    <a:blip r:embed="rId18" cstate="print"/>
                    <a:stretch>
                      <a:fillRect/>
                    </a:stretch>
                  </pic:blipFill>
                  <pic:spPr>
                    <a:xfrm>
                      <a:off x="0" y="0"/>
                      <a:ext cx="6042292" cy="448056"/>
                    </a:xfrm>
                    <a:prstGeom prst="rect">
                      <a:avLst/>
                    </a:prstGeom>
                  </pic:spPr>
                </pic:pic>
              </a:graphicData>
            </a:graphic>
          </wp:anchor>
        </w:drawing>
      </w:r>
    </w:p>
    <w:p>
      <w:pPr>
        <w:pStyle w:val="BodyText"/>
        <w:spacing w:before="75"/>
        <w:rPr>
          <w:rFonts w:ascii="Times New Roman"/>
          <w:sz w:val="20"/>
        </w:rPr>
      </w:pPr>
    </w:p>
    <w:p>
      <w:pPr>
        <w:pStyle w:val="BodyText"/>
        <w:spacing w:after="0"/>
        <w:rPr>
          <w:rFonts w:ascii="Times New Roman"/>
          <w:sz w:val="20"/>
        </w:rPr>
        <w:sectPr>
          <w:pgSz w:w="11910" w:h="16840"/>
          <w:pgMar w:header="0" w:footer="637" w:top="1920" w:bottom="880" w:left="0" w:right="141"/>
        </w:sectPr>
      </w:pPr>
    </w:p>
    <w:p>
      <w:pPr>
        <w:pStyle w:val="Heading1"/>
        <w:spacing w:before="83"/>
        <w:ind w:left="744"/>
        <w:jc w:val="center"/>
      </w:pPr>
      <w:r>
        <w:rPr/>
        <w:t>TABLE</w:t>
      </w:r>
      <w:r>
        <w:rPr>
          <w:spacing w:val="-7"/>
        </w:rPr>
        <w:t> </w:t>
      </w:r>
      <w:r>
        <w:rPr/>
        <w:t>DES</w:t>
      </w:r>
      <w:r>
        <w:rPr>
          <w:spacing w:val="-6"/>
        </w:rPr>
        <w:t> </w:t>
      </w:r>
      <w:r>
        <w:rPr>
          <w:spacing w:val="-2"/>
        </w:rPr>
        <w:t>MATIERES</w:t>
      </w:r>
    </w:p>
    <w:p>
      <w:pPr>
        <w:pStyle w:val="BodyText"/>
        <w:spacing w:before="1"/>
        <w:rPr>
          <w:b/>
        </w:rPr>
      </w:pPr>
    </w:p>
    <w:p>
      <w:pPr>
        <w:spacing w:line="298" w:lineRule="exact" w:before="0"/>
        <w:ind w:left="1260" w:right="0" w:firstLine="0"/>
        <w:jc w:val="left"/>
        <w:rPr>
          <w:b/>
          <w:sz w:val="26"/>
        </w:rPr>
      </w:pPr>
      <w:r>
        <w:rPr>
          <w:b/>
          <w:sz w:val="26"/>
        </w:rPr>
        <w:t>A-</w:t>
      </w:r>
      <w:r>
        <w:rPr>
          <w:b/>
          <w:spacing w:val="-4"/>
          <w:sz w:val="26"/>
        </w:rPr>
        <w:t> </w:t>
      </w:r>
      <w:r>
        <w:rPr>
          <w:b/>
          <w:spacing w:val="-2"/>
          <w:sz w:val="26"/>
        </w:rPr>
        <w:t>GENERALITES</w:t>
      </w:r>
    </w:p>
    <w:p>
      <w:pPr>
        <w:pStyle w:val="BodyText"/>
        <w:ind w:left="1687" w:right="5978"/>
      </w:pPr>
      <w:r>
        <w:rPr/>
        <w:t>ARTICLE</w:t>
      </w:r>
      <w:r>
        <w:rPr>
          <w:spacing w:val="-6"/>
        </w:rPr>
        <w:t> </w:t>
      </w:r>
      <w:r>
        <w:rPr/>
        <w:t>1</w:t>
      </w:r>
      <w:r>
        <w:rPr>
          <w:position w:val="7"/>
          <w:sz w:val="17"/>
        </w:rPr>
        <w:t>er</w:t>
      </w:r>
      <w:r>
        <w:rPr>
          <w:spacing w:val="13"/>
          <w:position w:val="7"/>
          <w:sz w:val="17"/>
        </w:rPr>
        <w:t> </w:t>
      </w:r>
      <w:r>
        <w:rPr/>
        <w:t>:</w:t>
      </w:r>
      <w:r>
        <w:rPr>
          <w:spacing w:val="-5"/>
        </w:rPr>
        <w:t> </w:t>
      </w:r>
      <w:r>
        <w:rPr/>
        <w:t>Portée</w:t>
      </w:r>
      <w:r>
        <w:rPr>
          <w:spacing w:val="-7"/>
        </w:rPr>
        <w:t> </w:t>
      </w:r>
      <w:r>
        <w:rPr/>
        <w:t>de</w:t>
      </w:r>
      <w:r>
        <w:rPr>
          <w:spacing w:val="-7"/>
        </w:rPr>
        <w:t> </w:t>
      </w:r>
      <w:r>
        <w:rPr/>
        <w:t>la</w:t>
      </w:r>
      <w:r>
        <w:rPr>
          <w:spacing w:val="-7"/>
        </w:rPr>
        <w:t> </w:t>
      </w:r>
      <w:r>
        <w:rPr/>
        <w:t>soumission ARTICLE 2 : Financement</w:t>
      </w:r>
    </w:p>
    <w:p>
      <w:pPr>
        <w:pStyle w:val="BodyText"/>
        <w:spacing w:before="1"/>
        <w:ind w:left="1687" w:right="5978"/>
      </w:pPr>
      <w:r>
        <w:rPr/>
        <w:t>ARTICLE 3 : Fraude et Corruption ARTICLE</w:t>
      </w:r>
      <w:r>
        <w:rPr>
          <w:spacing w:val="-7"/>
        </w:rPr>
        <w:t> </w:t>
      </w:r>
      <w:r>
        <w:rPr/>
        <w:t>4</w:t>
      </w:r>
      <w:r>
        <w:rPr>
          <w:spacing w:val="-7"/>
        </w:rPr>
        <w:t> </w:t>
      </w:r>
      <w:r>
        <w:rPr/>
        <w:t>:</w:t>
      </w:r>
      <w:r>
        <w:rPr>
          <w:spacing w:val="-7"/>
        </w:rPr>
        <w:t> </w:t>
      </w:r>
      <w:r>
        <w:rPr/>
        <w:t>Candidat</w:t>
      </w:r>
      <w:r>
        <w:rPr>
          <w:spacing w:val="-7"/>
        </w:rPr>
        <w:t> </w:t>
      </w:r>
      <w:r>
        <w:rPr/>
        <w:t>admis</w:t>
      </w:r>
      <w:r>
        <w:rPr>
          <w:spacing w:val="-8"/>
        </w:rPr>
        <w:t> </w:t>
      </w:r>
      <w:r>
        <w:rPr/>
        <w:t>à</w:t>
      </w:r>
      <w:r>
        <w:rPr>
          <w:spacing w:val="-8"/>
        </w:rPr>
        <w:t> </w:t>
      </w:r>
      <w:r>
        <w:rPr/>
        <w:t>concourir</w:t>
      </w:r>
    </w:p>
    <w:p>
      <w:pPr>
        <w:pStyle w:val="BodyText"/>
        <w:spacing w:before="1"/>
        <w:ind w:left="1687" w:right="1595"/>
      </w:pPr>
      <w:r>
        <w:rPr/>
        <w:t>ARTICLE</w:t>
      </w:r>
      <w:r>
        <w:rPr>
          <w:spacing w:val="-5"/>
        </w:rPr>
        <w:t> </w:t>
      </w:r>
      <w:r>
        <w:rPr/>
        <w:t>5</w:t>
      </w:r>
      <w:r>
        <w:rPr>
          <w:spacing w:val="-5"/>
        </w:rPr>
        <w:t> </w:t>
      </w:r>
      <w:r>
        <w:rPr/>
        <w:t>:</w:t>
      </w:r>
      <w:r>
        <w:rPr>
          <w:spacing w:val="-5"/>
        </w:rPr>
        <w:t> </w:t>
      </w:r>
      <w:r>
        <w:rPr/>
        <w:t>Matériaux,</w:t>
      </w:r>
      <w:r>
        <w:rPr>
          <w:spacing w:val="-2"/>
        </w:rPr>
        <w:t> </w:t>
      </w:r>
      <w:r>
        <w:rPr/>
        <w:t>matériels,</w:t>
      </w:r>
      <w:r>
        <w:rPr>
          <w:spacing w:val="-5"/>
        </w:rPr>
        <w:t> </w:t>
      </w:r>
      <w:r>
        <w:rPr/>
        <w:t>fournitures,</w:t>
      </w:r>
      <w:r>
        <w:rPr>
          <w:spacing w:val="-5"/>
        </w:rPr>
        <w:t> </w:t>
      </w:r>
      <w:r>
        <w:rPr/>
        <w:t>équipements</w:t>
      </w:r>
      <w:r>
        <w:rPr>
          <w:spacing w:val="-6"/>
        </w:rPr>
        <w:t> </w:t>
      </w:r>
      <w:r>
        <w:rPr/>
        <w:t>et</w:t>
      </w:r>
      <w:r>
        <w:rPr>
          <w:spacing w:val="-5"/>
        </w:rPr>
        <w:t> </w:t>
      </w:r>
      <w:r>
        <w:rPr/>
        <w:t>services autorisés ARTICLE 6 : Qualification du soumissionnaire</w:t>
      </w:r>
    </w:p>
    <w:p>
      <w:pPr>
        <w:pStyle w:val="BodyText"/>
        <w:spacing w:line="297" w:lineRule="exact"/>
        <w:ind w:left="1687"/>
      </w:pPr>
      <w:r>
        <w:rPr/>
        <w:t>ARTICLE</w:t>
      </w:r>
      <w:r>
        <w:rPr>
          <w:spacing w:val="-5"/>
        </w:rPr>
        <w:t> </w:t>
      </w:r>
      <w:r>
        <w:rPr/>
        <w:t>7</w:t>
      </w:r>
      <w:r>
        <w:rPr>
          <w:spacing w:val="-4"/>
        </w:rPr>
        <w:t> </w:t>
      </w:r>
      <w:r>
        <w:rPr/>
        <w:t>:</w:t>
      </w:r>
      <w:r>
        <w:rPr>
          <w:spacing w:val="-4"/>
        </w:rPr>
        <w:t> </w:t>
      </w:r>
      <w:r>
        <w:rPr/>
        <w:t>Visite</w:t>
      </w:r>
      <w:r>
        <w:rPr>
          <w:spacing w:val="-5"/>
        </w:rPr>
        <w:t> </w:t>
      </w:r>
      <w:r>
        <w:rPr/>
        <w:t>du</w:t>
      </w:r>
      <w:r>
        <w:rPr>
          <w:spacing w:val="-5"/>
        </w:rPr>
        <w:t> </w:t>
      </w:r>
      <w:r>
        <w:rPr/>
        <w:t>site</w:t>
      </w:r>
      <w:r>
        <w:rPr>
          <w:spacing w:val="-5"/>
        </w:rPr>
        <w:t> </w:t>
      </w:r>
      <w:r>
        <w:rPr/>
        <w:t>des</w:t>
      </w:r>
      <w:r>
        <w:rPr>
          <w:spacing w:val="-5"/>
        </w:rPr>
        <w:t> </w:t>
      </w:r>
      <w:r>
        <w:rPr>
          <w:spacing w:val="-2"/>
        </w:rPr>
        <w:t>travaux</w:t>
      </w:r>
    </w:p>
    <w:p>
      <w:pPr>
        <w:pStyle w:val="BodyText"/>
        <w:spacing w:before="1"/>
      </w:pPr>
    </w:p>
    <w:p>
      <w:pPr>
        <w:pStyle w:val="Heading1"/>
        <w:spacing w:line="298" w:lineRule="exact"/>
      </w:pPr>
      <w:r>
        <w:rPr/>
        <w:t>B-</w:t>
      </w:r>
      <w:r>
        <w:rPr>
          <w:spacing w:val="-8"/>
        </w:rPr>
        <w:t> </w:t>
      </w:r>
      <w:r>
        <w:rPr/>
        <w:t>DOSSIER</w:t>
      </w:r>
      <w:r>
        <w:rPr>
          <w:spacing w:val="-7"/>
        </w:rPr>
        <w:t> </w:t>
      </w:r>
      <w:r>
        <w:rPr/>
        <w:t>D’APPEL</w:t>
      </w:r>
      <w:r>
        <w:rPr>
          <w:spacing w:val="-8"/>
        </w:rPr>
        <w:t> </w:t>
      </w:r>
      <w:r>
        <w:rPr>
          <w:spacing w:val="-2"/>
        </w:rPr>
        <w:t>D’OFFRES</w:t>
      </w:r>
    </w:p>
    <w:p>
      <w:pPr>
        <w:pStyle w:val="BodyText"/>
        <w:spacing w:line="298" w:lineRule="exact"/>
        <w:ind w:left="1687"/>
      </w:pPr>
      <w:r>
        <w:rPr/>
        <w:t>ARTICLE</w:t>
      </w:r>
      <w:r>
        <w:rPr>
          <w:spacing w:val="-7"/>
        </w:rPr>
        <w:t> </w:t>
      </w:r>
      <w:r>
        <w:rPr/>
        <w:t>8</w:t>
      </w:r>
      <w:r>
        <w:rPr>
          <w:spacing w:val="-6"/>
        </w:rPr>
        <w:t> </w:t>
      </w:r>
      <w:r>
        <w:rPr/>
        <w:t>:</w:t>
      </w:r>
      <w:r>
        <w:rPr>
          <w:spacing w:val="-6"/>
        </w:rPr>
        <w:t> </w:t>
      </w:r>
      <w:r>
        <w:rPr/>
        <w:t>Contenu</w:t>
      </w:r>
      <w:r>
        <w:rPr>
          <w:spacing w:val="-7"/>
        </w:rPr>
        <w:t> </w:t>
      </w:r>
      <w:r>
        <w:rPr/>
        <w:t>du</w:t>
      </w:r>
      <w:r>
        <w:rPr>
          <w:spacing w:val="-7"/>
        </w:rPr>
        <w:t> </w:t>
      </w:r>
      <w:r>
        <w:rPr/>
        <w:t>dossier</w:t>
      </w:r>
      <w:r>
        <w:rPr>
          <w:spacing w:val="-6"/>
        </w:rPr>
        <w:t> </w:t>
      </w:r>
      <w:r>
        <w:rPr/>
        <w:t>d’Appel</w:t>
      </w:r>
      <w:r>
        <w:rPr>
          <w:spacing w:val="-6"/>
        </w:rPr>
        <w:t> </w:t>
      </w:r>
      <w:r>
        <w:rPr>
          <w:spacing w:val="-2"/>
        </w:rPr>
        <w:t>d’Offres</w:t>
      </w:r>
    </w:p>
    <w:p>
      <w:pPr>
        <w:pStyle w:val="BodyText"/>
        <w:spacing w:line="242" w:lineRule="auto"/>
        <w:ind w:left="1687" w:right="1917"/>
      </w:pPr>
      <w:r>
        <w:rPr/>
        <w:t>ARTICLE</w:t>
      </w:r>
      <w:r>
        <w:rPr>
          <w:spacing w:val="-4"/>
        </w:rPr>
        <w:t> </w:t>
      </w:r>
      <w:r>
        <w:rPr/>
        <w:t>9</w:t>
      </w:r>
      <w:r>
        <w:rPr>
          <w:spacing w:val="-4"/>
        </w:rPr>
        <w:t> </w:t>
      </w:r>
      <w:r>
        <w:rPr/>
        <w:t>:</w:t>
      </w:r>
      <w:r>
        <w:rPr>
          <w:spacing w:val="-4"/>
        </w:rPr>
        <w:t> </w:t>
      </w:r>
      <w:r>
        <w:rPr/>
        <w:t>Eclaircissements</w:t>
      </w:r>
      <w:r>
        <w:rPr>
          <w:spacing w:val="-5"/>
        </w:rPr>
        <w:t> </w:t>
      </w:r>
      <w:r>
        <w:rPr/>
        <w:t>apportés</w:t>
      </w:r>
      <w:r>
        <w:rPr>
          <w:spacing w:val="-3"/>
        </w:rPr>
        <w:t> </w:t>
      </w:r>
      <w:r>
        <w:rPr/>
        <w:t>au</w:t>
      </w:r>
      <w:r>
        <w:rPr>
          <w:spacing w:val="-5"/>
        </w:rPr>
        <w:t> </w:t>
      </w:r>
      <w:r>
        <w:rPr/>
        <w:t>Dossier</w:t>
      </w:r>
      <w:r>
        <w:rPr>
          <w:spacing w:val="-5"/>
        </w:rPr>
        <w:t> </w:t>
      </w:r>
      <w:r>
        <w:rPr/>
        <w:t>d’Appel</w:t>
      </w:r>
      <w:r>
        <w:rPr>
          <w:spacing w:val="-4"/>
        </w:rPr>
        <w:t> </w:t>
      </w:r>
      <w:r>
        <w:rPr/>
        <w:t>d’Offres</w:t>
      </w:r>
      <w:r>
        <w:rPr>
          <w:spacing w:val="-5"/>
        </w:rPr>
        <w:t> </w:t>
      </w:r>
      <w:r>
        <w:rPr/>
        <w:t>et</w:t>
      </w:r>
      <w:r>
        <w:rPr>
          <w:spacing w:val="-4"/>
        </w:rPr>
        <w:t> </w:t>
      </w:r>
      <w:r>
        <w:rPr/>
        <w:t>recours ARTICLE 10 : Modification du Dossier d’Appel d’Offres</w:t>
      </w:r>
    </w:p>
    <w:p>
      <w:pPr>
        <w:pStyle w:val="Heading1"/>
        <w:spacing w:before="293"/>
      </w:pPr>
      <w:r>
        <w:rPr/>
        <w:t>C-</w:t>
      </w:r>
      <w:r>
        <w:rPr>
          <w:spacing w:val="-8"/>
        </w:rPr>
        <w:t> </w:t>
      </w:r>
      <w:r>
        <w:rPr/>
        <w:t>PREPARATION</w:t>
      </w:r>
      <w:r>
        <w:rPr>
          <w:spacing w:val="-7"/>
        </w:rPr>
        <w:t> </w:t>
      </w:r>
      <w:r>
        <w:rPr/>
        <w:t>DES</w:t>
      </w:r>
      <w:r>
        <w:rPr>
          <w:spacing w:val="-5"/>
        </w:rPr>
        <w:t> </w:t>
      </w:r>
      <w:r>
        <w:rPr>
          <w:spacing w:val="-2"/>
        </w:rPr>
        <w:t>OFFRES</w:t>
      </w:r>
    </w:p>
    <w:p>
      <w:pPr>
        <w:pStyle w:val="BodyText"/>
        <w:spacing w:before="1"/>
        <w:ind w:left="1687" w:right="5978"/>
      </w:pPr>
      <w:r>
        <w:rPr/>
        <w:t>ARTICLE</w:t>
      </w:r>
      <w:r>
        <w:rPr>
          <w:spacing w:val="-7"/>
        </w:rPr>
        <w:t> </w:t>
      </w:r>
      <w:r>
        <w:rPr/>
        <w:t>11</w:t>
      </w:r>
      <w:r>
        <w:rPr>
          <w:spacing w:val="-7"/>
        </w:rPr>
        <w:t> </w:t>
      </w:r>
      <w:r>
        <w:rPr/>
        <w:t>:</w:t>
      </w:r>
      <w:r>
        <w:rPr>
          <w:spacing w:val="-7"/>
        </w:rPr>
        <w:t> </w:t>
      </w:r>
      <w:r>
        <w:rPr/>
        <w:t>Frais</w:t>
      </w:r>
      <w:r>
        <w:rPr>
          <w:spacing w:val="-8"/>
        </w:rPr>
        <w:t> </w:t>
      </w:r>
      <w:r>
        <w:rPr/>
        <w:t>de</w:t>
      </w:r>
      <w:r>
        <w:rPr>
          <w:spacing w:val="-8"/>
        </w:rPr>
        <w:t> </w:t>
      </w:r>
      <w:r>
        <w:rPr/>
        <w:t>soumission ARTICLE 12 : Langue de l’offre</w:t>
      </w:r>
    </w:p>
    <w:p>
      <w:pPr>
        <w:pStyle w:val="BodyText"/>
        <w:ind w:left="1687" w:right="5116"/>
      </w:pPr>
      <w:r>
        <w:rPr/>
        <w:t>ARTICLE</w:t>
      </w:r>
      <w:r>
        <w:rPr>
          <w:spacing w:val="-8"/>
        </w:rPr>
        <w:t> </w:t>
      </w:r>
      <w:r>
        <w:rPr/>
        <w:t>13</w:t>
      </w:r>
      <w:r>
        <w:rPr>
          <w:spacing w:val="-8"/>
        </w:rPr>
        <w:t> </w:t>
      </w:r>
      <w:r>
        <w:rPr/>
        <w:t>:</w:t>
      </w:r>
      <w:r>
        <w:rPr>
          <w:spacing w:val="-8"/>
        </w:rPr>
        <w:t> </w:t>
      </w:r>
      <w:r>
        <w:rPr/>
        <w:t>Documents</w:t>
      </w:r>
      <w:r>
        <w:rPr>
          <w:spacing w:val="-7"/>
        </w:rPr>
        <w:t> </w:t>
      </w:r>
      <w:r>
        <w:rPr/>
        <w:t>constituant</w:t>
      </w:r>
      <w:r>
        <w:rPr>
          <w:spacing w:val="-8"/>
        </w:rPr>
        <w:t> </w:t>
      </w:r>
      <w:r>
        <w:rPr/>
        <w:t>l’offre ARTICLE 14 : Montant de l’offre</w:t>
      </w:r>
    </w:p>
    <w:p>
      <w:pPr>
        <w:pStyle w:val="BodyText"/>
        <w:ind w:left="1687" w:right="4179"/>
      </w:pPr>
      <w:r>
        <w:rPr/>
        <w:t>ARTICLE</w:t>
      </w:r>
      <w:r>
        <w:rPr>
          <w:spacing w:val="-5"/>
        </w:rPr>
        <w:t> </w:t>
      </w:r>
      <w:r>
        <w:rPr/>
        <w:t>15</w:t>
      </w:r>
      <w:r>
        <w:rPr>
          <w:spacing w:val="-5"/>
        </w:rPr>
        <w:t> </w:t>
      </w:r>
      <w:r>
        <w:rPr/>
        <w:t>:</w:t>
      </w:r>
      <w:r>
        <w:rPr>
          <w:spacing w:val="-5"/>
        </w:rPr>
        <w:t> </w:t>
      </w:r>
      <w:r>
        <w:rPr/>
        <w:t>Monnaies</w:t>
      </w:r>
      <w:r>
        <w:rPr>
          <w:spacing w:val="-4"/>
        </w:rPr>
        <w:t> </w:t>
      </w:r>
      <w:r>
        <w:rPr/>
        <w:t>de</w:t>
      </w:r>
      <w:r>
        <w:rPr>
          <w:spacing w:val="-6"/>
        </w:rPr>
        <w:t> </w:t>
      </w:r>
      <w:r>
        <w:rPr/>
        <w:t>soumission</w:t>
      </w:r>
      <w:r>
        <w:rPr>
          <w:spacing w:val="-6"/>
        </w:rPr>
        <w:t> </w:t>
      </w:r>
      <w:r>
        <w:rPr/>
        <w:t>et</w:t>
      </w:r>
      <w:r>
        <w:rPr>
          <w:spacing w:val="-5"/>
        </w:rPr>
        <w:t> </w:t>
      </w:r>
      <w:r>
        <w:rPr/>
        <w:t>de règlement ARTICLE 16 : Validité des offres</w:t>
      </w:r>
    </w:p>
    <w:p>
      <w:pPr>
        <w:pStyle w:val="BodyText"/>
        <w:spacing w:line="298" w:lineRule="exact" w:before="1"/>
        <w:ind w:left="1687"/>
      </w:pPr>
      <w:r>
        <w:rPr/>
        <w:t>ARTICLE</w:t>
      </w:r>
      <w:r>
        <w:rPr>
          <w:spacing w:val="-6"/>
        </w:rPr>
        <w:t> </w:t>
      </w:r>
      <w:r>
        <w:rPr/>
        <w:t>17</w:t>
      </w:r>
      <w:r>
        <w:rPr>
          <w:spacing w:val="-5"/>
        </w:rPr>
        <w:t> </w:t>
      </w:r>
      <w:r>
        <w:rPr/>
        <w:t>:</w:t>
      </w:r>
      <w:r>
        <w:rPr>
          <w:spacing w:val="-6"/>
        </w:rPr>
        <w:t> </w:t>
      </w:r>
      <w:r>
        <w:rPr/>
        <w:t>Caution</w:t>
      </w:r>
      <w:r>
        <w:rPr>
          <w:spacing w:val="-6"/>
        </w:rPr>
        <w:t> </w:t>
      </w:r>
      <w:r>
        <w:rPr/>
        <w:t>de</w:t>
      </w:r>
      <w:r>
        <w:rPr>
          <w:spacing w:val="-4"/>
        </w:rPr>
        <w:t> </w:t>
      </w:r>
      <w:r>
        <w:rPr>
          <w:spacing w:val="-2"/>
        </w:rPr>
        <w:t>soumission</w:t>
      </w:r>
    </w:p>
    <w:p>
      <w:pPr>
        <w:pStyle w:val="BodyText"/>
        <w:ind w:left="1687" w:right="4038"/>
      </w:pPr>
      <w:r>
        <w:rPr/>
        <w:t>ARTICLE 18 : Propositions variantes des soumissionnaires ARTICLE</w:t>
      </w:r>
      <w:r>
        <w:rPr>
          <w:spacing w:val="-5"/>
        </w:rPr>
        <w:t> </w:t>
      </w:r>
      <w:r>
        <w:rPr/>
        <w:t>19</w:t>
      </w:r>
      <w:r>
        <w:rPr>
          <w:spacing w:val="-5"/>
        </w:rPr>
        <w:t> </w:t>
      </w:r>
      <w:r>
        <w:rPr/>
        <w:t>:</w:t>
      </w:r>
      <w:r>
        <w:rPr>
          <w:spacing w:val="-5"/>
        </w:rPr>
        <w:t> </w:t>
      </w:r>
      <w:r>
        <w:rPr/>
        <w:t>Réunion</w:t>
      </w:r>
      <w:r>
        <w:rPr>
          <w:spacing w:val="-6"/>
        </w:rPr>
        <w:t> </w:t>
      </w:r>
      <w:r>
        <w:rPr/>
        <w:t>préparatoire</w:t>
      </w:r>
      <w:r>
        <w:rPr>
          <w:spacing w:val="-6"/>
        </w:rPr>
        <w:t> </w:t>
      </w:r>
      <w:r>
        <w:rPr/>
        <w:t>à</w:t>
      </w:r>
      <w:r>
        <w:rPr>
          <w:spacing w:val="-6"/>
        </w:rPr>
        <w:t> </w:t>
      </w:r>
      <w:r>
        <w:rPr/>
        <w:t>l’établissement</w:t>
      </w:r>
      <w:r>
        <w:rPr>
          <w:spacing w:val="-5"/>
        </w:rPr>
        <w:t> </w:t>
      </w:r>
      <w:r>
        <w:rPr/>
        <w:t>des</w:t>
      </w:r>
      <w:r>
        <w:rPr>
          <w:spacing w:val="-6"/>
        </w:rPr>
        <w:t> </w:t>
      </w:r>
      <w:r>
        <w:rPr/>
        <w:t>offres ARTICLE 20 : Forme et signature de l ‘offre</w:t>
      </w:r>
    </w:p>
    <w:p>
      <w:pPr>
        <w:pStyle w:val="Heading1"/>
        <w:spacing w:line="298" w:lineRule="exact" w:before="297"/>
      </w:pPr>
      <w:r>
        <w:rPr/>
        <w:t>D-</w:t>
      </w:r>
      <w:r>
        <w:rPr>
          <w:spacing w:val="-5"/>
        </w:rPr>
        <w:t> </w:t>
      </w:r>
      <w:r>
        <w:rPr/>
        <w:t>DEPOT</w:t>
      </w:r>
      <w:r>
        <w:rPr>
          <w:spacing w:val="-5"/>
        </w:rPr>
        <w:t> </w:t>
      </w:r>
      <w:r>
        <w:rPr/>
        <w:t>DES</w:t>
      </w:r>
      <w:r>
        <w:rPr>
          <w:spacing w:val="-4"/>
        </w:rPr>
        <w:t> </w:t>
      </w:r>
      <w:r>
        <w:rPr>
          <w:spacing w:val="-2"/>
        </w:rPr>
        <w:t>OFFRES</w:t>
      </w:r>
    </w:p>
    <w:p>
      <w:pPr>
        <w:pStyle w:val="BodyText"/>
        <w:ind w:left="1687" w:right="4891"/>
      </w:pPr>
      <w:r>
        <w:rPr/>
        <w:t>ARTICLE 21 : Cachetage et marquage des offres ARTICLE</w:t>
      </w:r>
      <w:r>
        <w:rPr>
          <w:spacing w:val="-4"/>
        </w:rPr>
        <w:t> </w:t>
      </w:r>
      <w:r>
        <w:rPr/>
        <w:t>22</w:t>
      </w:r>
      <w:r>
        <w:rPr>
          <w:spacing w:val="-4"/>
        </w:rPr>
        <w:t> </w:t>
      </w:r>
      <w:r>
        <w:rPr/>
        <w:t>:</w:t>
      </w:r>
      <w:r>
        <w:rPr>
          <w:spacing w:val="-4"/>
        </w:rPr>
        <w:t> </w:t>
      </w:r>
      <w:r>
        <w:rPr/>
        <w:t>Date</w:t>
      </w:r>
      <w:r>
        <w:rPr>
          <w:spacing w:val="-5"/>
        </w:rPr>
        <w:t> </w:t>
      </w:r>
      <w:r>
        <w:rPr/>
        <w:t>et</w:t>
      </w:r>
      <w:r>
        <w:rPr>
          <w:spacing w:val="-3"/>
        </w:rPr>
        <w:t> </w:t>
      </w:r>
      <w:r>
        <w:rPr/>
        <w:t>heure</w:t>
      </w:r>
      <w:r>
        <w:rPr>
          <w:spacing w:val="-5"/>
        </w:rPr>
        <w:t> </w:t>
      </w:r>
      <w:r>
        <w:rPr/>
        <w:t>limite</w:t>
      </w:r>
      <w:r>
        <w:rPr>
          <w:spacing w:val="-5"/>
        </w:rPr>
        <w:t> </w:t>
      </w:r>
      <w:r>
        <w:rPr/>
        <w:t>de</w:t>
      </w:r>
      <w:r>
        <w:rPr>
          <w:spacing w:val="-5"/>
        </w:rPr>
        <w:t> </w:t>
      </w:r>
      <w:r>
        <w:rPr/>
        <w:t>dépôt</w:t>
      </w:r>
      <w:r>
        <w:rPr>
          <w:spacing w:val="-4"/>
        </w:rPr>
        <w:t> </w:t>
      </w:r>
      <w:r>
        <w:rPr/>
        <w:t>des</w:t>
      </w:r>
      <w:r>
        <w:rPr>
          <w:spacing w:val="-5"/>
        </w:rPr>
        <w:t> </w:t>
      </w:r>
      <w:r>
        <w:rPr/>
        <w:t>offres ARTICLE 23 : Offres hors délai</w:t>
      </w:r>
    </w:p>
    <w:p>
      <w:pPr>
        <w:pStyle w:val="BodyText"/>
        <w:ind w:left="1687"/>
      </w:pPr>
      <w:r>
        <w:rPr/>
        <w:t>ARTICLE</w:t>
      </w:r>
      <w:r>
        <w:rPr>
          <w:spacing w:val="-8"/>
        </w:rPr>
        <w:t> </w:t>
      </w:r>
      <w:r>
        <w:rPr/>
        <w:t>24</w:t>
      </w:r>
      <w:r>
        <w:rPr>
          <w:spacing w:val="-8"/>
        </w:rPr>
        <w:t> </w:t>
      </w:r>
      <w:r>
        <w:rPr/>
        <w:t>:</w:t>
      </w:r>
      <w:r>
        <w:rPr>
          <w:spacing w:val="-8"/>
        </w:rPr>
        <w:t> </w:t>
      </w:r>
      <w:r>
        <w:rPr/>
        <w:t>Modification,</w:t>
      </w:r>
      <w:r>
        <w:rPr>
          <w:spacing w:val="-7"/>
        </w:rPr>
        <w:t> </w:t>
      </w:r>
      <w:r>
        <w:rPr/>
        <w:t>substitution</w:t>
      </w:r>
      <w:r>
        <w:rPr>
          <w:spacing w:val="-9"/>
        </w:rPr>
        <w:t> </w:t>
      </w:r>
      <w:r>
        <w:rPr/>
        <w:t>et</w:t>
      </w:r>
      <w:r>
        <w:rPr>
          <w:spacing w:val="-8"/>
        </w:rPr>
        <w:t> </w:t>
      </w:r>
      <w:r>
        <w:rPr/>
        <w:t>retrait</w:t>
      </w:r>
      <w:r>
        <w:rPr>
          <w:spacing w:val="-6"/>
        </w:rPr>
        <w:t> </w:t>
      </w:r>
      <w:r>
        <w:rPr/>
        <w:t>des</w:t>
      </w:r>
      <w:r>
        <w:rPr>
          <w:spacing w:val="-9"/>
        </w:rPr>
        <w:t> </w:t>
      </w:r>
      <w:r>
        <w:rPr>
          <w:spacing w:val="-2"/>
        </w:rPr>
        <w:t>offres</w:t>
      </w:r>
    </w:p>
    <w:p>
      <w:pPr>
        <w:pStyle w:val="Heading1"/>
        <w:spacing w:line="298" w:lineRule="exact" w:before="2"/>
      </w:pPr>
      <w:r>
        <w:rPr/>
        <w:t>E</w:t>
      </w:r>
      <w:r>
        <w:rPr>
          <w:spacing w:val="-5"/>
        </w:rPr>
        <w:t> </w:t>
      </w:r>
      <w:r>
        <w:rPr/>
        <w:t>-OUVERTURE</w:t>
      </w:r>
      <w:r>
        <w:rPr>
          <w:spacing w:val="-7"/>
        </w:rPr>
        <w:t> </w:t>
      </w:r>
      <w:r>
        <w:rPr/>
        <w:t>DES</w:t>
      </w:r>
      <w:r>
        <w:rPr>
          <w:spacing w:val="-7"/>
        </w:rPr>
        <w:t> </w:t>
      </w:r>
      <w:r>
        <w:rPr/>
        <w:t>PLIS</w:t>
      </w:r>
      <w:r>
        <w:rPr>
          <w:spacing w:val="-7"/>
        </w:rPr>
        <w:t> </w:t>
      </w:r>
      <w:r>
        <w:rPr/>
        <w:t>ET</w:t>
      </w:r>
      <w:r>
        <w:rPr>
          <w:spacing w:val="-6"/>
        </w:rPr>
        <w:t> </w:t>
      </w:r>
      <w:r>
        <w:rPr/>
        <w:t>EVALUATION</w:t>
      </w:r>
      <w:r>
        <w:rPr>
          <w:spacing w:val="-5"/>
        </w:rPr>
        <w:t> </w:t>
      </w:r>
      <w:r>
        <w:rPr/>
        <w:t>DES</w:t>
      </w:r>
      <w:r>
        <w:rPr>
          <w:spacing w:val="-7"/>
        </w:rPr>
        <w:t> </w:t>
      </w:r>
      <w:r>
        <w:rPr>
          <w:spacing w:val="-2"/>
        </w:rPr>
        <w:t>OFFRES</w:t>
      </w:r>
    </w:p>
    <w:p>
      <w:pPr>
        <w:pStyle w:val="BodyText"/>
        <w:ind w:left="1687" w:right="5089"/>
      </w:pPr>
      <w:r>
        <w:rPr/>
        <w:t>ARTICLE 25 : Ouverture des plis et recours ARTICLE</w:t>
      </w:r>
      <w:r>
        <w:rPr>
          <w:spacing w:val="-6"/>
        </w:rPr>
        <w:t> </w:t>
      </w:r>
      <w:r>
        <w:rPr/>
        <w:t>26</w:t>
      </w:r>
      <w:r>
        <w:rPr>
          <w:spacing w:val="-6"/>
        </w:rPr>
        <w:t> </w:t>
      </w:r>
      <w:r>
        <w:rPr/>
        <w:t>:</w:t>
      </w:r>
      <w:r>
        <w:rPr>
          <w:spacing w:val="-6"/>
        </w:rPr>
        <w:t> </w:t>
      </w:r>
      <w:r>
        <w:rPr/>
        <w:t>Caractère</w:t>
      </w:r>
      <w:r>
        <w:rPr>
          <w:spacing w:val="-4"/>
        </w:rPr>
        <w:t> </w:t>
      </w:r>
      <w:r>
        <w:rPr/>
        <w:t>confidentiel</w:t>
      </w:r>
      <w:r>
        <w:rPr>
          <w:spacing w:val="-6"/>
        </w:rPr>
        <w:t> </w:t>
      </w:r>
      <w:r>
        <w:rPr/>
        <w:t>de</w:t>
      </w:r>
      <w:r>
        <w:rPr>
          <w:spacing w:val="-7"/>
        </w:rPr>
        <w:t> </w:t>
      </w:r>
      <w:r>
        <w:rPr/>
        <w:t>la</w:t>
      </w:r>
      <w:r>
        <w:rPr>
          <w:spacing w:val="-7"/>
        </w:rPr>
        <w:t> </w:t>
      </w:r>
      <w:r>
        <w:rPr/>
        <w:t>procédure</w:t>
      </w:r>
    </w:p>
    <w:p>
      <w:pPr>
        <w:pStyle w:val="BodyText"/>
        <w:spacing w:before="1"/>
        <w:ind w:left="1687" w:right="1595"/>
      </w:pPr>
      <w:r>
        <w:rPr/>
        <w:t>ARTICLE</w:t>
      </w:r>
      <w:r>
        <w:rPr>
          <w:spacing w:val="-4"/>
        </w:rPr>
        <w:t> </w:t>
      </w:r>
      <w:r>
        <w:rPr/>
        <w:t>27</w:t>
      </w:r>
      <w:r>
        <w:rPr>
          <w:spacing w:val="-4"/>
        </w:rPr>
        <w:t> </w:t>
      </w:r>
      <w:r>
        <w:rPr/>
        <w:t>:</w:t>
      </w:r>
      <w:r>
        <w:rPr>
          <w:spacing w:val="-4"/>
        </w:rPr>
        <w:t> </w:t>
      </w:r>
      <w:r>
        <w:rPr/>
        <w:t>Eclaircissements</w:t>
      </w:r>
      <w:r>
        <w:rPr>
          <w:spacing w:val="-5"/>
        </w:rPr>
        <w:t> </w:t>
      </w:r>
      <w:r>
        <w:rPr/>
        <w:t>sur</w:t>
      </w:r>
      <w:r>
        <w:rPr>
          <w:spacing w:val="-6"/>
        </w:rPr>
        <w:t> </w:t>
      </w:r>
      <w:r>
        <w:rPr/>
        <w:t>les</w:t>
      </w:r>
      <w:r>
        <w:rPr>
          <w:spacing w:val="-5"/>
        </w:rPr>
        <w:t> </w:t>
      </w:r>
      <w:r>
        <w:rPr/>
        <w:t>offres</w:t>
      </w:r>
      <w:r>
        <w:rPr>
          <w:spacing w:val="-5"/>
        </w:rPr>
        <w:t> </w:t>
      </w:r>
      <w:r>
        <w:rPr/>
        <w:t>et</w:t>
      </w:r>
      <w:r>
        <w:rPr>
          <w:spacing w:val="-4"/>
        </w:rPr>
        <w:t> </w:t>
      </w:r>
      <w:r>
        <w:rPr/>
        <w:t>contacts</w:t>
      </w:r>
      <w:r>
        <w:rPr>
          <w:spacing w:val="-5"/>
        </w:rPr>
        <w:t> </w:t>
      </w:r>
      <w:r>
        <w:rPr/>
        <w:t>avec l’Autorité</w:t>
      </w:r>
      <w:r>
        <w:rPr>
          <w:spacing w:val="-5"/>
        </w:rPr>
        <w:t> </w:t>
      </w:r>
      <w:r>
        <w:rPr/>
        <w:t>Contractante ARTICLE 28 : Détermination de la conformité des offres</w:t>
      </w:r>
    </w:p>
    <w:p>
      <w:pPr>
        <w:pStyle w:val="BodyText"/>
        <w:ind w:left="1687" w:right="5116"/>
      </w:pPr>
      <w:r>
        <w:rPr/>
        <w:t>ARTICLE</w:t>
      </w:r>
      <w:r>
        <w:rPr>
          <w:spacing w:val="-7"/>
        </w:rPr>
        <w:t> </w:t>
      </w:r>
      <w:r>
        <w:rPr/>
        <w:t>29</w:t>
      </w:r>
      <w:r>
        <w:rPr>
          <w:spacing w:val="-7"/>
        </w:rPr>
        <w:t> </w:t>
      </w:r>
      <w:r>
        <w:rPr/>
        <w:t>:</w:t>
      </w:r>
      <w:r>
        <w:rPr>
          <w:spacing w:val="-7"/>
        </w:rPr>
        <w:t> </w:t>
      </w:r>
      <w:r>
        <w:rPr/>
        <w:t>Qualification</w:t>
      </w:r>
      <w:r>
        <w:rPr>
          <w:spacing w:val="-8"/>
        </w:rPr>
        <w:t> </w:t>
      </w:r>
      <w:r>
        <w:rPr/>
        <w:t>du</w:t>
      </w:r>
      <w:r>
        <w:rPr>
          <w:spacing w:val="-8"/>
        </w:rPr>
        <w:t> </w:t>
      </w:r>
      <w:r>
        <w:rPr/>
        <w:t>soumissionnaire ARTICLE 30 : Correction des erreurs</w:t>
      </w:r>
    </w:p>
    <w:p>
      <w:pPr>
        <w:pStyle w:val="BodyText"/>
        <w:ind w:left="1687" w:right="4891"/>
      </w:pPr>
      <w:r>
        <w:rPr/>
        <w:t>ARTICLE 31 : Conversion en une seule monnaie ARTICLE</w:t>
      </w:r>
      <w:r>
        <w:rPr>
          <w:spacing w:val="-5"/>
        </w:rPr>
        <w:t> </w:t>
      </w:r>
      <w:r>
        <w:rPr/>
        <w:t>32</w:t>
      </w:r>
      <w:r>
        <w:rPr>
          <w:spacing w:val="-5"/>
        </w:rPr>
        <w:t> </w:t>
      </w:r>
      <w:r>
        <w:rPr/>
        <w:t>:</w:t>
      </w:r>
      <w:r>
        <w:rPr>
          <w:spacing w:val="-5"/>
        </w:rPr>
        <w:t> </w:t>
      </w:r>
      <w:r>
        <w:rPr/>
        <w:t>Evaluation</w:t>
      </w:r>
      <w:r>
        <w:rPr>
          <w:spacing w:val="-6"/>
        </w:rPr>
        <w:t> </w:t>
      </w:r>
      <w:r>
        <w:rPr/>
        <w:t>des</w:t>
      </w:r>
      <w:r>
        <w:rPr>
          <w:spacing w:val="-6"/>
        </w:rPr>
        <w:t> </w:t>
      </w:r>
      <w:r>
        <w:rPr/>
        <w:t>offres</w:t>
      </w:r>
      <w:r>
        <w:rPr>
          <w:spacing w:val="-6"/>
        </w:rPr>
        <w:t> </w:t>
      </w:r>
      <w:r>
        <w:rPr/>
        <w:t>au</w:t>
      </w:r>
      <w:r>
        <w:rPr>
          <w:spacing w:val="-6"/>
        </w:rPr>
        <w:t> </w:t>
      </w:r>
      <w:r>
        <w:rPr/>
        <w:t>plan</w:t>
      </w:r>
      <w:r>
        <w:rPr>
          <w:spacing w:val="-6"/>
        </w:rPr>
        <w:t> </w:t>
      </w:r>
      <w:r>
        <w:rPr/>
        <w:t>financier</w:t>
      </w:r>
    </w:p>
    <w:p>
      <w:pPr>
        <w:pStyle w:val="BodyText"/>
        <w:spacing w:line="297" w:lineRule="exact"/>
        <w:ind w:left="1687"/>
      </w:pPr>
      <w:r>
        <w:rPr/>
        <w:t>ARTICLE</w:t>
      </w:r>
      <w:r>
        <w:rPr>
          <w:spacing w:val="-10"/>
        </w:rPr>
        <w:t> </w:t>
      </w:r>
      <w:r>
        <w:rPr/>
        <w:t>33</w:t>
      </w:r>
      <w:r>
        <w:rPr>
          <w:spacing w:val="-10"/>
        </w:rPr>
        <w:t> </w:t>
      </w:r>
      <w:r>
        <w:rPr/>
        <w:t>:</w:t>
      </w:r>
      <w:r>
        <w:rPr>
          <w:spacing w:val="-10"/>
        </w:rPr>
        <w:t> </w:t>
      </w:r>
      <w:r>
        <w:rPr/>
        <w:t>Préférence</w:t>
      </w:r>
      <w:r>
        <w:rPr>
          <w:spacing w:val="-9"/>
        </w:rPr>
        <w:t> </w:t>
      </w:r>
      <w:r>
        <w:rPr/>
        <w:t>accordée</w:t>
      </w:r>
      <w:r>
        <w:rPr>
          <w:spacing w:val="-11"/>
        </w:rPr>
        <w:t> </w:t>
      </w:r>
      <w:r>
        <w:rPr/>
        <w:t>aux</w:t>
      </w:r>
      <w:r>
        <w:rPr>
          <w:spacing w:val="-11"/>
        </w:rPr>
        <w:t> </w:t>
      </w:r>
      <w:r>
        <w:rPr/>
        <w:t>soumissionnaires</w:t>
      </w:r>
      <w:r>
        <w:rPr>
          <w:spacing w:val="-11"/>
        </w:rPr>
        <w:t> </w:t>
      </w:r>
      <w:r>
        <w:rPr>
          <w:spacing w:val="-2"/>
        </w:rPr>
        <w:t>nationaux</w:t>
      </w:r>
    </w:p>
    <w:p>
      <w:pPr>
        <w:pStyle w:val="Heading1"/>
        <w:spacing w:line="298" w:lineRule="exact" w:before="1"/>
      </w:pPr>
      <w:r>
        <w:rPr/>
        <w:t>F-</w:t>
      </w:r>
      <w:r>
        <w:rPr>
          <w:spacing w:val="-7"/>
        </w:rPr>
        <w:t> </w:t>
      </w:r>
      <w:r>
        <w:rPr/>
        <w:t>ATTRIBUTIION</w:t>
      </w:r>
      <w:r>
        <w:rPr>
          <w:spacing w:val="-7"/>
        </w:rPr>
        <w:t> </w:t>
      </w:r>
      <w:r>
        <w:rPr/>
        <w:t>DU</w:t>
      </w:r>
      <w:r>
        <w:rPr>
          <w:spacing w:val="-6"/>
        </w:rPr>
        <w:t> </w:t>
      </w:r>
      <w:r>
        <w:rPr>
          <w:spacing w:val="-2"/>
        </w:rPr>
        <w:t>MARCHE</w:t>
      </w:r>
    </w:p>
    <w:p>
      <w:pPr>
        <w:pStyle w:val="BodyText"/>
        <w:spacing w:line="298" w:lineRule="exact"/>
        <w:ind w:left="1687"/>
      </w:pPr>
      <w:r>
        <w:rPr/>
        <w:t>ARTICLE</w:t>
      </w:r>
      <w:r>
        <w:rPr>
          <w:spacing w:val="-7"/>
        </w:rPr>
        <w:t> </w:t>
      </w:r>
      <w:r>
        <w:rPr/>
        <w:t>34</w:t>
      </w:r>
      <w:r>
        <w:rPr>
          <w:spacing w:val="-6"/>
        </w:rPr>
        <w:t> </w:t>
      </w:r>
      <w:r>
        <w:rPr/>
        <w:t>:</w:t>
      </w:r>
      <w:r>
        <w:rPr>
          <w:spacing w:val="-5"/>
        </w:rPr>
        <w:t> </w:t>
      </w:r>
      <w:r>
        <w:rPr/>
        <w:t>Attribution</w:t>
      </w:r>
      <w:r>
        <w:rPr>
          <w:spacing w:val="-5"/>
        </w:rPr>
        <w:t> </w:t>
      </w:r>
      <w:r>
        <w:rPr/>
        <w:t>du</w:t>
      </w:r>
      <w:r>
        <w:rPr>
          <w:spacing w:val="-7"/>
        </w:rPr>
        <w:t> </w:t>
      </w:r>
      <w:r>
        <w:rPr>
          <w:spacing w:val="-2"/>
        </w:rPr>
        <w:t>Marché</w:t>
      </w:r>
    </w:p>
    <w:p>
      <w:pPr>
        <w:pStyle w:val="BodyText"/>
        <w:ind w:left="1687" w:right="964"/>
      </w:pPr>
      <w:r>
        <w:rPr/>
        <w:t>ARTICLE</w:t>
      </w:r>
      <w:r>
        <w:rPr>
          <w:spacing w:val="-3"/>
        </w:rPr>
        <w:t> </w:t>
      </w:r>
      <w:r>
        <w:rPr/>
        <w:t>35</w:t>
      </w:r>
      <w:r>
        <w:rPr>
          <w:spacing w:val="-3"/>
        </w:rPr>
        <w:t> </w:t>
      </w:r>
      <w:r>
        <w:rPr/>
        <w:t>:</w:t>
      </w:r>
      <w:r>
        <w:rPr>
          <w:spacing w:val="-3"/>
        </w:rPr>
        <w:t> </w:t>
      </w:r>
      <w:r>
        <w:rPr/>
        <w:t>Droit</w:t>
      </w:r>
      <w:r>
        <w:rPr>
          <w:spacing w:val="-3"/>
        </w:rPr>
        <w:t> </w:t>
      </w:r>
      <w:r>
        <w:rPr/>
        <w:t>du</w:t>
      </w:r>
      <w:r>
        <w:rPr>
          <w:spacing w:val="-4"/>
        </w:rPr>
        <w:t> </w:t>
      </w:r>
      <w:r>
        <w:rPr/>
        <w:t>Maître</w:t>
      </w:r>
      <w:r>
        <w:rPr>
          <w:spacing w:val="-4"/>
        </w:rPr>
        <w:t> </w:t>
      </w:r>
      <w:r>
        <w:rPr/>
        <w:t>d’Ouvrage</w:t>
      </w:r>
      <w:r>
        <w:rPr>
          <w:spacing w:val="-4"/>
        </w:rPr>
        <w:t> </w:t>
      </w:r>
      <w:r>
        <w:rPr/>
        <w:t>Délégué</w:t>
      </w:r>
      <w:r>
        <w:rPr>
          <w:spacing w:val="-3"/>
        </w:rPr>
        <w:t> </w:t>
      </w:r>
      <w:r>
        <w:rPr/>
        <w:t>de</w:t>
      </w:r>
      <w:r>
        <w:rPr>
          <w:spacing w:val="-4"/>
        </w:rPr>
        <w:t> </w:t>
      </w:r>
      <w:r>
        <w:rPr/>
        <w:t>déclarer</w:t>
      </w:r>
      <w:r>
        <w:rPr>
          <w:spacing w:val="-3"/>
        </w:rPr>
        <w:t> </w:t>
      </w:r>
      <w:r>
        <w:rPr/>
        <w:t>un</w:t>
      </w:r>
      <w:r>
        <w:rPr>
          <w:spacing w:val="-4"/>
        </w:rPr>
        <w:t> </w:t>
      </w:r>
      <w:r>
        <w:rPr/>
        <w:t>Appel</w:t>
      </w:r>
      <w:r>
        <w:rPr>
          <w:spacing w:val="-3"/>
        </w:rPr>
        <w:t> </w:t>
      </w:r>
      <w:r>
        <w:rPr/>
        <w:t>d’Offres</w:t>
      </w:r>
      <w:r>
        <w:rPr>
          <w:spacing w:val="-4"/>
        </w:rPr>
        <w:t> </w:t>
      </w:r>
      <w:r>
        <w:rPr/>
        <w:t>infructueux ARTICLE 36 : Notification de l’attribution du Marché</w:t>
      </w:r>
    </w:p>
    <w:p>
      <w:pPr>
        <w:pStyle w:val="BodyText"/>
        <w:spacing w:before="1"/>
        <w:ind w:left="1687" w:right="2849"/>
      </w:pPr>
      <w:r>
        <w:rPr/>
        <w:t>ARTICLE</w:t>
      </w:r>
      <w:r>
        <w:rPr>
          <w:spacing w:val="-5"/>
        </w:rPr>
        <w:t> </w:t>
      </w:r>
      <w:r>
        <w:rPr/>
        <w:t>37</w:t>
      </w:r>
      <w:r>
        <w:rPr>
          <w:spacing w:val="-5"/>
        </w:rPr>
        <w:t> </w:t>
      </w:r>
      <w:r>
        <w:rPr/>
        <w:t>:</w:t>
      </w:r>
      <w:r>
        <w:rPr>
          <w:spacing w:val="-5"/>
        </w:rPr>
        <w:t> </w:t>
      </w:r>
      <w:r>
        <w:rPr/>
        <w:t>Publication</w:t>
      </w:r>
      <w:r>
        <w:rPr>
          <w:spacing w:val="-4"/>
        </w:rPr>
        <w:t> </w:t>
      </w:r>
      <w:r>
        <w:rPr/>
        <w:t>des</w:t>
      </w:r>
      <w:r>
        <w:rPr>
          <w:spacing w:val="-6"/>
        </w:rPr>
        <w:t> </w:t>
      </w:r>
      <w:r>
        <w:rPr/>
        <w:t>résultats</w:t>
      </w:r>
      <w:r>
        <w:rPr>
          <w:spacing w:val="-3"/>
        </w:rPr>
        <w:t> </w:t>
      </w:r>
      <w:r>
        <w:rPr/>
        <w:t>d’attribution</w:t>
      </w:r>
      <w:r>
        <w:rPr>
          <w:spacing w:val="-4"/>
        </w:rPr>
        <w:t> </w:t>
      </w:r>
      <w:r>
        <w:rPr/>
        <w:t>du</w:t>
      </w:r>
      <w:r>
        <w:rPr>
          <w:spacing w:val="-6"/>
        </w:rPr>
        <w:t> </w:t>
      </w:r>
      <w:r>
        <w:rPr/>
        <w:t>Marché</w:t>
      </w:r>
      <w:r>
        <w:rPr>
          <w:spacing w:val="-3"/>
        </w:rPr>
        <w:t> </w:t>
      </w:r>
      <w:r>
        <w:rPr/>
        <w:t>et</w:t>
      </w:r>
      <w:r>
        <w:rPr>
          <w:spacing w:val="-5"/>
        </w:rPr>
        <w:t> </w:t>
      </w:r>
      <w:r>
        <w:rPr/>
        <w:t>recours ARTICLE 38 : Signature du Marché</w:t>
      </w:r>
    </w:p>
    <w:p>
      <w:pPr>
        <w:pStyle w:val="BodyText"/>
        <w:spacing w:before="1"/>
        <w:ind w:left="1687"/>
      </w:pPr>
      <w:r>
        <w:rPr/>
        <w:t>ARTICLE</w:t>
      </w:r>
      <w:r>
        <w:rPr>
          <w:spacing w:val="-8"/>
        </w:rPr>
        <w:t> </w:t>
      </w:r>
      <w:r>
        <w:rPr/>
        <w:t>39</w:t>
      </w:r>
      <w:r>
        <w:rPr>
          <w:spacing w:val="-7"/>
        </w:rPr>
        <w:t> </w:t>
      </w:r>
      <w:r>
        <w:rPr/>
        <w:t>et</w:t>
      </w:r>
      <w:r>
        <w:rPr>
          <w:spacing w:val="-7"/>
        </w:rPr>
        <w:t> </w:t>
      </w:r>
      <w:r>
        <w:rPr/>
        <w:t>dernier</w:t>
      </w:r>
      <w:r>
        <w:rPr>
          <w:spacing w:val="-7"/>
        </w:rPr>
        <w:t> </w:t>
      </w:r>
      <w:r>
        <w:rPr/>
        <w:t>:</w:t>
      </w:r>
      <w:r>
        <w:rPr>
          <w:spacing w:val="-7"/>
        </w:rPr>
        <w:t> </w:t>
      </w:r>
      <w:r>
        <w:rPr/>
        <w:t>Cautionnement</w:t>
      </w:r>
      <w:r>
        <w:rPr>
          <w:spacing w:val="-7"/>
        </w:rPr>
        <w:t> </w:t>
      </w:r>
      <w:r>
        <w:rPr>
          <w:spacing w:val="-2"/>
        </w:rPr>
        <w:t>définitif</w:t>
      </w:r>
    </w:p>
    <w:p>
      <w:pPr>
        <w:pStyle w:val="BodyText"/>
        <w:spacing w:after="0"/>
        <w:sectPr>
          <w:pgSz w:w="11910" w:h="16840"/>
          <w:pgMar w:header="0" w:footer="637" w:top="600" w:bottom="880" w:left="0" w:right="141"/>
        </w:sectPr>
      </w:pPr>
    </w:p>
    <w:p>
      <w:pPr>
        <w:pStyle w:val="Heading2"/>
        <w:spacing w:before="83"/>
      </w:pPr>
      <w:r>
        <w:rPr/>
        <w:t>A</w:t>
      </w:r>
      <w:r>
        <w:rPr>
          <w:spacing w:val="-1"/>
        </w:rPr>
        <w:t> </w:t>
      </w:r>
      <w:r>
        <w:rPr/>
        <w:t>-</w:t>
      </w:r>
      <w:r>
        <w:rPr>
          <w:spacing w:val="-2"/>
        </w:rPr>
        <w:t> Généralités</w:t>
      </w:r>
    </w:p>
    <w:p>
      <w:pPr>
        <w:pStyle w:val="BodyText"/>
        <w:spacing w:before="1"/>
        <w:rPr>
          <w:b/>
        </w:rPr>
      </w:pPr>
    </w:p>
    <w:p>
      <w:pPr>
        <w:spacing w:before="0"/>
        <w:ind w:left="1260" w:right="0" w:firstLine="0"/>
        <w:jc w:val="left"/>
        <w:rPr>
          <w:b/>
          <w:sz w:val="26"/>
        </w:rPr>
      </w:pPr>
      <w:r>
        <w:rPr>
          <w:b/>
          <w:sz w:val="26"/>
        </w:rPr>
        <mc:AlternateContent>
          <mc:Choice Requires="wps">
            <w:drawing>
              <wp:anchor distT="0" distB="0" distL="0" distR="0" allowOverlap="1" layoutInCell="1" locked="0" behindDoc="0" simplePos="0" relativeHeight="15735296">
                <wp:simplePos x="0" y="0"/>
                <wp:positionH relativeFrom="page">
                  <wp:posOffset>800100</wp:posOffset>
                </wp:positionH>
                <wp:positionV relativeFrom="paragraph">
                  <wp:posOffset>171780</wp:posOffset>
                </wp:positionV>
                <wp:extent cx="617855" cy="12700"/>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617855" cy="12700"/>
                        </a:xfrm>
                        <a:custGeom>
                          <a:avLst/>
                          <a:gdLst/>
                          <a:ahLst/>
                          <a:cxnLst/>
                          <a:rect l="l" t="t" r="r" b="b"/>
                          <a:pathLst>
                            <a:path w="617855" h="12700">
                              <a:moveTo>
                                <a:pt x="617524" y="0"/>
                              </a:moveTo>
                              <a:lnTo>
                                <a:pt x="0" y="0"/>
                              </a:lnTo>
                              <a:lnTo>
                                <a:pt x="0" y="12192"/>
                              </a:lnTo>
                              <a:lnTo>
                                <a:pt x="617524" y="12192"/>
                              </a:lnTo>
                              <a:lnTo>
                                <a:pt x="6175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3pt;margin-top:13.526015pt;width:48.624pt;height:.96pt;mso-position-horizontal-relative:page;mso-position-vertical-relative:paragraph;z-index:15735296" id="docshape15" filled="true" fillcolor="#000000" stroked="false">
                <v:fill type="solid"/>
                <w10:wrap type="none"/>
              </v:rect>
            </w:pict>
          </mc:Fallback>
        </mc:AlternateContent>
      </w:r>
      <w:r>
        <w:rPr>
          <w:b/>
          <w:sz w:val="26"/>
        </w:rPr>
        <w:t>Article</w:t>
      </w:r>
      <w:r>
        <w:rPr>
          <w:b/>
          <w:spacing w:val="-3"/>
          <w:sz w:val="26"/>
        </w:rPr>
        <w:t> </w:t>
      </w:r>
      <w:r>
        <w:rPr>
          <w:b/>
          <w:sz w:val="26"/>
        </w:rPr>
        <w:t>1</w:t>
      </w:r>
      <w:r>
        <w:rPr>
          <w:b/>
          <w:position w:val="7"/>
          <w:sz w:val="17"/>
        </w:rPr>
        <w:t>er</w:t>
      </w:r>
      <w:r>
        <w:rPr>
          <w:b/>
          <w:spacing w:val="16"/>
          <w:position w:val="7"/>
          <w:sz w:val="17"/>
        </w:rPr>
        <w:t> </w:t>
      </w:r>
      <w:r>
        <w:rPr>
          <w:sz w:val="26"/>
        </w:rPr>
        <w:t>:</w:t>
      </w:r>
      <w:r>
        <w:rPr>
          <w:spacing w:val="-4"/>
          <w:sz w:val="26"/>
        </w:rPr>
        <w:t> </w:t>
      </w:r>
      <w:r>
        <w:rPr>
          <w:b/>
          <w:sz w:val="26"/>
        </w:rPr>
        <w:t>Portée</w:t>
      </w:r>
      <w:r>
        <w:rPr>
          <w:b/>
          <w:spacing w:val="-5"/>
          <w:sz w:val="26"/>
        </w:rPr>
        <w:t> </w:t>
      </w:r>
      <w:r>
        <w:rPr>
          <w:b/>
          <w:sz w:val="26"/>
        </w:rPr>
        <w:t>de</w:t>
      </w:r>
      <w:r>
        <w:rPr>
          <w:b/>
          <w:spacing w:val="-6"/>
          <w:sz w:val="26"/>
        </w:rPr>
        <w:t> </w:t>
      </w:r>
      <w:r>
        <w:rPr>
          <w:b/>
          <w:sz w:val="26"/>
        </w:rPr>
        <w:t>la</w:t>
      </w:r>
      <w:r>
        <w:rPr>
          <w:b/>
          <w:spacing w:val="-3"/>
          <w:sz w:val="26"/>
        </w:rPr>
        <w:t> </w:t>
      </w:r>
      <w:r>
        <w:rPr>
          <w:b/>
          <w:spacing w:val="-2"/>
          <w:sz w:val="26"/>
        </w:rPr>
        <w:t>soumission</w:t>
      </w:r>
    </w:p>
    <w:p>
      <w:pPr>
        <w:pStyle w:val="BodyText"/>
        <w:spacing w:before="1"/>
        <w:rPr>
          <w:b/>
        </w:rPr>
      </w:pPr>
    </w:p>
    <w:p>
      <w:pPr>
        <w:pStyle w:val="ListParagraph"/>
        <w:numPr>
          <w:ilvl w:val="1"/>
          <w:numId w:val="11"/>
        </w:numPr>
        <w:tabs>
          <w:tab w:pos="1676" w:val="left" w:leader="none"/>
        </w:tabs>
        <w:spacing w:line="240" w:lineRule="auto" w:before="1" w:after="0"/>
        <w:ind w:left="1260" w:right="511" w:firstLine="0"/>
        <w:jc w:val="both"/>
        <w:rPr>
          <w:sz w:val="26"/>
        </w:rPr>
      </w:pPr>
      <w:r>
        <w:rPr>
          <w:sz w:val="26"/>
        </w:rPr>
        <w:t>L’Autorité</w:t>
      </w:r>
      <w:r>
        <w:rPr>
          <w:spacing w:val="-1"/>
          <w:sz w:val="26"/>
        </w:rPr>
        <w:t> </w:t>
      </w:r>
      <w:r>
        <w:rPr>
          <w:sz w:val="26"/>
        </w:rPr>
        <w:t>Contractante</w:t>
      </w:r>
      <w:r>
        <w:rPr>
          <w:spacing w:val="-1"/>
          <w:sz w:val="26"/>
        </w:rPr>
        <w:t> </w:t>
      </w:r>
      <w:r>
        <w:rPr>
          <w:sz w:val="26"/>
        </w:rPr>
        <w:t>tel qu’il est défini dans</w:t>
      </w:r>
      <w:r>
        <w:rPr>
          <w:spacing w:val="-2"/>
          <w:sz w:val="26"/>
        </w:rPr>
        <w:t> </w:t>
      </w:r>
      <w:r>
        <w:rPr>
          <w:sz w:val="26"/>
        </w:rPr>
        <w:t>le</w:t>
      </w:r>
      <w:r>
        <w:rPr>
          <w:spacing w:val="-1"/>
          <w:sz w:val="26"/>
        </w:rPr>
        <w:t> </w:t>
      </w:r>
      <w:r>
        <w:rPr>
          <w:sz w:val="26"/>
        </w:rPr>
        <w:t>Règlement particulier de</w:t>
      </w:r>
      <w:r>
        <w:rPr>
          <w:spacing w:val="-1"/>
          <w:sz w:val="26"/>
        </w:rPr>
        <w:t> </w:t>
      </w:r>
      <w:r>
        <w:rPr>
          <w:sz w:val="26"/>
        </w:rPr>
        <w:t>l’Appel d’offres</w:t>
      </w:r>
      <w:r>
        <w:rPr>
          <w:spacing w:val="-1"/>
          <w:sz w:val="26"/>
        </w:rPr>
        <w:t> </w:t>
      </w:r>
      <w:r>
        <w:rPr>
          <w:sz w:val="26"/>
        </w:rPr>
        <w:t>(RPAO), ci- après dénommé «</w:t>
      </w:r>
      <w:r>
        <w:rPr>
          <w:spacing w:val="-2"/>
          <w:sz w:val="26"/>
        </w:rPr>
        <w:t> </w:t>
      </w:r>
      <w:r>
        <w:rPr>
          <w:sz w:val="26"/>
        </w:rPr>
        <w:t>l’Autorité Contractante », lance un Appel d’Offres pour la construction de la </w:t>
      </w:r>
      <w:r>
        <w:rPr>
          <w:b/>
          <w:sz w:val="26"/>
        </w:rPr>
        <w:t>clôture du Centre d’Accueil des Mineurs de Bertoua</w:t>
      </w:r>
      <w:r>
        <w:rPr>
          <w:sz w:val="26"/>
        </w:rPr>
        <w:t>.</w:t>
      </w:r>
    </w:p>
    <w:p>
      <w:pPr>
        <w:pStyle w:val="BodyText"/>
        <w:ind w:left="1260" w:right="517"/>
        <w:jc w:val="both"/>
      </w:pPr>
      <w:r>
        <w:rPr/>
        <w:t>Le nom, le numéro d’identification et le nombre de lots faisant l’objet de l’appel d’offres figurent dans le </w:t>
      </w:r>
      <w:r>
        <w:rPr>
          <w:spacing w:val="-2"/>
        </w:rPr>
        <w:t>RPAO.</w:t>
      </w:r>
    </w:p>
    <w:p>
      <w:pPr>
        <w:pStyle w:val="BodyText"/>
        <w:spacing w:line="297" w:lineRule="exact"/>
        <w:ind w:left="1260"/>
        <w:jc w:val="both"/>
      </w:pPr>
      <w:r>
        <w:rPr/>
        <w:t>Il</w:t>
      </w:r>
      <w:r>
        <w:rPr>
          <w:spacing w:val="-6"/>
        </w:rPr>
        <w:t> </w:t>
      </w:r>
      <w:r>
        <w:rPr/>
        <w:t>y</w:t>
      </w:r>
      <w:r>
        <w:rPr>
          <w:spacing w:val="-6"/>
        </w:rPr>
        <w:t> </w:t>
      </w:r>
      <w:r>
        <w:rPr/>
        <w:t>est</w:t>
      </w:r>
      <w:r>
        <w:rPr>
          <w:spacing w:val="-5"/>
        </w:rPr>
        <w:t> </w:t>
      </w:r>
      <w:r>
        <w:rPr/>
        <w:t>fait</w:t>
      </w:r>
      <w:r>
        <w:rPr>
          <w:spacing w:val="-1"/>
        </w:rPr>
        <w:t> </w:t>
      </w:r>
      <w:r>
        <w:rPr/>
        <w:t>ci-après</w:t>
      </w:r>
      <w:r>
        <w:rPr>
          <w:spacing w:val="-6"/>
        </w:rPr>
        <w:t> </w:t>
      </w:r>
      <w:r>
        <w:rPr/>
        <w:t>référence</w:t>
      </w:r>
      <w:r>
        <w:rPr>
          <w:spacing w:val="-6"/>
        </w:rPr>
        <w:t> </w:t>
      </w:r>
      <w:r>
        <w:rPr/>
        <w:t>sous</w:t>
      </w:r>
      <w:r>
        <w:rPr>
          <w:spacing w:val="-7"/>
        </w:rPr>
        <w:t> </w:t>
      </w:r>
      <w:r>
        <w:rPr/>
        <w:t>le</w:t>
      </w:r>
      <w:r>
        <w:rPr>
          <w:spacing w:val="-6"/>
        </w:rPr>
        <w:t> </w:t>
      </w:r>
      <w:r>
        <w:rPr/>
        <w:t>terme</w:t>
      </w:r>
      <w:r>
        <w:rPr>
          <w:spacing w:val="-5"/>
        </w:rPr>
        <w:t> </w:t>
      </w:r>
      <w:r>
        <w:rPr/>
        <w:t>«</w:t>
      </w:r>
      <w:r>
        <w:rPr>
          <w:spacing w:val="-2"/>
        </w:rPr>
        <w:t> </w:t>
      </w:r>
      <w:r>
        <w:rPr/>
        <w:t>les</w:t>
      </w:r>
      <w:r>
        <w:rPr>
          <w:spacing w:val="-6"/>
        </w:rPr>
        <w:t> </w:t>
      </w:r>
      <w:r>
        <w:rPr/>
        <w:t>travaux</w:t>
      </w:r>
      <w:r>
        <w:rPr>
          <w:spacing w:val="-4"/>
        </w:rPr>
        <w:t> </w:t>
      </w:r>
      <w:r>
        <w:rPr>
          <w:spacing w:val="-5"/>
        </w:rPr>
        <w:t>».</w:t>
      </w:r>
    </w:p>
    <w:p>
      <w:pPr>
        <w:pStyle w:val="BodyText"/>
      </w:pPr>
    </w:p>
    <w:p>
      <w:pPr>
        <w:pStyle w:val="ListParagraph"/>
        <w:numPr>
          <w:ilvl w:val="1"/>
          <w:numId w:val="11"/>
        </w:numPr>
        <w:tabs>
          <w:tab w:pos="1708" w:val="left" w:leader="none"/>
        </w:tabs>
        <w:spacing w:line="240" w:lineRule="auto" w:before="1" w:after="0"/>
        <w:ind w:left="1260" w:right="513" w:firstLine="0"/>
        <w:jc w:val="both"/>
        <w:rPr>
          <w:sz w:val="26"/>
        </w:rPr>
      </w:pPr>
      <w:r>
        <w:rPr>
          <w:sz w:val="26"/>
        </w:rPr>
        <w:t>Le soumissionnaire retenu, ou attributaire, doit achever les travaux dans le délai indiqué dans le RPAO, et qui court sauf stipulation contraire du CCAP, à compter de la date de notification de l’ordre de service de commencer les travaux ou dans celle fixée dans ledit ordre de service.</w:t>
      </w:r>
    </w:p>
    <w:p>
      <w:pPr>
        <w:pStyle w:val="ListParagraph"/>
        <w:numPr>
          <w:ilvl w:val="1"/>
          <w:numId w:val="11"/>
        </w:numPr>
        <w:tabs>
          <w:tab w:pos="1674" w:val="left" w:leader="none"/>
        </w:tabs>
        <w:spacing w:line="240" w:lineRule="auto" w:before="298" w:after="0"/>
        <w:ind w:left="1674" w:right="0" w:hanging="414"/>
        <w:jc w:val="both"/>
        <w:rPr>
          <w:sz w:val="26"/>
        </w:rPr>
      </w:pPr>
      <w:r>
        <w:rPr>
          <w:sz w:val="26"/>
        </w:rPr>
        <w:t>Dans</w:t>
      </w:r>
      <w:r>
        <w:rPr>
          <w:spacing w:val="-7"/>
          <w:sz w:val="26"/>
        </w:rPr>
        <w:t> </w:t>
      </w:r>
      <w:r>
        <w:rPr>
          <w:sz w:val="26"/>
        </w:rPr>
        <w:t>le</w:t>
      </w:r>
      <w:r>
        <w:rPr>
          <w:spacing w:val="-7"/>
          <w:sz w:val="26"/>
        </w:rPr>
        <w:t> </w:t>
      </w:r>
      <w:r>
        <w:rPr>
          <w:sz w:val="26"/>
        </w:rPr>
        <w:t>présent</w:t>
      </w:r>
      <w:r>
        <w:rPr>
          <w:spacing w:val="-6"/>
          <w:sz w:val="26"/>
        </w:rPr>
        <w:t> </w:t>
      </w:r>
      <w:r>
        <w:rPr>
          <w:sz w:val="26"/>
        </w:rPr>
        <w:t>Dossier</w:t>
      </w:r>
      <w:r>
        <w:rPr>
          <w:spacing w:val="-8"/>
          <w:sz w:val="26"/>
        </w:rPr>
        <w:t> </w:t>
      </w:r>
      <w:r>
        <w:rPr>
          <w:sz w:val="26"/>
        </w:rPr>
        <w:t>d’Appel</w:t>
      </w:r>
      <w:r>
        <w:rPr>
          <w:spacing w:val="-6"/>
          <w:sz w:val="26"/>
        </w:rPr>
        <w:t> </w:t>
      </w:r>
      <w:r>
        <w:rPr>
          <w:sz w:val="26"/>
        </w:rPr>
        <w:t>d’Offres,</w:t>
      </w:r>
      <w:r>
        <w:rPr>
          <w:spacing w:val="-6"/>
          <w:sz w:val="26"/>
        </w:rPr>
        <w:t> </w:t>
      </w:r>
      <w:r>
        <w:rPr>
          <w:sz w:val="26"/>
        </w:rPr>
        <w:t>le</w:t>
      </w:r>
      <w:r>
        <w:rPr>
          <w:spacing w:val="-7"/>
          <w:sz w:val="26"/>
        </w:rPr>
        <w:t> </w:t>
      </w:r>
      <w:r>
        <w:rPr>
          <w:sz w:val="26"/>
        </w:rPr>
        <w:t>terme</w:t>
      </w:r>
      <w:r>
        <w:rPr>
          <w:spacing w:val="-7"/>
          <w:sz w:val="26"/>
        </w:rPr>
        <w:t> </w:t>
      </w:r>
      <w:r>
        <w:rPr>
          <w:sz w:val="26"/>
        </w:rPr>
        <w:t>«</w:t>
      </w:r>
      <w:r>
        <w:rPr>
          <w:spacing w:val="1"/>
          <w:sz w:val="26"/>
        </w:rPr>
        <w:t> </w:t>
      </w:r>
      <w:r>
        <w:rPr>
          <w:sz w:val="26"/>
        </w:rPr>
        <w:t>jour</w:t>
      </w:r>
      <w:r>
        <w:rPr>
          <w:spacing w:val="-7"/>
          <w:sz w:val="26"/>
        </w:rPr>
        <w:t> </w:t>
      </w:r>
      <w:r>
        <w:rPr>
          <w:sz w:val="26"/>
        </w:rPr>
        <w:t>»</w:t>
      </w:r>
      <w:r>
        <w:rPr>
          <w:spacing w:val="-4"/>
          <w:sz w:val="26"/>
        </w:rPr>
        <w:t> </w:t>
      </w:r>
      <w:r>
        <w:rPr>
          <w:sz w:val="26"/>
        </w:rPr>
        <w:t>désigne</w:t>
      </w:r>
      <w:r>
        <w:rPr>
          <w:spacing w:val="-4"/>
          <w:sz w:val="26"/>
        </w:rPr>
        <w:t> </w:t>
      </w:r>
      <w:r>
        <w:rPr>
          <w:sz w:val="26"/>
        </w:rPr>
        <w:t>un</w:t>
      </w:r>
      <w:r>
        <w:rPr>
          <w:spacing w:val="-7"/>
          <w:sz w:val="26"/>
        </w:rPr>
        <w:t> </w:t>
      </w:r>
      <w:r>
        <w:rPr>
          <w:sz w:val="26"/>
        </w:rPr>
        <w:t>jour</w:t>
      </w:r>
      <w:r>
        <w:rPr>
          <w:spacing w:val="-8"/>
          <w:sz w:val="26"/>
        </w:rPr>
        <w:t> </w:t>
      </w:r>
      <w:r>
        <w:rPr>
          <w:spacing w:val="-2"/>
          <w:sz w:val="26"/>
        </w:rPr>
        <w:t>calendaire.</w:t>
      </w:r>
    </w:p>
    <w:p>
      <w:pPr>
        <w:pStyle w:val="BodyText"/>
        <w:spacing w:before="1"/>
      </w:pPr>
    </w:p>
    <w:p>
      <w:pPr>
        <w:pStyle w:val="Heading2"/>
        <w:jc w:val="both"/>
      </w:pPr>
      <w:r>
        <w:rPr>
          <w:u w:val="single"/>
        </w:rPr>
        <w:t>Article</w:t>
      </w:r>
      <w:r>
        <w:rPr>
          <w:spacing w:val="-3"/>
          <w:u w:val="single"/>
        </w:rPr>
        <w:t> </w:t>
      </w:r>
      <w:r>
        <w:rPr>
          <w:u w:val="single"/>
        </w:rPr>
        <w:t>2</w:t>
      </w:r>
      <w:r>
        <w:rPr>
          <w:spacing w:val="-3"/>
        </w:rPr>
        <w:t> </w:t>
      </w:r>
      <w:r>
        <w:rPr>
          <w:b w:val="0"/>
        </w:rPr>
        <w:t>:</w:t>
      </w:r>
      <w:r>
        <w:rPr>
          <w:b w:val="0"/>
          <w:spacing w:val="-4"/>
        </w:rPr>
        <w:t> </w:t>
      </w:r>
      <w:r>
        <w:rPr>
          <w:spacing w:val="-2"/>
        </w:rPr>
        <w:t>Financement</w:t>
      </w:r>
    </w:p>
    <w:p>
      <w:pPr>
        <w:pStyle w:val="BodyText"/>
        <w:spacing w:before="297"/>
        <w:ind w:left="1260"/>
      </w:pPr>
      <w:r>
        <w:rPr/>
        <w:t>La</w:t>
      </w:r>
      <w:r>
        <w:rPr>
          <w:spacing w:val="-8"/>
        </w:rPr>
        <w:t> </w:t>
      </w:r>
      <w:r>
        <w:rPr/>
        <w:t>source</w:t>
      </w:r>
      <w:r>
        <w:rPr>
          <w:spacing w:val="-8"/>
        </w:rPr>
        <w:t> </w:t>
      </w:r>
      <w:r>
        <w:rPr/>
        <w:t>de</w:t>
      </w:r>
      <w:r>
        <w:rPr>
          <w:spacing w:val="-8"/>
        </w:rPr>
        <w:t> </w:t>
      </w:r>
      <w:r>
        <w:rPr/>
        <w:t>financement</w:t>
      </w:r>
      <w:r>
        <w:rPr>
          <w:spacing w:val="-6"/>
        </w:rPr>
        <w:t> </w:t>
      </w:r>
      <w:r>
        <w:rPr/>
        <w:t>des</w:t>
      </w:r>
      <w:r>
        <w:rPr>
          <w:spacing w:val="-8"/>
        </w:rPr>
        <w:t> </w:t>
      </w:r>
      <w:r>
        <w:rPr/>
        <w:t>travaux</w:t>
      </w:r>
      <w:r>
        <w:rPr>
          <w:spacing w:val="-8"/>
        </w:rPr>
        <w:t> </w:t>
      </w:r>
      <w:r>
        <w:rPr/>
        <w:t>objet</w:t>
      </w:r>
      <w:r>
        <w:rPr>
          <w:spacing w:val="-6"/>
        </w:rPr>
        <w:t> </w:t>
      </w:r>
      <w:r>
        <w:rPr/>
        <w:t>du</w:t>
      </w:r>
      <w:r>
        <w:rPr>
          <w:spacing w:val="-7"/>
        </w:rPr>
        <w:t> </w:t>
      </w:r>
      <w:r>
        <w:rPr/>
        <w:t>présent</w:t>
      </w:r>
      <w:r>
        <w:rPr>
          <w:spacing w:val="-7"/>
        </w:rPr>
        <w:t> </w:t>
      </w:r>
      <w:r>
        <w:rPr/>
        <w:t>appel</w:t>
      </w:r>
      <w:r>
        <w:rPr>
          <w:spacing w:val="-7"/>
        </w:rPr>
        <w:t> </w:t>
      </w:r>
      <w:r>
        <w:rPr/>
        <w:t>d’offres</w:t>
      </w:r>
      <w:r>
        <w:rPr>
          <w:spacing w:val="-8"/>
        </w:rPr>
        <w:t> </w:t>
      </w:r>
      <w:r>
        <w:rPr/>
        <w:t>est</w:t>
      </w:r>
      <w:r>
        <w:rPr>
          <w:spacing w:val="-3"/>
        </w:rPr>
        <w:t> </w:t>
      </w:r>
      <w:r>
        <w:rPr/>
        <w:t>précisée</w:t>
      </w:r>
      <w:r>
        <w:rPr>
          <w:spacing w:val="-6"/>
        </w:rPr>
        <w:t> </w:t>
      </w:r>
      <w:r>
        <w:rPr/>
        <w:t>dans</w:t>
      </w:r>
      <w:r>
        <w:rPr>
          <w:spacing w:val="-7"/>
        </w:rPr>
        <w:t> </w:t>
      </w:r>
      <w:r>
        <w:rPr/>
        <w:t>le</w:t>
      </w:r>
      <w:r>
        <w:rPr>
          <w:spacing w:val="-8"/>
        </w:rPr>
        <w:t> </w:t>
      </w:r>
      <w:r>
        <w:rPr>
          <w:spacing w:val="-2"/>
        </w:rPr>
        <w:t>RPAO.</w:t>
      </w:r>
    </w:p>
    <w:p>
      <w:pPr>
        <w:pStyle w:val="BodyText"/>
        <w:spacing w:before="1"/>
      </w:pPr>
    </w:p>
    <w:p>
      <w:pPr>
        <w:pStyle w:val="Heading2"/>
      </w:pPr>
      <w:r>
        <w:rPr>
          <w:spacing w:val="-6"/>
          <w:u w:val="single"/>
        </w:rPr>
        <w:t> </w:t>
      </w:r>
      <w:r>
        <w:rPr>
          <w:u w:val="single"/>
        </w:rPr>
        <w:t>Article</w:t>
      </w:r>
      <w:r>
        <w:rPr>
          <w:spacing w:val="-5"/>
          <w:u w:val="single"/>
        </w:rPr>
        <w:t> </w:t>
      </w:r>
      <w:r>
        <w:rPr>
          <w:u w:val="single"/>
        </w:rPr>
        <w:t>3</w:t>
      </w:r>
      <w:r>
        <w:rPr>
          <w:spacing w:val="-2"/>
        </w:rPr>
        <w:t> </w:t>
      </w:r>
      <w:r>
        <w:rPr>
          <w:b w:val="0"/>
        </w:rPr>
        <w:t>:</w:t>
      </w:r>
      <w:r>
        <w:rPr>
          <w:b w:val="0"/>
          <w:spacing w:val="-3"/>
        </w:rPr>
        <w:t> </w:t>
      </w:r>
      <w:r>
        <w:rPr/>
        <w:t>Fraude</w:t>
      </w:r>
      <w:r>
        <w:rPr>
          <w:spacing w:val="-5"/>
        </w:rPr>
        <w:t> </w:t>
      </w:r>
      <w:r>
        <w:rPr/>
        <w:t>et</w:t>
      </w:r>
      <w:r>
        <w:rPr>
          <w:spacing w:val="-5"/>
        </w:rPr>
        <w:t> </w:t>
      </w:r>
      <w:r>
        <w:rPr>
          <w:spacing w:val="-2"/>
        </w:rPr>
        <w:t>corruption</w:t>
      </w:r>
    </w:p>
    <w:p>
      <w:pPr>
        <w:pStyle w:val="BodyText"/>
        <w:rPr>
          <w:b/>
        </w:rPr>
      </w:pPr>
    </w:p>
    <w:p>
      <w:pPr>
        <w:pStyle w:val="ListParagraph"/>
        <w:numPr>
          <w:ilvl w:val="1"/>
          <w:numId w:val="12"/>
        </w:numPr>
        <w:tabs>
          <w:tab w:pos="1732" w:val="left" w:leader="none"/>
        </w:tabs>
        <w:spacing w:line="240" w:lineRule="auto" w:before="1" w:after="0"/>
        <w:ind w:left="1260" w:right="514" w:firstLine="0"/>
        <w:jc w:val="both"/>
        <w:rPr>
          <w:sz w:val="26"/>
        </w:rPr>
      </w:pPr>
      <w:r>
        <w:rPr>
          <w:sz w:val="26"/>
        </w:rPr>
        <w:t>L’Autorité Contractante exige des soumissionnaires et des cocontractants, qu’ils respectent les règles d’éthique professionnelle les plus strictes durant la passation et l’exécution de ces marchés. En vertu de ce principe :</w:t>
      </w:r>
    </w:p>
    <w:p>
      <w:pPr>
        <w:pStyle w:val="Heading2"/>
        <w:spacing w:line="297" w:lineRule="exact"/>
        <w:ind w:left="1968"/>
      </w:pPr>
      <w:r>
        <w:rPr>
          <w:spacing w:val="-5"/>
        </w:rPr>
        <w:t>a.</w:t>
      </w:r>
    </w:p>
    <w:p>
      <w:pPr>
        <w:pStyle w:val="ListParagraph"/>
        <w:numPr>
          <w:ilvl w:val="2"/>
          <w:numId w:val="12"/>
        </w:numPr>
        <w:tabs>
          <w:tab w:pos="1538" w:val="left" w:leader="none"/>
        </w:tabs>
        <w:spacing w:line="240" w:lineRule="auto" w:before="1" w:after="0"/>
        <w:ind w:left="1351" w:right="520" w:firstLine="0"/>
        <w:jc w:val="both"/>
        <w:rPr>
          <w:i/>
          <w:sz w:val="26"/>
        </w:rPr>
      </w:pPr>
      <w:r>
        <w:rPr>
          <w:i/>
          <w:sz w:val="26"/>
        </w:rPr>
        <w:t>Est coupable de «</w:t>
      </w:r>
      <w:r>
        <w:rPr>
          <w:i/>
          <w:spacing w:val="-1"/>
          <w:sz w:val="26"/>
        </w:rPr>
        <w:t> </w:t>
      </w:r>
      <w:r>
        <w:rPr>
          <w:i/>
          <w:sz w:val="26"/>
        </w:rPr>
        <w:t>corruption</w:t>
      </w:r>
      <w:r>
        <w:rPr>
          <w:i/>
          <w:spacing w:val="-2"/>
          <w:sz w:val="26"/>
        </w:rPr>
        <w:t> </w:t>
      </w:r>
      <w:r>
        <w:rPr>
          <w:i/>
          <w:sz w:val="26"/>
        </w:rPr>
        <w:t>» quiconque offre, donne, sollicite ou accepte un quelconque avantage</w:t>
      </w:r>
      <w:r>
        <w:rPr>
          <w:i/>
          <w:spacing w:val="40"/>
          <w:sz w:val="26"/>
        </w:rPr>
        <w:t> </w:t>
      </w:r>
      <w:r>
        <w:rPr>
          <w:i/>
          <w:sz w:val="26"/>
        </w:rPr>
        <w:t>en vue d’influencer l’action d’un agent</w:t>
      </w:r>
      <w:r>
        <w:rPr>
          <w:i/>
          <w:spacing w:val="40"/>
          <w:sz w:val="26"/>
        </w:rPr>
        <w:t> </w:t>
      </w:r>
      <w:r>
        <w:rPr>
          <w:i/>
          <w:sz w:val="26"/>
        </w:rPr>
        <w:t>public au cours de l’attribution ou de l’exécution d’un marché.</w:t>
      </w:r>
    </w:p>
    <w:p>
      <w:pPr>
        <w:pStyle w:val="ListParagraph"/>
        <w:numPr>
          <w:ilvl w:val="2"/>
          <w:numId w:val="12"/>
        </w:numPr>
        <w:tabs>
          <w:tab w:pos="1573" w:val="left" w:leader="none"/>
        </w:tabs>
        <w:spacing w:line="240" w:lineRule="auto" w:before="119" w:after="0"/>
        <w:ind w:left="1351" w:right="520" w:firstLine="0"/>
        <w:jc w:val="both"/>
        <w:rPr>
          <w:i/>
          <w:sz w:val="26"/>
        </w:rPr>
      </w:pPr>
      <w:r>
        <w:rPr>
          <w:i/>
          <w:sz w:val="26"/>
        </w:rPr>
        <w:t>Se livre à des « manœuvres frauduleuses</w:t>
      </w:r>
      <w:r>
        <w:rPr>
          <w:i/>
          <w:spacing w:val="-1"/>
          <w:sz w:val="26"/>
        </w:rPr>
        <w:t> </w:t>
      </w:r>
      <w:r>
        <w:rPr>
          <w:i/>
          <w:sz w:val="26"/>
        </w:rPr>
        <w:t>» quiconque déforme ou dénature les faits afin d’influencer l’attribution ou l’exécution d’un marché.</w:t>
      </w:r>
    </w:p>
    <w:p>
      <w:pPr>
        <w:pStyle w:val="ListParagraph"/>
        <w:numPr>
          <w:ilvl w:val="2"/>
          <w:numId w:val="12"/>
        </w:numPr>
        <w:tabs>
          <w:tab w:pos="1635" w:val="left" w:leader="none"/>
        </w:tabs>
        <w:spacing w:line="240" w:lineRule="auto" w:before="121" w:after="0"/>
        <w:ind w:left="1351" w:right="512" w:firstLine="0"/>
        <w:jc w:val="both"/>
        <w:rPr>
          <w:i/>
          <w:sz w:val="26"/>
        </w:rPr>
      </w:pPr>
      <w:r>
        <w:rPr>
          <w:i/>
          <w:sz w:val="26"/>
        </w:rPr>
        <w:t>«</w:t>
      </w:r>
      <w:r>
        <w:rPr>
          <w:i/>
          <w:spacing w:val="-2"/>
          <w:sz w:val="26"/>
        </w:rPr>
        <w:t> </w:t>
      </w:r>
      <w:r>
        <w:rPr>
          <w:i/>
          <w:sz w:val="26"/>
        </w:rPr>
        <w:t>Pratiques collusoires » désignent toute forme d’entente entre deux ou plusieurs soumissionnaires (que l’Autorité Contractante en ait connaissance ou non) visant à maintenir artificiellement les prix des offres à des niveaux ne correspondant pas à ceux qui résulteraient du jeu de la concurrence.</w:t>
      </w:r>
    </w:p>
    <w:p>
      <w:pPr>
        <w:spacing w:before="121"/>
        <w:ind w:left="1351" w:right="514" w:firstLine="0"/>
        <w:jc w:val="both"/>
        <w:rPr>
          <w:i/>
          <w:sz w:val="26"/>
        </w:rPr>
      </w:pPr>
      <w:r>
        <w:rPr>
          <w:i/>
          <w:sz w:val="26"/>
        </w:rPr>
        <w:t>iv- «</w:t>
      </w:r>
      <w:r>
        <w:rPr>
          <w:i/>
          <w:spacing w:val="-1"/>
          <w:sz w:val="26"/>
        </w:rPr>
        <w:t> </w:t>
      </w:r>
      <w:r>
        <w:rPr>
          <w:i/>
          <w:sz w:val="26"/>
        </w:rPr>
        <w:t>Pratiques coercitives » désignent toute forme d’atteinte aux personnes ou à leurs biens ou de menaces à leur encontre afin d’influencer leur action au cours de l’attribution ou de l’exécution d’un </w:t>
      </w:r>
      <w:r>
        <w:rPr>
          <w:i/>
          <w:spacing w:val="-2"/>
          <w:sz w:val="26"/>
        </w:rPr>
        <w:t>marché.</w:t>
      </w:r>
    </w:p>
    <w:p>
      <w:pPr>
        <w:pStyle w:val="BodyText"/>
        <w:spacing w:before="297"/>
        <w:ind w:left="1260" w:right="512" w:firstLine="708"/>
        <w:jc w:val="both"/>
      </w:pPr>
      <w:r>
        <w:rPr>
          <w:b/>
        </w:rPr>
        <w:t>b. </w:t>
      </w:r>
      <w:r>
        <w:rPr/>
        <w:t>L’Autorité Contractante rejettera une proposition d’attribution s’il s’avère que l’attributaire proposé est, directement ou par l’intermédiaire d’un agent, coupable de corruption ou s’est livré à des manœuvres frauduleuses, des pratiques collusoires ou coercitives pour l’attribution de ce marché.</w:t>
      </w:r>
    </w:p>
    <w:p>
      <w:pPr>
        <w:pStyle w:val="BodyText"/>
      </w:pPr>
    </w:p>
    <w:p>
      <w:pPr>
        <w:pStyle w:val="ListParagraph"/>
        <w:numPr>
          <w:ilvl w:val="1"/>
          <w:numId w:val="12"/>
        </w:numPr>
        <w:tabs>
          <w:tab w:pos="1678" w:val="left" w:leader="none"/>
        </w:tabs>
        <w:spacing w:line="240" w:lineRule="auto" w:before="0" w:after="0"/>
        <w:ind w:left="1260" w:right="509" w:firstLine="0"/>
        <w:jc w:val="both"/>
        <w:rPr>
          <w:sz w:val="26"/>
        </w:rPr>
      </w:pPr>
      <w:r>
        <w:rPr>
          <w:sz w:val="26"/>
        </w:rPr>
        <w:t>Le Ministre Délégué à la Présidence de la République chargé des Marchés Publics, Autorité chargée des Marchés Publics, peut à titre conservatoire, prendre une décision d’interdiction de soumissionner pendant une période</w:t>
      </w:r>
      <w:r>
        <w:rPr>
          <w:spacing w:val="-3"/>
          <w:sz w:val="26"/>
        </w:rPr>
        <w:t> </w:t>
      </w:r>
      <w:r>
        <w:rPr>
          <w:sz w:val="26"/>
        </w:rPr>
        <w:t>n’excédant</w:t>
      </w:r>
      <w:r>
        <w:rPr>
          <w:spacing w:val="-2"/>
          <w:sz w:val="26"/>
        </w:rPr>
        <w:t> </w:t>
      </w:r>
      <w:r>
        <w:rPr>
          <w:sz w:val="26"/>
        </w:rPr>
        <w:t>pas</w:t>
      </w:r>
      <w:r>
        <w:rPr>
          <w:spacing w:val="-3"/>
          <w:sz w:val="26"/>
        </w:rPr>
        <w:t> </w:t>
      </w:r>
      <w:r>
        <w:rPr>
          <w:sz w:val="26"/>
        </w:rPr>
        <w:t>deux</w:t>
      </w:r>
      <w:r>
        <w:rPr>
          <w:spacing w:val="-3"/>
          <w:sz w:val="26"/>
        </w:rPr>
        <w:t> </w:t>
      </w:r>
      <w:r>
        <w:rPr>
          <w:sz w:val="26"/>
        </w:rPr>
        <w:t>(2)</w:t>
      </w:r>
      <w:r>
        <w:rPr>
          <w:spacing w:val="-1"/>
          <w:sz w:val="26"/>
        </w:rPr>
        <w:t> </w:t>
      </w:r>
      <w:r>
        <w:rPr>
          <w:sz w:val="26"/>
        </w:rPr>
        <w:t>ans, à</w:t>
      </w:r>
      <w:r>
        <w:rPr>
          <w:spacing w:val="-3"/>
          <w:sz w:val="26"/>
        </w:rPr>
        <w:t> </w:t>
      </w:r>
      <w:r>
        <w:rPr>
          <w:sz w:val="26"/>
        </w:rPr>
        <w:t>l’encontre</w:t>
      </w:r>
      <w:r>
        <w:rPr>
          <w:spacing w:val="-3"/>
          <w:sz w:val="26"/>
        </w:rPr>
        <w:t> </w:t>
      </w:r>
      <w:r>
        <w:rPr>
          <w:sz w:val="26"/>
        </w:rPr>
        <w:t>de</w:t>
      </w:r>
      <w:r>
        <w:rPr>
          <w:spacing w:val="-3"/>
          <w:sz w:val="26"/>
        </w:rPr>
        <w:t> </w:t>
      </w:r>
      <w:r>
        <w:rPr>
          <w:sz w:val="26"/>
        </w:rPr>
        <w:t>tout</w:t>
      </w:r>
      <w:r>
        <w:rPr>
          <w:spacing w:val="-2"/>
          <w:sz w:val="26"/>
        </w:rPr>
        <w:t> </w:t>
      </w:r>
      <w:r>
        <w:rPr>
          <w:sz w:val="26"/>
        </w:rPr>
        <w:t>soumissionnaire</w:t>
      </w:r>
      <w:r>
        <w:rPr>
          <w:spacing w:val="-3"/>
          <w:sz w:val="26"/>
        </w:rPr>
        <w:t> </w:t>
      </w:r>
      <w:r>
        <w:rPr>
          <w:sz w:val="26"/>
        </w:rPr>
        <w:t>reconnu</w:t>
      </w:r>
      <w:r>
        <w:rPr>
          <w:spacing w:val="-3"/>
          <w:sz w:val="26"/>
        </w:rPr>
        <w:t> </w:t>
      </w:r>
      <w:r>
        <w:rPr>
          <w:sz w:val="26"/>
        </w:rPr>
        <w:t>coupable de trafic d’influence, de conflits d’intérêts, de délit d’initiés, de fraude, de corruption ou de production de documents non authentiques dans la soumission, sans préjudice des poursuites pénales qui pourraient être engagées contre lui.</w:t>
      </w:r>
    </w:p>
    <w:p>
      <w:pPr>
        <w:pStyle w:val="ListParagraph"/>
        <w:spacing w:after="0" w:line="240" w:lineRule="auto"/>
        <w:jc w:val="both"/>
        <w:rPr>
          <w:sz w:val="26"/>
        </w:rPr>
        <w:sectPr>
          <w:pgSz w:w="11910" w:h="16840"/>
          <w:pgMar w:header="0" w:footer="637" w:top="600" w:bottom="880" w:left="0" w:right="141"/>
        </w:sectPr>
      </w:pPr>
    </w:p>
    <w:p>
      <w:pPr>
        <w:pStyle w:val="Heading2"/>
        <w:spacing w:before="83"/>
      </w:pPr>
      <w:r>
        <w:rPr>
          <w:u w:val="single"/>
        </w:rPr>
        <w:t>Article</w:t>
      </w:r>
      <w:r>
        <w:rPr>
          <w:spacing w:val="-4"/>
          <w:u w:val="single"/>
        </w:rPr>
        <w:t> </w:t>
      </w:r>
      <w:r>
        <w:rPr>
          <w:u w:val="single"/>
        </w:rPr>
        <w:t>4</w:t>
      </w:r>
      <w:r>
        <w:rPr>
          <w:spacing w:val="-5"/>
        </w:rPr>
        <w:t> </w:t>
      </w:r>
      <w:r>
        <w:rPr>
          <w:b w:val="0"/>
        </w:rPr>
        <w:t>:</w:t>
      </w:r>
      <w:r>
        <w:rPr>
          <w:b w:val="0"/>
          <w:spacing w:val="-4"/>
        </w:rPr>
        <w:t> </w:t>
      </w:r>
      <w:r>
        <w:rPr/>
        <w:t>Candidats</w:t>
      </w:r>
      <w:r>
        <w:rPr>
          <w:spacing w:val="-7"/>
        </w:rPr>
        <w:t> </w:t>
      </w:r>
      <w:r>
        <w:rPr/>
        <w:t>admis</w:t>
      </w:r>
      <w:r>
        <w:rPr>
          <w:spacing w:val="-6"/>
        </w:rPr>
        <w:t> </w:t>
      </w:r>
      <w:r>
        <w:rPr/>
        <w:t>à</w:t>
      </w:r>
      <w:r>
        <w:rPr>
          <w:spacing w:val="-7"/>
        </w:rPr>
        <w:t> </w:t>
      </w:r>
      <w:r>
        <w:rPr>
          <w:spacing w:val="-2"/>
        </w:rPr>
        <w:t>concourir</w:t>
      </w:r>
    </w:p>
    <w:p>
      <w:pPr>
        <w:pStyle w:val="BodyText"/>
        <w:spacing w:before="1"/>
        <w:rPr>
          <w:b/>
        </w:rPr>
      </w:pPr>
    </w:p>
    <w:p>
      <w:pPr>
        <w:pStyle w:val="ListParagraph"/>
        <w:numPr>
          <w:ilvl w:val="1"/>
          <w:numId w:val="13"/>
        </w:numPr>
        <w:tabs>
          <w:tab w:pos="1688" w:val="left" w:leader="none"/>
        </w:tabs>
        <w:spacing w:line="240" w:lineRule="auto" w:before="0" w:after="0"/>
        <w:ind w:left="1260" w:right="526" w:firstLine="0"/>
        <w:jc w:val="both"/>
        <w:rPr>
          <w:sz w:val="26"/>
        </w:rPr>
      </w:pPr>
      <w:r>
        <w:rPr>
          <w:sz w:val="26"/>
        </w:rPr>
        <w:t>Si l’appel d’offres est restreint, la consultation s’adresse à tous les candidats retenus à l’issue de la </w:t>
      </w:r>
      <w:r>
        <w:rPr>
          <w:spacing w:val="-2"/>
          <w:sz w:val="26"/>
        </w:rPr>
        <w:t>pré-qualification.</w:t>
      </w:r>
    </w:p>
    <w:p>
      <w:pPr>
        <w:pStyle w:val="BodyText"/>
        <w:spacing w:before="1"/>
      </w:pPr>
    </w:p>
    <w:p>
      <w:pPr>
        <w:pStyle w:val="ListParagraph"/>
        <w:numPr>
          <w:ilvl w:val="1"/>
          <w:numId w:val="13"/>
        </w:numPr>
        <w:tabs>
          <w:tab w:pos="1676" w:val="left" w:leader="none"/>
        </w:tabs>
        <w:spacing w:line="240" w:lineRule="auto" w:before="0" w:after="0"/>
        <w:ind w:left="1260" w:right="512" w:firstLine="0"/>
        <w:jc w:val="both"/>
        <w:rPr>
          <w:sz w:val="26"/>
        </w:rPr>
      </w:pPr>
      <w:r>
        <w:rPr>
          <w:sz w:val="26"/>
        </w:rPr>
        <w:t>En règle générale, l’appel d’offres s’adresse à tous les Cocontractants, sous réserve des dispositions ci-après :</w:t>
      </w:r>
    </w:p>
    <w:p>
      <w:pPr>
        <w:pStyle w:val="ListParagraph"/>
        <w:numPr>
          <w:ilvl w:val="2"/>
          <w:numId w:val="13"/>
        </w:numPr>
        <w:tabs>
          <w:tab w:pos="1930" w:val="left" w:leader="none"/>
        </w:tabs>
        <w:spacing w:line="240" w:lineRule="auto" w:before="1" w:after="0"/>
        <w:ind w:left="1260" w:right="511" w:firstLine="427"/>
        <w:jc w:val="both"/>
        <w:rPr>
          <w:sz w:val="26"/>
        </w:rPr>
      </w:pPr>
      <w:r>
        <w:rPr>
          <w:sz w:val="26"/>
        </w:rPr>
        <w:t>Un soumissionnaire (y compris tous les membres d’un groupement d’Entreprises et tous les sous- traitants du soumissionnaire) doit être d’un pays éligible, conformément à la convention de financement ;</w:t>
      </w:r>
    </w:p>
    <w:p>
      <w:pPr>
        <w:pStyle w:val="ListParagraph"/>
        <w:numPr>
          <w:ilvl w:val="2"/>
          <w:numId w:val="13"/>
        </w:numPr>
        <w:tabs>
          <w:tab w:pos="1930" w:val="left" w:leader="none"/>
        </w:tabs>
        <w:spacing w:line="240" w:lineRule="auto" w:before="0" w:after="0"/>
        <w:ind w:left="1260" w:right="511" w:firstLine="427"/>
        <w:jc w:val="both"/>
        <w:rPr>
          <w:sz w:val="26"/>
        </w:rPr>
      </w:pPr>
      <w:r>
        <w:rPr>
          <w:sz w:val="26"/>
        </w:rPr>
        <w:t>Un soumissionnaire (y compris tous les membres d’un groupement d’Entreprises et tous les sous- traitants du soumissionnaire) ne doit pas se trouver en situation de conflit d’intérêt.</w:t>
      </w:r>
    </w:p>
    <w:p>
      <w:pPr>
        <w:pStyle w:val="BodyText"/>
        <w:spacing w:line="298" w:lineRule="exact"/>
        <w:ind w:left="1260"/>
        <w:jc w:val="both"/>
      </w:pPr>
      <w:r>
        <w:rPr/>
        <w:t>Un</w:t>
      </w:r>
      <w:r>
        <w:rPr>
          <w:spacing w:val="-8"/>
        </w:rPr>
        <w:t> </w:t>
      </w:r>
      <w:r>
        <w:rPr/>
        <w:t>soumissionnaire</w:t>
      </w:r>
      <w:r>
        <w:rPr>
          <w:spacing w:val="-8"/>
        </w:rPr>
        <w:t> </w:t>
      </w:r>
      <w:r>
        <w:rPr/>
        <w:t>peut</w:t>
      </w:r>
      <w:r>
        <w:rPr>
          <w:spacing w:val="-5"/>
        </w:rPr>
        <w:t> </w:t>
      </w:r>
      <w:r>
        <w:rPr/>
        <w:t>être</w:t>
      </w:r>
      <w:r>
        <w:rPr>
          <w:spacing w:val="-8"/>
        </w:rPr>
        <w:t> </w:t>
      </w:r>
      <w:r>
        <w:rPr/>
        <w:t>jugé</w:t>
      </w:r>
      <w:r>
        <w:rPr>
          <w:spacing w:val="-8"/>
        </w:rPr>
        <w:t> </w:t>
      </w:r>
      <w:r>
        <w:rPr/>
        <w:t>comme</w:t>
      </w:r>
      <w:r>
        <w:rPr>
          <w:spacing w:val="-8"/>
        </w:rPr>
        <w:t> </w:t>
      </w:r>
      <w:r>
        <w:rPr/>
        <w:t>étant</w:t>
      </w:r>
      <w:r>
        <w:rPr>
          <w:spacing w:val="-7"/>
        </w:rPr>
        <w:t> </w:t>
      </w:r>
      <w:r>
        <w:rPr/>
        <w:t>en</w:t>
      </w:r>
      <w:r>
        <w:rPr>
          <w:spacing w:val="-6"/>
        </w:rPr>
        <w:t> </w:t>
      </w:r>
      <w:r>
        <w:rPr/>
        <w:t>situation</w:t>
      </w:r>
      <w:r>
        <w:rPr>
          <w:spacing w:val="-8"/>
        </w:rPr>
        <w:t> </w:t>
      </w:r>
      <w:r>
        <w:rPr/>
        <w:t>de</w:t>
      </w:r>
      <w:r>
        <w:rPr>
          <w:spacing w:val="-8"/>
        </w:rPr>
        <w:t> </w:t>
      </w:r>
      <w:r>
        <w:rPr/>
        <w:t>conflit</w:t>
      </w:r>
      <w:r>
        <w:rPr>
          <w:spacing w:val="-7"/>
        </w:rPr>
        <w:t> </w:t>
      </w:r>
      <w:r>
        <w:rPr/>
        <w:t>d’intérêt</w:t>
      </w:r>
      <w:r>
        <w:rPr>
          <w:spacing w:val="-7"/>
        </w:rPr>
        <w:t> </w:t>
      </w:r>
      <w:r>
        <w:rPr/>
        <w:t>s’il</w:t>
      </w:r>
      <w:r>
        <w:rPr>
          <w:spacing w:val="3"/>
        </w:rPr>
        <w:t> </w:t>
      </w:r>
      <w:r>
        <w:rPr>
          <w:spacing w:val="-10"/>
        </w:rPr>
        <w:t>:</w:t>
      </w:r>
    </w:p>
    <w:p>
      <w:pPr>
        <w:pStyle w:val="ListParagraph"/>
        <w:numPr>
          <w:ilvl w:val="3"/>
          <w:numId w:val="13"/>
        </w:numPr>
        <w:tabs>
          <w:tab w:pos="2391" w:val="left" w:leader="none"/>
          <w:tab w:pos="2393" w:val="left" w:leader="none"/>
        </w:tabs>
        <w:spacing w:line="240" w:lineRule="auto" w:before="0" w:after="0"/>
        <w:ind w:left="2393" w:right="521" w:hanging="281"/>
        <w:jc w:val="both"/>
        <w:rPr>
          <w:sz w:val="26"/>
        </w:rPr>
      </w:pPr>
      <w:r>
        <w:rPr>
          <w:sz w:val="26"/>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pPr>
        <w:pStyle w:val="ListParagraph"/>
        <w:numPr>
          <w:ilvl w:val="3"/>
          <w:numId w:val="13"/>
        </w:numPr>
        <w:tabs>
          <w:tab w:pos="2390" w:val="left" w:leader="none"/>
          <w:tab w:pos="2393" w:val="left" w:leader="none"/>
        </w:tabs>
        <w:spacing w:line="240" w:lineRule="auto" w:before="0" w:after="0"/>
        <w:ind w:left="2393" w:right="517" w:hanging="281"/>
        <w:jc w:val="both"/>
        <w:rPr>
          <w:sz w:val="26"/>
        </w:rPr>
      </w:pPr>
      <w:r>
        <w:rPr>
          <w:sz w:val="26"/>
        </w:rPr>
        <w:t>Présente plus d’une offre dans le cadre du présent appel d’offres, à l’exception des offres variantes autorisées selon l’article 18, le cas échéant ; cependant, ceci ne fait pas obstacle à la participation de sous-traitants dans plus d’une offre.</w:t>
      </w:r>
    </w:p>
    <w:p>
      <w:pPr>
        <w:pStyle w:val="ListParagraph"/>
        <w:numPr>
          <w:ilvl w:val="2"/>
          <w:numId w:val="13"/>
        </w:numPr>
        <w:tabs>
          <w:tab w:pos="1923" w:val="left" w:leader="none"/>
        </w:tabs>
        <w:spacing w:line="240" w:lineRule="auto" w:before="0" w:after="0"/>
        <w:ind w:left="1923" w:right="0" w:hanging="236"/>
        <w:jc w:val="both"/>
        <w:rPr>
          <w:b/>
          <w:sz w:val="26"/>
        </w:rPr>
      </w:pPr>
      <w:r>
        <w:rPr>
          <w:sz w:val="26"/>
        </w:rPr>
        <w:t>Le</w:t>
      </w:r>
      <w:r>
        <w:rPr>
          <w:spacing w:val="-8"/>
          <w:sz w:val="26"/>
        </w:rPr>
        <w:t> </w:t>
      </w:r>
      <w:r>
        <w:rPr>
          <w:sz w:val="26"/>
        </w:rPr>
        <w:t>soumissionnaire</w:t>
      </w:r>
      <w:r>
        <w:rPr>
          <w:spacing w:val="-8"/>
          <w:sz w:val="26"/>
        </w:rPr>
        <w:t> </w:t>
      </w:r>
      <w:r>
        <w:rPr>
          <w:sz w:val="26"/>
        </w:rPr>
        <w:t>ne</w:t>
      </w:r>
      <w:r>
        <w:rPr>
          <w:spacing w:val="-6"/>
          <w:sz w:val="26"/>
        </w:rPr>
        <w:t> </w:t>
      </w:r>
      <w:r>
        <w:rPr>
          <w:sz w:val="26"/>
        </w:rPr>
        <w:t>doit</w:t>
      </w:r>
      <w:r>
        <w:rPr>
          <w:spacing w:val="-7"/>
          <w:sz w:val="26"/>
        </w:rPr>
        <w:t> </w:t>
      </w:r>
      <w:r>
        <w:rPr>
          <w:sz w:val="26"/>
        </w:rPr>
        <w:t>pas</w:t>
      </w:r>
      <w:r>
        <w:rPr>
          <w:spacing w:val="-7"/>
          <w:sz w:val="26"/>
        </w:rPr>
        <w:t> </w:t>
      </w:r>
      <w:r>
        <w:rPr>
          <w:sz w:val="26"/>
        </w:rPr>
        <w:t>être</w:t>
      </w:r>
      <w:r>
        <w:rPr>
          <w:spacing w:val="-8"/>
          <w:sz w:val="26"/>
        </w:rPr>
        <w:t> </w:t>
      </w:r>
      <w:r>
        <w:rPr>
          <w:sz w:val="26"/>
        </w:rPr>
        <w:t>sous</w:t>
      </w:r>
      <w:r>
        <w:rPr>
          <w:spacing w:val="-8"/>
          <w:sz w:val="26"/>
        </w:rPr>
        <w:t> </w:t>
      </w:r>
      <w:r>
        <w:rPr>
          <w:sz w:val="26"/>
        </w:rPr>
        <w:t>le</w:t>
      </w:r>
      <w:r>
        <w:rPr>
          <w:spacing w:val="-8"/>
          <w:sz w:val="26"/>
        </w:rPr>
        <w:t> </w:t>
      </w:r>
      <w:r>
        <w:rPr>
          <w:sz w:val="26"/>
        </w:rPr>
        <w:t>coup</w:t>
      </w:r>
      <w:r>
        <w:rPr>
          <w:spacing w:val="-6"/>
          <w:sz w:val="26"/>
        </w:rPr>
        <w:t> </w:t>
      </w:r>
      <w:r>
        <w:rPr>
          <w:sz w:val="26"/>
        </w:rPr>
        <w:t>d’une</w:t>
      </w:r>
      <w:r>
        <w:rPr>
          <w:spacing w:val="-8"/>
          <w:sz w:val="26"/>
        </w:rPr>
        <w:t> </w:t>
      </w:r>
      <w:r>
        <w:rPr>
          <w:sz w:val="26"/>
        </w:rPr>
        <w:t>décision</w:t>
      </w:r>
      <w:r>
        <w:rPr>
          <w:spacing w:val="-8"/>
          <w:sz w:val="26"/>
        </w:rPr>
        <w:t> </w:t>
      </w:r>
      <w:r>
        <w:rPr>
          <w:spacing w:val="-2"/>
          <w:sz w:val="26"/>
        </w:rPr>
        <w:t>d’exclusion.</w:t>
      </w:r>
    </w:p>
    <w:p>
      <w:pPr>
        <w:pStyle w:val="ListParagraph"/>
        <w:numPr>
          <w:ilvl w:val="2"/>
          <w:numId w:val="13"/>
        </w:numPr>
        <w:tabs>
          <w:tab w:pos="1981" w:val="left" w:leader="none"/>
        </w:tabs>
        <w:spacing w:line="240" w:lineRule="auto" w:before="0" w:after="0"/>
        <w:ind w:left="1260" w:right="524" w:firstLine="427"/>
        <w:jc w:val="both"/>
        <w:rPr>
          <w:b/>
          <w:sz w:val="26"/>
        </w:rPr>
      </w:pPr>
      <w:r>
        <w:rPr>
          <w:sz w:val="26"/>
        </w:rPr>
        <w:t>Une entreprise publique camerounaise peut participer à la consultation si elle peut démonter qu’elle :</w:t>
      </w:r>
    </w:p>
    <w:p>
      <w:pPr>
        <w:pStyle w:val="ListParagraph"/>
        <w:numPr>
          <w:ilvl w:val="0"/>
          <w:numId w:val="14"/>
        </w:numPr>
        <w:tabs>
          <w:tab w:pos="2357" w:val="left" w:leader="none"/>
        </w:tabs>
        <w:spacing w:line="298" w:lineRule="exact" w:before="0" w:after="0"/>
        <w:ind w:left="2357" w:right="0" w:hanging="245"/>
        <w:jc w:val="left"/>
        <w:rPr>
          <w:sz w:val="26"/>
        </w:rPr>
      </w:pPr>
      <w:r>
        <w:rPr>
          <w:sz w:val="26"/>
        </w:rPr>
        <w:t>est</w:t>
      </w:r>
      <w:r>
        <w:rPr>
          <w:spacing w:val="-12"/>
          <w:sz w:val="26"/>
        </w:rPr>
        <w:t> </w:t>
      </w:r>
      <w:r>
        <w:rPr>
          <w:sz w:val="26"/>
        </w:rPr>
        <w:t>juridiquement</w:t>
      </w:r>
      <w:r>
        <w:rPr>
          <w:spacing w:val="-12"/>
          <w:sz w:val="26"/>
        </w:rPr>
        <w:t> </w:t>
      </w:r>
      <w:r>
        <w:rPr>
          <w:sz w:val="26"/>
        </w:rPr>
        <w:t>et</w:t>
      </w:r>
      <w:r>
        <w:rPr>
          <w:spacing w:val="-12"/>
          <w:sz w:val="26"/>
        </w:rPr>
        <w:t> </w:t>
      </w:r>
      <w:r>
        <w:rPr>
          <w:sz w:val="26"/>
        </w:rPr>
        <w:t>financièrement</w:t>
      </w:r>
      <w:r>
        <w:rPr>
          <w:spacing w:val="-12"/>
          <w:sz w:val="26"/>
        </w:rPr>
        <w:t> </w:t>
      </w:r>
      <w:r>
        <w:rPr>
          <w:sz w:val="26"/>
        </w:rPr>
        <w:t>autonome</w:t>
      </w:r>
      <w:r>
        <w:rPr>
          <w:spacing w:val="-6"/>
          <w:sz w:val="26"/>
        </w:rPr>
        <w:t> </w:t>
      </w:r>
      <w:r>
        <w:rPr>
          <w:spacing w:val="-10"/>
          <w:sz w:val="26"/>
        </w:rPr>
        <w:t>;</w:t>
      </w:r>
    </w:p>
    <w:p>
      <w:pPr>
        <w:pStyle w:val="ListParagraph"/>
        <w:numPr>
          <w:ilvl w:val="0"/>
          <w:numId w:val="14"/>
        </w:numPr>
        <w:tabs>
          <w:tab w:pos="2405" w:val="left" w:leader="none"/>
        </w:tabs>
        <w:spacing w:line="298" w:lineRule="exact" w:before="1" w:after="0"/>
        <w:ind w:left="2405" w:right="0" w:hanging="293"/>
        <w:jc w:val="left"/>
        <w:rPr>
          <w:sz w:val="26"/>
        </w:rPr>
      </w:pPr>
      <w:r>
        <w:rPr>
          <w:sz w:val="26"/>
        </w:rPr>
        <w:t>administrée</w:t>
      </w:r>
      <w:r>
        <w:rPr>
          <w:spacing w:val="-10"/>
          <w:sz w:val="26"/>
        </w:rPr>
        <w:t> </w:t>
      </w:r>
      <w:r>
        <w:rPr>
          <w:sz w:val="26"/>
        </w:rPr>
        <w:t>selon</w:t>
      </w:r>
      <w:r>
        <w:rPr>
          <w:spacing w:val="-9"/>
          <w:sz w:val="26"/>
        </w:rPr>
        <w:t> </w:t>
      </w:r>
      <w:r>
        <w:rPr>
          <w:sz w:val="26"/>
        </w:rPr>
        <w:t>les</w:t>
      </w:r>
      <w:r>
        <w:rPr>
          <w:spacing w:val="-9"/>
          <w:sz w:val="26"/>
        </w:rPr>
        <w:t> </w:t>
      </w:r>
      <w:r>
        <w:rPr>
          <w:sz w:val="26"/>
        </w:rPr>
        <w:t>règles</w:t>
      </w:r>
      <w:r>
        <w:rPr>
          <w:spacing w:val="-7"/>
          <w:sz w:val="26"/>
        </w:rPr>
        <w:t> </w:t>
      </w:r>
      <w:r>
        <w:rPr>
          <w:sz w:val="26"/>
        </w:rPr>
        <w:t>du</w:t>
      </w:r>
      <w:r>
        <w:rPr>
          <w:spacing w:val="-9"/>
          <w:sz w:val="26"/>
        </w:rPr>
        <w:t> </w:t>
      </w:r>
      <w:r>
        <w:rPr>
          <w:sz w:val="26"/>
        </w:rPr>
        <w:t>droit</w:t>
      </w:r>
      <w:r>
        <w:rPr>
          <w:spacing w:val="-7"/>
          <w:sz w:val="26"/>
        </w:rPr>
        <w:t> </w:t>
      </w:r>
      <w:r>
        <w:rPr>
          <w:sz w:val="26"/>
        </w:rPr>
        <w:t>commercial</w:t>
      </w:r>
      <w:r>
        <w:rPr>
          <w:spacing w:val="-9"/>
          <w:sz w:val="26"/>
        </w:rPr>
        <w:t> </w:t>
      </w:r>
      <w:r>
        <w:rPr>
          <w:spacing w:val="-5"/>
          <w:sz w:val="26"/>
        </w:rPr>
        <w:t>et</w:t>
      </w:r>
    </w:p>
    <w:p>
      <w:pPr>
        <w:pStyle w:val="ListParagraph"/>
        <w:numPr>
          <w:ilvl w:val="0"/>
          <w:numId w:val="14"/>
        </w:numPr>
        <w:tabs>
          <w:tab w:pos="2451" w:val="left" w:leader="none"/>
        </w:tabs>
        <w:spacing w:line="298" w:lineRule="exact" w:before="0" w:after="0"/>
        <w:ind w:left="2451" w:right="0" w:hanging="339"/>
        <w:jc w:val="left"/>
        <w:rPr>
          <w:sz w:val="26"/>
        </w:rPr>
      </w:pPr>
      <w:r>
        <w:rPr>
          <w:sz w:val="26"/>
        </w:rPr>
        <w:t>n’est</w:t>
      </w:r>
      <w:r>
        <w:rPr>
          <w:spacing w:val="-8"/>
          <w:sz w:val="26"/>
        </w:rPr>
        <w:t> </w:t>
      </w:r>
      <w:r>
        <w:rPr>
          <w:sz w:val="26"/>
        </w:rPr>
        <w:t>pas</w:t>
      </w:r>
      <w:r>
        <w:rPr>
          <w:spacing w:val="-8"/>
          <w:sz w:val="26"/>
        </w:rPr>
        <w:t> </w:t>
      </w:r>
      <w:r>
        <w:rPr>
          <w:sz w:val="26"/>
        </w:rPr>
        <w:t>sous</w:t>
      </w:r>
      <w:r>
        <w:rPr>
          <w:spacing w:val="-8"/>
          <w:sz w:val="26"/>
        </w:rPr>
        <w:t> </w:t>
      </w:r>
      <w:r>
        <w:rPr>
          <w:sz w:val="26"/>
        </w:rPr>
        <w:t>la</w:t>
      </w:r>
      <w:r>
        <w:rPr>
          <w:spacing w:val="-8"/>
          <w:sz w:val="26"/>
        </w:rPr>
        <w:t> </w:t>
      </w:r>
      <w:r>
        <w:rPr>
          <w:sz w:val="26"/>
        </w:rPr>
        <w:t>tutelle</w:t>
      </w:r>
      <w:r>
        <w:rPr>
          <w:spacing w:val="-8"/>
          <w:sz w:val="26"/>
        </w:rPr>
        <w:t> </w:t>
      </w:r>
      <w:r>
        <w:rPr>
          <w:sz w:val="26"/>
        </w:rPr>
        <w:t>ou</w:t>
      </w:r>
      <w:r>
        <w:rPr>
          <w:spacing w:val="-8"/>
          <w:sz w:val="26"/>
        </w:rPr>
        <w:t> </w:t>
      </w:r>
      <w:r>
        <w:rPr>
          <w:sz w:val="26"/>
        </w:rPr>
        <w:t>l’autorité</w:t>
      </w:r>
      <w:r>
        <w:rPr>
          <w:spacing w:val="-8"/>
          <w:sz w:val="26"/>
        </w:rPr>
        <w:t> </w:t>
      </w:r>
      <w:r>
        <w:rPr>
          <w:sz w:val="26"/>
        </w:rPr>
        <w:t>directe</w:t>
      </w:r>
      <w:r>
        <w:rPr>
          <w:spacing w:val="-8"/>
          <w:sz w:val="26"/>
        </w:rPr>
        <w:t> </w:t>
      </w:r>
      <w:r>
        <w:rPr>
          <w:sz w:val="26"/>
        </w:rPr>
        <w:t>voire</w:t>
      </w:r>
      <w:r>
        <w:rPr>
          <w:spacing w:val="-8"/>
          <w:sz w:val="26"/>
        </w:rPr>
        <w:t> </w:t>
      </w:r>
      <w:r>
        <w:rPr>
          <w:sz w:val="26"/>
        </w:rPr>
        <w:t>indirecte de</w:t>
      </w:r>
      <w:r>
        <w:rPr>
          <w:spacing w:val="-8"/>
          <w:sz w:val="26"/>
        </w:rPr>
        <w:t> </w:t>
      </w:r>
      <w:r>
        <w:rPr>
          <w:sz w:val="26"/>
        </w:rPr>
        <w:t>l’Autorité</w:t>
      </w:r>
      <w:r>
        <w:rPr>
          <w:spacing w:val="-8"/>
          <w:sz w:val="26"/>
        </w:rPr>
        <w:t> </w:t>
      </w:r>
      <w:r>
        <w:rPr>
          <w:spacing w:val="-2"/>
          <w:sz w:val="26"/>
        </w:rPr>
        <w:t>Contractante.</w:t>
      </w:r>
    </w:p>
    <w:p>
      <w:pPr>
        <w:pStyle w:val="Heading2"/>
        <w:spacing w:before="298"/>
      </w:pPr>
      <w:r>
        <w:rPr>
          <w:u w:val="single"/>
        </w:rPr>
        <w:t>Article</w:t>
      </w:r>
      <w:r>
        <w:rPr>
          <w:spacing w:val="-8"/>
          <w:u w:val="single"/>
        </w:rPr>
        <w:t> </w:t>
      </w:r>
      <w:r>
        <w:rPr>
          <w:u w:val="single"/>
        </w:rPr>
        <w:t>5</w:t>
      </w:r>
      <w:r>
        <w:rPr>
          <w:spacing w:val="-8"/>
        </w:rPr>
        <w:t> </w:t>
      </w:r>
      <w:r>
        <w:rPr>
          <w:b w:val="0"/>
        </w:rPr>
        <w:t>:</w:t>
      </w:r>
      <w:r>
        <w:rPr>
          <w:b w:val="0"/>
          <w:spacing w:val="-8"/>
        </w:rPr>
        <w:t> </w:t>
      </w:r>
      <w:r>
        <w:rPr/>
        <w:t>Matériaux,</w:t>
      </w:r>
      <w:r>
        <w:rPr>
          <w:spacing w:val="-8"/>
        </w:rPr>
        <w:t> </w:t>
      </w:r>
      <w:r>
        <w:rPr/>
        <w:t>matériels,</w:t>
      </w:r>
      <w:r>
        <w:rPr>
          <w:spacing w:val="-8"/>
        </w:rPr>
        <w:t> </w:t>
      </w:r>
      <w:r>
        <w:rPr/>
        <w:t>fournitures,</w:t>
      </w:r>
      <w:r>
        <w:rPr>
          <w:spacing w:val="-9"/>
        </w:rPr>
        <w:t> </w:t>
      </w:r>
      <w:r>
        <w:rPr/>
        <w:t>équipements</w:t>
      </w:r>
      <w:r>
        <w:rPr>
          <w:spacing w:val="-10"/>
        </w:rPr>
        <w:t> </w:t>
      </w:r>
      <w:r>
        <w:rPr/>
        <w:t>et</w:t>
      </w:r>
      <w:r>
        <w:rPr>
          <w:spacing w:val="-10"/>
        </w:rPr>
        <w:t> </w:t>
      </w:r>
      <w:r>
        <w:rPr/>
        <w:t>services</w:t>
      </w:r>
      <w:r>
        <w:rPr>
          <w:spacing w:val="-7"/>
        </w:rPr>
        <w:t> </w:t>
      </w:r>
      <w:r>
        <w:rPr>
          <w:spacing w:val="-2"/>
        </w:rPr>
        <w:t>autorisés.</w:t>
      </w:r>
    </w:p>
    <w:p>
      <w:pPr>
        <w:pStyle w:val="BodyText"/>
        <w:rPr>
          <w:b/>
        </w:rPr>
      </w:pPr>
    </w:p>
    <w:p>
      <w:pPr>
        <w:pStyle w:val="ListParagraph"/>
        <w:numPr>
          <w:ilvl w:val="1"/>
          <w:numId w:val="15"/>
        </w:numPr>
        <w:tabs>
          <w:tab w:pos="1686" w:val="left" w:leader="none"/>
        </w:tabs>
        <w:spacing w:line="240" w:lineRule="auto" w:before="1" w:after="0"/>
        <w:ind w:left="1260" w:right="515" w:firstLine="0"/>
        <w:jc w:val="both"/>
        <w:rPr>
          <w:sz w:val="26"/>
        </w:rPr>
      </w:pPr>
      <w:r>
        <w:rPr>
          <w:sz w:val="26"/>
        </w:rPr>
        <w:t>Les matériaux, les matériels de cocontractant, les fournitures, équipements et services devant être fournis dans le cadre du Marché doivent provenir de pays répondant aux critères de provenance définis dans le RPAO, et toutes les dépenses effectuées au titre du marché sont limitées auxdits matériaux, matériels, fournitures, équipement et services.</w:t>
      </w:r>
    </w:p>
    <w:p>
      <w:pPr>
        <w:pStyle w:val="BodyText"/>
      </w:pPr>
    </w:p>
    <w:p>
      <w:pPr>
        <w:pStyle w:val="ListParagraph"/>
        <w:numPr>
          <w:ilvl w:val="1"/>
          <w:numId w:val="15"/>
        </w:numPr>
        <w:tabs>
          <w:tab w:pos="1686" w:val="left" w:leader="none"/>
        </w:tabs>
        <w:spacing w:line="240" w:lineRule="auto" w:before="1" w:after="0"/>
        <w:ind w:left="1260" w:right="516" w:firstLine="0"/>
        <w:jc w:val="both"/>
        <w:rPr>
          <w:sz w:val="26"/>
        </w:rPr>
      </w:pPr>
      <w:r>
        <w:rPr>
          <w:sz w:val="26"/>
        </w:rPr>
        <w:t>Aux fins de l’article 5.1 ci-dessus, le temps « provenir</w:t>
      </w:r>
      <w:r>
        <w:rPr>
          <w:spacing w:val="-1"/>
          <w:sz w:val="26"/>
        </w:rPr>
        <w:t> </w:t>
      </w:r>
      <w:r>
        <w:rPr>
          <w:sz w:val="26"/>
        </w:rPr>
        <w:t>» désigne le lieu où les biens sont extraits, cultivés, produits ou fabriqués et d’où proviennent les services.</w:t>
      </w:r>
    </w:p>
    <w:p>
      <w:pPr>
        <w:pStyle w:val="Heading2"/>
        <w:spacing w:line="297" w:lineRule="exact"/>
      </w:pPr>
      <w:r>
        <w:rPr>
          <w:u w:val="single"/>
        </w:rPr>
        <w:t>Article</w:t>
      </w:r>
      <w:r>
        <w:rPr>
          <w:spacing w:val="-6"/>
          <w:u w:val="single"/>
        </w:rPr>
        <w:t> </w:t>
      </w:r>
      <w:r>
        <w:rPr>
          <w:u w:val="single"/>
        </w:rPr>
        <w:t>6</w:t>
      </w:r>
      <w:r>
        <w:rPr>
          <w:spacing w:val="-6"/>
        </w:rPr>
        <w:t> </w:t>
      </w:r>
      <w:r>
        <w:rPr>
          <w:b w:val="0"/>
        </w:rPr>
        <w:t>:</w:t>
      </w:r>
      <w:r>
        <w:rPr>
          <w:b w:val="0"/>
          <w:spacing w:val="-6"/>
        </w:rPr>
        <w:t> </w:t>
      </w:r>
      <w:r>
        <w:rPr/>
        <w:t>Qualifications</w:t>
      </w:r>
      <w:r>
        <w:rPr>
          <w:spacing w:val="-6"/>
        </w:rPr>
        <w:t> </w:t>
      </w:r>
      <w:r>
        <w:rPr/>
        <w:t>du</w:t>
      </w:r>
      <w:r>
        <w:rPr>
          <w:spacing w:val="-8"/>
        </w:rPr>
        <w:t> </w:t>
      </w:r>
      <w:r>
        <w:rPr>
          <w:spacing w:val="-2"/>
        </w:rPr>
        <w:t>Soumissionnaire</w:t>
      </w:r>
    </w:p>
    <w:p>
      <w:pPr>
        <w:pStyle w:val="BodyText"/>
        <w:spacing w:before="1"/>
        <w:rPr>
          <w:b/>
        </w:rPr>
      </w:pPr>
    </w:p>
    <w:p>
      <w:pPr>
        <w:pStyle w:val="ListParagraph"/>
        <w:numPr>
          <w:ilvl w:val="1"/>
          <w:numId w:val="16"/>
        </w:numPr>
        <w:tabs>
          <w:tab w:pos="1686" w:val="left" w:leader="none"/>
        </w:tabs>
        <w:spacing w:line="240" w:lineRule="auto" w:before="0" w:after="0"/>
        <w:ind w:left="1686" w:right="0" w:hanging="426"/>
        <w:jc w:val="left"/>
        <w:rPr>
          <w:sz w:val="26"/>
        </w:rPr>
      </w:pPr>
      <w:r>
        <w:rPr>
          <w:sz w:val="26"/>
        </w:rPr>
        <w:t>Les</w:t>
      </w:r>
      <w:r>
        <w:rPr>
          <w:spacing w:val="-10"/>
          <w:sz w:val="26"/>
        </w:rPr>
        <w:t> </w:t>
      </w:r>
      <w:r>
        <w:rPr>
          <w:sz w:val="26"/>
        </w:rPr>
        <w:t>Soumissionnaires</w:t>
      </w:r>
      <w:r>
        <w:rPr>
          <w:spacing w:val="-9"/>
          <w:sz w:val="26"/>
        </w:rPr>
        <w:t> </w:t>
      </w:r>
      <w:r>
        <w:rPr>
          <w:sz w:val="26"/>
        </w:rPr>
        <w:t>doivent,</w:t>
      </w:r>
      <w:r>
        <w:rPr>
          <w:spacing w:val="-8"/>
          <w:sz w:val="26"/>
        </w:rPr>
        <w:t> </w:t>
      </w:r>
      <w:r>
        <w:rPr>
          <w:sz w:val="26"/>
        </w:rPr>
        <w:t>comme</w:t>
      </w:r>
      <w:r>
        <w:rPr>
          <w:spacing w:val="-9"/>
          <w:sz w:val="26"/>
        </w:rPr>
        <w:t> </w:t>
      </w:r>
      <w:r>
        <w:rPr>
          <w:sz w:val="26"/>
        </w:rPr>
        <w:t>partie</w:t>
      </w:r>
      <w:r>
        <w:rPr>
          <w:spacing w:val="-10"/>
          <w:sz w:val="26"/>
        </w:rPr>
        <w:t> </w:t>
      </w:r>
      <w:r>
        <w:rPr>
          <w:sz w:val="26"/>
        </w:rPr>
        <w:t>intégrante</w:t>
      </w:r>
      <w:r>
        <w:rPr>
          <w:spacing w:val="-9"/>
          <w:sz w:val="26"/>
        </w:rPr>
        <w:t> </w:t>
      </w:r>
      <w:r>
        <w:rPr>
          <w:sz w:val="26"/>
        </w:rPr>
        <w:t>de</w:t>
      </w:r>
      <w:r>
        <w:rPr>
          <w:spacing w:val="-9"/>
          <w:sz w:val="26"/>
        </w:rPr>
        <w:t> </w:t>
      </w:r>
      <w:r>
        <w:rPr>
          <w:sz w:val="26"/>
        </w:rPr>
        <w:t>leur</w:t>
      </w:r>
      <w:r>
        <w:rPr>
          <w:spacing w:val="-11"/>
          <w:sz w:val="26"/>
        </w:rPr>
        <w:t> </w:t>
      </w:r>
      <w:r>
        <w:rPr>
          <w:sz w:val="26"/>
        </w:rPr>
        <w:t>offre</w:t>
      </w:r>
      <w:r>
        <w:rPr>
          <w:spacing w:val="-1"/>
          <w:sz w:val="26"/>
        </w:rPr>
        <w:t> </w:t>
      </w:r>
      <w:r>
        <w:rPr>
          <w:spacing w:val="-10"/>
          <w:sz w:val="26"/>
        </w:rPr>
        <w:t>:</w:t>
      </w:r>
    </w:p>
    <w:p>
      <w:pPr>
        <w:pStyle w:val="ListParagraph"/>
        <w:numPr>
          <w:ilvl w:val="2"/>
          <w:numId w:val="16"/>
        </w:numPr>
        <w:tabs>
          <w:tab w:pos="2252" w:val="left" w:leader="none"/>
        </w:tabs>
        <w:spacing w:line="240" w:lineRule="auto" w:before="297" w:after="0"/>
        <w:ind w:left="2252" w:right="0" w:hanging="284"/>
        <w:jc w:val="both"/>
        <w:rPr>
          <w:sz w:val="26"/>
        </w:rPr>
      </w:pPr>
      <w:r>
        <w:rPr>
          <w:sz w:val="26"/>
        </w:rPr>
        <w:t>Soumettre</w:t>
      </w:r>
      <w:r>
        <w:rPr>
          <w:spacing w:val="-9"/>
          <w:sz w:val="26"/>
        </w:rPr>
        <w:t> </w:t>
      </w:r>
      <w:r>
        <w:rPr>
          <w:sz w:val="26"/>
        </w:rPr>
        <w:t>un</w:t>
      </w:r>
      <w:r>
        <w:rPr>
          <w:spacing w:val="-7"/>
          <w:sz w:val="26"/>
        </w:rPr>
        <w:t> </w:t>
      </w:r>
      <w:r>
        <w:rPr>
          <w:sz w:val="26"/>
        </w:rPr>
        <w:t>pouvoir</w:t>
      </w:r>
      <w:r>
        <w:rPr>
          <w:spacing w:val="-7"/>
          <w:sz w:val="26"/>
        </w:rPr>
        <w:t> </w:t>
      </w:r>
      <w:r>
        <w:rPr>
          <w:sz w:val="26"/>
        </w:rPr>
        <w:t>habilitant</w:t>
      </w:r>
      <w:r>
        <w:rPr>
          <w:spacing w:val="-8"/>
          <w:sz w:val="26"/>
        </w:rPr>
        <w:t> </w:t>
      </w:r>
      <w:r>
        <w:rPr>
          <w:sz w:val="26"/>
        </w:rPr>
        <w:t>le</w:t>
      </w:r>
      <w:r>
        <w:rPr>
          <w:spacing w:val="-9"/>
          <w:sz w:val="26"/>
        </w:rPr>
        <w:t> </w:t>
      </w:r>
      <w:r>
        <w:rPr>
          <w:sz w:val="26"/>
        </w:rPr>
        <w:t>signataire</w:t>
      </w:r>
      <w:r>
        <w:rPr>
          <w:spacing w:val="-9"/>
          <w:sz w:val="26"/>
        </w:rPr>
        <w:t> </w:t>
      </w:r>
      <w:r>
        <w:rPr>
          <w:sz w:val="26"/>
        </w:rPr>
        <w:t>de</w:t>
      </w:r>
      <w:r>
        <w:rPr>
          <w:spacing w:val="-9"/>
          <w:sz w:val="26"/>
        </w:rPr>
        <w:t> </w:t>
      </w:r>
      <w:r>
        <w:rPr>
          <w:sz w:val="26"/>
        </w:rPr>
        <w:t>la</w:t>
      </w:r>
      <w:r>
        <w:rPr>
          <w:spacing w:val="-9"/>
          <w:sz w:val="26"/>
        </w:rPr>
        <w:t> </w:t>
      </w:r>
      <w:r>
        <w:rPr>
          <w:sz w:val="26"/>
        </w:rPr>
        <w:t>soumission</w:t>
      </w:r>
      <w:r>
        <w:rPr>
          <w:spacing w:val="-9"/>
          <w:sz w:val="26"/>
        </w:rPr>
        <w:t> </w:t>
      </w:r>
      <w:r>
        <w:rPr>
          <w:sz w:val="26"/>
        </w:rPr>
        <w:t>à</w:t>
      </w:r>
      <w:r>
        <w:rPr>
          <w:spacing w:val="-9"/>
          <w:sz w:val="26"/>
        </w:rPr>
        <w:t> </w:t>
      </w:r>
      <w:r>
        <w:rPr>
          <w:sz w:val="26"/>
        </w:rPr>
        <w:t>engager</w:t>
      </w:r>
      <w:r>
        <w:rPr>
          <w:spacing w:val="-9"/>
          <w:sz w:val="26"/>
        </w:rPr>
        <w:t> </w:t>
      </w:r>
      <w:r>
        <w:rPr>
          <w:sz w:val="26"/>
        </w:rPr>
        <w:t>le</w:t>
      </w:r>
      <w:r>
        <w:rPr>
          <w:spacing w:val="-9"/>
          <w:sz w:val="26"/>
        </w:rPr>
        <w:t> </w:t>
      </w:r>
      <w:r>
        <w:rPr>
          <w:sz w:val="26"/>
        </w:rPr>
        <w:t>Soumissionnaire</w:t>
      </w:r>
      <w:r>
        <w:rPr>
          <w:spacing w:val="2"/>
          <w:sz w:val="26"/>
        </w:rPr>
        <w:t> </w:t>
      </w:r>
      <w:r>
        <w:rPr>
          <w:spacing w:val="-10"/>
          <w:sz w:val="26"/>
        </w:rPr>
        <w:t>;</w:t>
      </w:r>
    </w:p>
    <w:p>
      <w:pPr>
        <w:pStyle w:val="ListParagraph"/>
        <w:numPr>
          <w:ilvl w:val="2"/>
          <w:numId w:val="16"/>
        </w:numPr>
        <w:tabs>
          <w:tab w:pos="2252" w:val="left" w:leader="none"/>
          <w:tab w:pos="2254" w:val="left" w:leader="none"/>
        </w:tabs>
        <w:spacing w:line="240" w:lineRule="auto" w:before="2" w:after="0"/>
        <w:ind w:left="2254" w:right="516" w:hanging="286"/>
        <w:jc w:val="both"/>
        <w:rPr>
          <w:sz w:val="26"/>
        </w:rPr>
      </w:pPr>
      <w:r>
        <w:rPr>
          <w:sz w:val="26"/>
        </w:rPr>
        <w:t>Fournir toutes les informations (compléter ou mettre à jour les informations jointes à leur demande de pré-qualification qui ont pu changer, au cas où les candidats ont fait l’objet d’une pré-qualification) demandées aux soumissionnaires, dans le RPAO, afin d’établir leur qualification pour exécuter le marché.</w:t>
      </w:r>
    </w:p>
    <w:p>
      <w:pPr>
        <w:pStyle w:val="BodyText"/>
        <w:spacing w:line="298" w:lineRule="exact"/>
        <w:ind w:left="1260"/>
        <w:jc w:val="both"/>
      </w:pPr>
      <w:r>
        <w:rPr/>
        <w:t>Les</w:t>
      </w:r>
      <w:r>
        <w:rPr>
          <w:spacing w:val="-10"/>
        </w:rPr>
        <w:t> </w:t>
      </w:r>
      <w:r>
        <w:rPr/>
        <w:t>informations</w:t>
      </w:r>
      <w:r>
        <w:rPr>
          <w:spacing w:val="-10"/>
        </w:rPr>
        <w:t> </w:t>
      </w:r>
      <w:r>
        <w:rPr/>
        <w:t>relatives</w:t>
      </w:r>
      <w:r>
        <w:rPr>
          <w:spacing w:val="-7"/>
        </w:rPr>
        <w:t> </w:t>
      </w:r>
      <w:r>
        <w:rPr/>
        <w:t>aux</w:t>
      </w:r>
      <w:r>
        <w:rPr>
          <w:spacing w:val="-10"/>
        </w:rPr>
        <w:t> </w:t>
      </w:r>
      <w:r>
        <w:rPr/>
        <w:t>points</w:t>
      </w:r>
      <w:r>
        <w:rPr>
          <w:spacing w:val="-9"/>
        </w:rPr>
        <w:t> </w:t>
      </w:r>
      <w:r>
        <w:rPr/>
        <w:t>suivants</w:t>
      </w:r>
      <w:r>
        <w:rPr>
          <w:spacing w:val="-7"/>
        </w:rPr>
        <w:t> </w:t>
      </w:r>
      <w:r>
        <w:rPr/>
        <w:t>sont</w:t>
      </w:r>
      <w:r>
        <w:rPr>
          <w:spacing w:val="-7"/>
        </w:rPr>
        <w:t> </w:t>
      </w:r>
      <w:r>
        <w:rPr/>
        <w:t>exigées</w:t>
      </w:r>
      <w:r>
        <w:rPr>
          <w:spacing w:val="-9"/>
        </w:rPr>
        <w:t> </w:t>
      </w:r>
      <w:r>
        <w:rPr/>
        <w:t>le</w:t>
      </w:r>
      <w:r>
        <w:rPr>
          <w:spacing w:val="-10"/>
        </w:rPr>
        <w:t> </w:t>
      </w:r>
      <w:r>
        <w:rPr/>
        <w:t>cas</w:t>
      </w:r>
      <w:r>
        <w:rPr>
          <w:spacing w:val="-9"/>
        </w:rPr>
        <w:t> </w:t>
      </w:r>
      <w:r>
        <w:rPr/>
        <w:t>échéant </w:t>
      </w:r>
      <w:r>
        <w:rPr>
          <w:spacing w:val="-10"/>
        </w:rPr>
        <w:t>:</w:t>
      </w:r>
    </w:p>
    <w:p>
      <w:pPr>
        <w:pStyle w:val="BodyText"/>
      </w:pPr>
    </w:p>
    <w:p>
      <w:pPr>
        <w:pStyle w:val="ListParagraph"/>
        <w:numPr>
          <w:ilvl w:val="0"/>
          <w:numId w:val="17"/>
        </w:numPr>
        <w:tabs>
          <w:tab w:pos="1979" w:val="left" w:leader="none"/>
        </w:tabs>
        <w:spacing w:line="298" w:lineRule="exact" w:before="1" w:after="0"/>
        <w:ind w:left="1979" w:right="0" w:hanging="359"/>
        <w:jc w:val="left"/>
        <w:rPr>
          <w:sz w:val="26"/>
        </w:rPr>
      </w:pPr>
      <w:r>
        <w:rPr>
          <w:sz w:val="26"/>
        </w:rPr>
        <w:t>La</w:t>
      </w:r>
      <w:r>
        <w:rPr>
          <w:spacing w:val="-10"/>
          <w:sz w:val="26"/>
        </w:rPr>
        <w:t> </w:t>
      </w:r>
      <w:r>
        <w:rPr>
          <w:sz w:val="26"/>
        </w:rPr>
        <w:t>production</w:t>
      </w:r>
      <w:r>
        <w:rPr>
          <w:spacing w:val="-7"/>
          <w:sz w:val="26"/>
        </w:rPr>
        <w:t> </w:t>
      </w:r>
      <w:r>
        <w:rPr>
          <w:sz w:val="26"/>
        </w:rPr>
        <w:t>des</w:t>
      </w:r>
      <w:r>
        <w:rPr>
          <w:spacing w:val="-7"/>
          <w:sz w:val="26"/>
        </w:rPr>
        <w:t> </w:t>
      </w:r>
      <w:r>
        <w:rPr>
          <w:sz w:val="26"/>
        </w:rPr>
        <w:t>bilans</w:t>
      </w:r>
      <w:r>
        <w:rPr>
          <w:spacing w:val="-7"/>
          <w:sz w:val="26"/>
        </w:rPr>
        <w:t> </w:t>
      </w:r>
      <w:r>
        <w:rPr>
          <w:sz w:val="26"/>
        </w:rPr>
        <w:t>certifiés</w:t>
      </w:r>
      <w:r>
        <w:rPr>
          <w:spacing w:val="-9"/>
          <w:sz w:val="26"/>
        </w:rPr>
        <w:t> </w:t>
      </w:r>
      <w:r>
        <w:rPr>
          <w:sz w:val="26"/>
        </w:rPr>
        <w:t>et</w:t>
      </w:r>
      <w:r>
        <w:rPr>
          <w:spacing w:val="-8"/>
          <w:sz w:val="26"/>
        </w:rPr>
        <w:t> </w:t>
      </w:r>
      <w:r>
        <w:rPr>
          <w:sz w:val="26"/>
        </w:rPr>
        <w:t>chiffres</w:t>
      </w:r>
      <w:r>
        <w:rPr>
          <w:spacing w:val="-10"/>
          <w:sz w:val="26"/>
        </w:rPr>
        <w:t> </w:t>
      </w:r>
      <w:r>
        <w:rPr>
          <w:sz w:val="26"/>
        </w:rPr>
        <w:t>d’affaires</w:t>
      </w:r>
      <w:r>
        <w:rPr>
          <w:spacing w:val="-9"/>
          <w:sz w:val="26"/>
        </w:rPr>
        <w:t> </w:t>
      </w:r>
      <w:r>
        <w:rPr>
          <w:sz w:val="26"/>
        </w:rPr>
        <w:t>récents</w:t>
      </w:r>
      <w:r>
        <w:rPr>
          <w:spacing w:val="-1"/>
          <w:sz w:val="26"/>
        </w:rPr>
        <w:t> </w:t>
      </w:r>
      <w:r>
        <w:rPr>
          <w:spacing w:val="-10"/>
          <w:sz w:val="26"/>
        </w:rPr>
        <w:t>;</w:t>
      </w:r>
    </w:p>
    <w:p>
      <w:pPr>
        <w:pStyle w:val="ListParagraph"/>
        <w:numPr>
          <w:ilvl w:val="0"/>
          <w:numId w:val="17"/>
        </w:numPr>
        <w:tabs>
          <w:tab w:pos="1979" w:val="left" w:leader="none"/>
        </w:tabs>
        <w:spacing w:line="298" w:lineRule="exact" w:before="0" w:after="0"/>
        <w:ind w:left="1979" w:right="0" w:hanging="359"/>
        <w:jc w:val="left"/>
        <w:rPr>
          <w:sz w:val="26"/>
        </w:rPr>
      </w:pPr>
      <w:r>
        <w:rPr>
          <w:sz w:val="26"/>
        </w:rPr>
        <w:t>Accès</w:t>
      </w:r>
      <w:r>
        <w:rPr>
          <w:spacing w:val="-9"/>
          <w:sz w:val="26"/>
        </w:rPr>
        <w:t> </w:t>
      </w:r>
      <w:r>
        <w:rPr>
          <w:sz w:val="26"/>
        </w:rPr>
        <w:t>à</w:t>
      </w:r>
      <w:r>
        <w:rPr>
          <w:spacing w:val="-9"/>
          <w:sz w:val="26"/>
        </w:rPr>
        <w:t> </w:t>
      </w:r>
      <w:r>
        <w:rPr>
          <w:sz w:val="26"/>
        </w:rPr>
        <w:t>une</w:t>
      </w:r>
      <w:r>
        <w:rPr>
          <w:spacing w:val="-9"/>
          <w:sz w:val="26"/>
        </w:rPr>
        <w:t> </w:t>
      </w:r>
      <w:r>
        <w:rPr>
          <w:sz w:val="26"/>
        </w:rPr>
        <w:t>ligne</w:t>
      </w:r>
      <w:r>
        <w:rPr>
          <w:spacing w:val="-6"/>
          <w:sz w:val="26"/>
        </w:rPr>
        <w:t> </w:t>
      </w:r>
      <w:r>
        <w:rPr>
          <w:sz w:val="26"/>
        </w:rPr>
        <w:t>de</w:t>
      </w:r>
      <w:r>
        <w:rPr>
          <w:spacing w:val="-9"/>
          <w:sz w:val="26"/>
        </w:rPr>
        <w:t> </w:t>
      </w:r>
      <w:r>
        <w:rPr>
          <w:sz w:val="26"/>
        </w:rPr>
        <w:t>crédit</w:t>
      </w:r>
      <w:r>
        <w:rPr>
          <w:spacing w:val="-7"/>
          <w:sz w:val="26"/>
        </w:rPr>
        <w:t> </w:t>
      </w:r>
      <w:r>
        <w:rPr>
          <w:sz w:val="26"/>
        </w:rPr>
        <w:t>ou</w:t>
      </w:r>
      <w:r>
        <w:rPr>
          <w:spacing w:val="-9"/>
          <w:sz w:val="26"/>
        </w:rPr>
        <w:t> </w:t>
      </w:r>
      <w:r>
        <w:rPr>
          <w:sz w:val="26"/>
        </w:rPr>
        <w:t>disposition</w:t>
      </w:r>
      <w:r>
        <w:rPr>
          <w:spacing w:val="-9"/>
          <w:sz w:val="26"/>
        </w:rPr>
        <w:t> </w:t>
      </w:r>
      <w:r>
        <w:rPr>
          <w:sz w:val="26"/>
        </w:rPr>
        <w:t>d’autres</w:t>
      </w:r>
      <w:r>
        <w:rPr>
          <w:spacing w:val="-7"/>
          <w:sz w:val="26"/>
        </w:rPr>
        <w:t> </w:t>
      </w:r>
      <w:r>
        <w:rPr>
          <w:sz w:val="26"/>
        </w:rPr>
        <w:t>ressources</w:t>
      </w:r>
      <w:r>
        <w:rPr>
          <w:spacing w:val="-9"/>
          <w:sz w:val="26"/>
        </w:rPr>
        <w:t> </w:t>
      </w:r>
      <w:r>
        <w:rPr>
          <w:sz w:val="26"/>
        </w:rPr>
        <w:t>financières</w:t>
      </w:r>
      <w:r>
        <w:rPr>
          <w:spacing w:val="1"/>
          <w:sz w:val="26"/>
        </w:rPr>
        <w:t> </w:t>
      </w:r>
      <w:r>
        <w:rPr>
          <w:spacing w:val="-10"/>
          <w:sz w:val="26"/>
        </w:rPr>
        <w:t>;</w:t>
      </w:r>
    </w:p>
    <w:p>
      <w:pPr>
        <w:pStyle w:val="ListParagraph"/>
        <w:numPr>
          <w:ilvl w:val="0"/>
          <w:numId w:val="17"/>
        </w:numPr>
        <w:tabs>
          <w:tab w:pos="1979" w:val="left" w:leader="none"/>
        </w:tabs>
        <w:spacing w:line="298" w:lineRule="exact" w:before="0" w:after="0"/>
        <w:ind w:left="1979" w:right="0" w:hanging="359"/>
        <w:jc w:val="left"/>
        <w:rPr>
          <w:sz w:val="26"/>
        </w:rPr>
      </w:pPr>
      <w:r>
        <w:rPr>
          <w:sz w:val="26"/>
        </w:rPr>
        <w:t>Les</w:t>
      </w:r>
      <w:r>
        <w:rPr>
          <w:spacing w:val="-9"/>
          <w:sz w:val="26"/>
        </w:rPr>
        <w:t> </w:t>
      </w:r>
      <w:r>
        <w:rPr>
          <w:sz w:val="26"/>
        </w:rPr>
        <w:t>commandes</w:t>
      </w:r>
      <w:r>
        <w:rPr>
          <w:spacing w:val="-9"/>
          <w:sz w:val="26"/>
        </w:rPr>
        <w:t> </w:t>
      </w:r>
      <w:r>
        <w:rPr>
          <w:sz w:val="26"/>
        </w:rPr>
        <w:t>acquises</w:t>
      </w:r>
      <w:r>
        <w:rPr>
          <w:spacing w:val="-8"/>
          <w:sz w:val="26"/>
        </w:rPr>
        <w:t> </w:t>
      </w:r>
      <w:r>
        <w:rPr>
          <w:sz w:val="26"/>
        </w:rPr>
        <w:t>et</w:t>
      </w:r>
      <w:r>
        <w:rPr>
          <w:spacing w:val="-7"/>
          <w:sz w:val="26"/>
        </w:rPr>
        <w:t> </w:t>
      </w:r>
      <w:r>
        <w:rPr>
          <w:sz w:val="26"/>
        </w:rPr>
        <w:t>les</w:t>
      </w:r>
      <w:r>
        <w:rPr>
          <w:spacing w:val="-9"/>
          <w:sz w:val="26"/>
        </w:rPr>
        <w:t> </w:t>
      </w:r>
      <w:r>
        <w:rPr>
          <w:sz w:val="26"/>
        </w:rPr>
        <w:t>marchés</w:t>
      </w:r>
      <w:r>
        <w:rPr>
          <w:spacing w:val="-9"/>
          <w:sz w:val="26"/>
        </w:rPr>
        <w:t> </w:t>
      </w:r>
      <w:r>
        <w:rPr>
          <w:sz w:val="26"/>
        </w:rPr>
        <w:t>attribués</w:t>
      </w:r>
      <w:r>
        <w:rPr>
          <w:spacing w:val="-5"/>
          <w:sz w:val="26"/>
        </w:rPr>
        <w:t> </w:t>
      </w:r>
      <w:r>
        <w:rPr>
          <w:spacing w:val="-10"/>
          <w:sz w:val="26"/>
        </w:rPr>
        <w:t>;</w:t>
      </w:r>
    </w:p>
    <w:p>
      <w:pPr>
        <w:pStyle w:val="ListParagraph"/>
        <w:numPr>
          <w:ilvl w:val="0"/>
          <w:numId w:val="17"/>
        </w:numPr>
        <w:tabs>
          <w:tab w:pos="1979" w:val="left" w:leader="none"/>
        </w:tabs>
        <w:spacing w:line="298" w:lineRule="exact" w:before="1" w:after="0"/>
        <w:ind w:left="1979" w:right="0" w:hanging="359"/>
        <w:jc w:val="left"/>
        <w:rPr>
          <w:sz w:val="26"/>
        </w:rPr>
      </w:pPr>
      <w:r>
        <w:rPr>
          <w:sz w:val="26"/>
        </w:rPr>
        <w:t>Les</w:t>
      </w:r>
      <w:r>
        <w:rPr>
          <w:spacing w:val="-7"/>
          <w:sz w:val="26"/>
        </w:rPr>
        <w:t> </w:t>
      </w:r>
      <w:r>
        <w:rPr>
          <w:sz w:val="26"/>
        </w:rPr>
        <w:t>litiges</w:t>
      </w:r>
      <w:r>
        <w:rPr>
          <w:spacing w:val="-7"/>
          <w:sz w:val="26"/>
        </w:rPr>
        <w:t> </w:t>
      </w:r>
      <w:r>
        <w:rPr>
          <w:sz w:val="26"/>
        </w:rPr>
        <w:t>en</w:t>
      </w:r>
      <w:r>
        <w:rPr>
          <w:spacing w:val="-7"/>
          <w:sz w:val="26"/>
        </w:rPr>
        <w:t> </w:t>
      </w:r>
      <w:r>
        <w:rPr>
          <w:sz w:val="26"/>
        </w:rPr>
        <w:t>cours</w:t>
      </w:r>
      <w:r>
        <w:rPr>
          <w:spacing w:val="-3"/>
          <w:sz w:val="26"/>
        </w:rPr>
        <w:t> </w:t>
      </w:r>
      <w:r>
        <w:rPr>
          <w:spacing w:val="-10"/>
          <w:sz w:val="26"/>
        </w:rPr>
        <w:t>;</w:t>
      </w:r>
    </w:p>
    <w:p>
      <w:pPr>
        <w:pStyle w:val="ListParagraph"/>
        <w:numPr>
          <w:ilvl w:val="0"/>
          <w:numId w:val="17"/>
        </w:numPr>
        <w:tabs>
          <w:tab w:pos="1979" w:val="left" w:leader="none"/>
        </w:tabs>
        <w:spacing w:line="298" w:lineRule="exact" w:before="0" w:after="0"/>
        <w:ind w:left="1979" w:right="0" w:hanging="359"/>
        <w:jc w:val="left"/>
        <w:rPr>
          <w:sz w:val="26"/>
        </w:rPr>
      </w:pPr>
      <w:r>
        <w:rPr>
          <w:sz w:val="26"/>
        </w:rPr>
        <w:t>La</w:t>
      </w:r>
      <w:r>
        <w:rPr>
          <w:spacing w:val="-9"/>
          <w:sz w:val="26"/>
        </w:rPr>
        <w:t> </w:t>
      </w:r>
      <w:r>
        <w:rPr>
          <w:sz w:val="26"/>
        </w:rPr>
        <w:t>disponibilité</w:t>
      </w:r>
      <w:r>
        <w:rPr>
          <w:spacing w:val="-9"/>
          <w:sz w:val="26"/>
        </w:rPr>
        <w:t> </w:t>
      </w:r>
      <w:r>
        <w:rPr>
          <w:sz w:val="26"/>
        </w:rPr>
        <w:t>du</w:t>
      </w:r>
      <w:r>
        <w:rPr>
          <w:spacing w:val="-8"/>
          <w:sz w:val="26"/>
        </w:rPr>
        <w:t> </w:t>
      </w:r>
      <w:r>
        <w:rPr>
          <w:sz w:val="26"/>
        </w:rPr>
        <w:t>matériel</w:t>
      </w:r>
      <w:r>
        <w:rPr>
          <w:spacing w:val="-8"/>
          <w:sz w:val="26"/>
        </w:rPr>
        <w:t> </w:t>
      </w:r>
      <w:r>
        <w:rPr>
          <w:spacing w:val="-2"/>
          <w:sz w:val="26"/>
        </w:rPr>
        <w:t>indispensable.</w:t>
      </w:r>
    </w:p>
    <w:p>
      <w:pPr>
        <w:pStyle w:val="ListParagraph"/>
        <w:spacing w:after="0" w:line="298" w:lineRule="exact"/>
        <w:jc w:val="left"/>
        <w:rPr>
          <w:sz w:val="26"/>
        </w:rPr>
        <w:sectPr>
          <w:pgSz w:w="11910" w:h="16840"/>
          <w:pgMar w:header="0" w:footer="637" w:top="600" w:bottom="820" w:left="0" w:right="141"/>
        </w:sectPr>
      </w:pPr>
    </w:p>
    <w:p>
      <w:pPr>
        <w:pStyle w:val="ListParagraph"/>
        <w:numPr>
          <w:ilvl w:val="1"/>
          <w:numId w:val="16"/>
        </w:numPr>
        <w:tabs>
          <w:tab w:pos="1685" w:val="left" w:leader="none"/>
          <w:tab w:pos="1687" w:val="left" w:leader="none"/>
        </w:tabs>
        <w:spacing w:line="240" w:lineRule="auto" w:before="83" w:after="0"/>
        <w:ind w:left="1687" w:right="514" w:hanging="440"/>
        <w:jc w:val="left"/>
        <w:rPr>
          <w:sz w:val="26"/>
        </w:rPr>
      </w:pPr>
      <w:r>
        <w:rPr>
          <w:sz w:val="26"/>
        </w:rPr>
        <w:t>Les</w:t>
      </w:r>
      <w:r>
        <w:rPr>
          <w:spacing w:val="40"/>
          <w:sz w:val="26"/>
        </w:rPr>
        <w:t> </w:t>
      </w:r>
      <w:r>
        <w:rPr>
          <w:sz w:val="26"/>
        </w:rPr>
        <w:t>soumissions</w:t>
      </w:r>
      <w:r>
        <w:rPr>
          <w:spacing w:val="40"/>
          <w:sz w:val="26"/>
        </w:rPr>
        <w:t> </w:t>
      </w:r>
      <w:r>
        <w:rPr>
          <w:sz w:val="26"/>
        </w:rPr>
        <w:t>présentées</w:t>
      </w:r>
      <w:r>
        <w:rPr>
          <w:spacing w:val="40"/>
          <w:sz w:val="26"/>
        </w:rPr>
        <w:t> </w:t>
      </w:r>
      <w:r>
        <w:rPr>
          <w:sz w:val="26"/>
        </w:rPr>
        <w:t>par</w:t>
      </w:r>
      <w:r>
        <w:rPr>
          <w:spacing w:val="40"/>
          <w:sz w:val="26"/>
        </w:rPr>
        <w:t> </w:t>
      </w:r>
      <w:r>
        <w:rPr>
          <w:sz w:val="26"/>
        </w:rPr>
        <w:t>deux</w:t>
      </w:r>
      <w:r>
        <w:rPr>
          <w:spacing w:val="40"/>
          <w:sz w:val="26"/>
        </w:rPr>
        <w:t> </w:t>
      </w:r>
      <w:r>
        <w:rPr>
          <w:sz w:val="26"/>
        </w:rPr>
        <w:t>ou</w:t>
      </w:r>
      <w:r>
        <w:rPr>
          <w:spacing w:val="40"/>
          <w:sz w:val="26"/>
        </w:rPr>
        <w:t> </w:t>
      </w:r>
      <w:r>
        <w:rPr>
          <w:sz w:val="26"/>
        </w:rPr>
        <w:t>plusieurs</w:t>
      </w:r>
      <w:r>
        <w:rPr>
          <w:spacing w:val="40"/>
          <w:sz w:val="26"/>
        </w:rPr>
        <w:t> </w:t>
      </w:r>
      <w:r>
        <w:rPr>
          <w:sz w:val="26"/>
        </w:rPr>
        <w:t>cocontractants</w:t>
      </w:r>
      <w:r>
        <w:rPr>
          <w:spacing w:val="40"/>
          <w:sz w:val="26"/>
        </w:rPr>
        <w:t> </w:t>
      </w:r>
      <w:r>
        <w:rPr>
          <w:sz w:val="26"/>
        </w:rPr>
        <w:t>groupés</w:t>
      </w:r>
      <w:r>
        <w:rPr>
          <w:spacing w:val="40"/>
          <w:sz w:val="26"/>
        </w:rPr>
        <w:t> </w:t>
      </w:r>
      <w:r>
        <w:rPr>
          <w:sz w:val="26"/>
        </w:rPr>
        <w:t>(cotraitance)</w:t>
      </w:r>
      <w:r>
        <w:rPr>
          <w:spacing w:val="40"/>
          <w:sz w:val="26"/>
        </w:rPr>
        <w:t> </w:t>
      </w:r>
      <w:r>
        <w:rPr>
          <w:sz w:val="26"/>
        </w:rPr>
        <w:t>doivent satisfaire aux conditions suivantes :</w:t>
      </w:r>
    </w:p>
    <w:p>
      <w:pPr>
        <w:pStyle w:val="BodyText"/>
        <w:spacing w:before="1"/>
      </w:pPr>
    </w:p>
    <w:p>
      <w:pPr>
        <w:pStyle w:val="ListParagraph"/>
        <w:numPr>
          <w:ilvl w:val="2"/>
          <w:numId w:val="16"/>
        </w:numPr>
        <w:tabs>
          <w:tab w:pos="2252" w:val="left" w:leader="none"/>
          <w:tab w:pos="2254" w:val="left" w:leader="none"/>
        </w:tabs>
        <w:spacing w:line="240" w:lineRule="auto" w:before="0" w:after="0"/>
        <w:ind w:left="2254" w:right="518" w:hanging="286"/>
        <w:jc w:val="both"/>
        <w:rPr>
          <w:sz w:val="26"/>
        </w:rPr>
      </w:pPr>
      <w:r>
        <w:rPr>
          <w:sz w:val="26"/>
        </w:rPr>
        <w:t>L’offre devra inclure pour chacune des entreprises, tous les renseignements énumérés à l’article 6.1 ci-dessus. Le RPAO devra préciser les informations à fournir par le groupement et celles à fournir par chaque membre du groupement ;</w:t>
      </w:r>
    </w:p>
    <w:p>
      <w:pPr>
        <w:pStyle w:val="ListParagraph"/>
        <w:numPr>
          <w:ilvl w:val="2"/>
          <w:numId w:val="16"/>
        </w:numPr>
        <w:tabs>
          <w:tab w:pos="2252" w:val="left" w:leader="none"/>
        </w:tabs>
        <w:spacing w:line="298" w:lineRule="exact" w:before="0" w:after="0"/>
        <w:ind w:left="2252" w:right="0" w:hanging="284"/>
        <w:jc w:val="both"/>
        <w:rPr>
          <w:sz w:val="26"/>
        </w:rPr>
      </w:pPr>
      <w:r>
        <w:rPr>
          <w:sz w:val="26"/>
        </w:rPr>
        <w:t>L’offre</w:t>
      </w:r>
      <w:r>
        <w:rPr>
          <w:spacing w:val="-8"/>
          <w:sz w:val="26"/>
        </w:rPr>
        <w:t> </w:t>
      </w:r>
      <w:r>
        <w:rPr>
          <w:sz w:val="26"/>
        </w:rPr>
        <w:t>et</w:t>
      </w:r>
      <w:r>
        <w:rPr>
          <w:spacing w:val="-5"/>
          <w:sz w:val="26"/>
        </w:rPr>
        <w:t> </w:t>
      </w:r>
      <w:r>
        <w:rPr>
          <w:sz w:val="26"/>
        </w:rPr>
        <w:t>le</w:t>
      </w:r>
      <w:r>
        <w:rPr>
          <w:spacing w:val="-7"/>
          <w:sz w:val="26"/>
        </w:rPr>
        <w:t> </w:t>
      </w:r>
      <w:r>
        <w:rPr>
          <w:sz w:val="26"/>
        </w:rPr>
        <w:t>marché</w:t>
      </w:r>
      <w:r>
        <w:rPr>
          <w:spacing w:val="-7"/>
          <w:sz w:val="26"/>
        </w:rPr>
        <w:t> </w:t>
      </w:r>
      <w:r>
        <w:rPr>
          <w:sz w:val="26"/>
        </w:rPr>
        <w:t>doivent</w:t>
      </w:r>
      <w:r>
        <w:rPr>
          <w:spacing w:val="-7"/>
          <w:sz w:val="26"/>
        </w:rPr>
        <w:t> </w:t>
      </w:r>
      <w:r>
        <w:rPr>
          <w:sz w:val="26"/>
        </w:rPr>
        <w:t>être</w:t>
      </w:r>
      <w:r>
        <w:rPr>
          <w:spacing w:val="-7"/>
          <w:sz w:val="26"/>
        </w:rPr>
        <w:t> </w:t>
      </w:r>
      <w:r>
        <w:rPr>
          <w:sz w:val="26"/>
        </w:rPr>
        <w:t>signés</w:t>
      </w:r>
      <w:r>
        <w:rPr>
          <w:spacing w:val="-4"/>
          <w:sz w:val="26"/>
        </w:rPr>
        <w:t> </w:t>
      </w:r>
      <w:r>
        <w:rPr>
          <w:sz w:val="26"/>
        </w:rPr>
        <w:t>de</w:t>
      </w:r>
      <w:r>
        <w:rPr>
          <w:spacing w:val="-7"/>
          <w:sz w:val="26"/>
        </w:rPr>
        <w:t> </w:t>
      </w:r>
      <w:r>
        <w:rPr>
          <w:sz w:val="26"/>
        </w:rPr>
        <w:t>façon</w:t>
      </w:r>
      <w:r>
        <w:rPr>
          <w:spacing w:val="-8"/>
          <w:sz w:val="26"/>
        </w:rPr>
        <w:t> </w:t>
      </w:r>
      <w:r>
        <w:rPr>
          <w:sz w:val="26"/>
        </w:rPr>
        <w:t>à obliger</w:t>
      </w:r>
      <w:r>
        <w:rPr>
          <w:spacing w:val="-7"/>
          <w:sz w:val="26"/>
        </w:rPr>
        <w:t> </w:t>
      </w:r>
      <w:r>
        <w:rPr>
          <w:sz w:val="26"/>
        </w:rPr>
        <w:t>tous</w:t>
      </w:r>
      <w:r>
        <w:rPr>
          <w:spacing w:val="-7"/>
          <w:sz w:val="26"/>
        </w:rPr>
        <w:t> </w:t>
      </w:r>
      <w:r>
        <w:rPr>
          <w:sz w:val="26"/>
        </w:rPr>
        <w:t>les</w:t>
      </w:r>
      <w:r>
        <w:rPr>
          <w:spacing w:val="-7"/>
          <w:sz w:val="26"/>
        </w:rPr>
        <w:t> </w:t>
      </w:r>
      <w:r>
        <w:rPr>
          <w:sz w:val="26"/>
        </w:rPr>
        <w:t>membres</w:t>
      </w:r>
      <w:r>
        <w:rPr>
          <w:spacing w:val="-7"/>
          <w:sz w:val="26"/>
        </w:rPr>
        <w:t> </w:t>
      </w:r>
      <w:r>
        <w:rPr>
          <w:sz w:val="26"/>
        </w:rPr>
        <w:t>du</w:t>
      </w:r>
      <w:r>
        <w:rPr>
          <w:spacing w:val="-7"/>
          <w:sz w:val="26"/>
        </w:rPr>
        <w:t> </w:t>
      </w:r>
      <w:r>
        <w:rPr>
          <w:sz w:val="26"/>
        </w:rPr>
        <w:t>groupement</w:t>
      </w:r>
      <w:r>
        <w:rPr>
          <w:spacing w:val="-1"/>
          <w:sz w:val="26"/>
        </w:rPr>
        <w:t> </w:t>
      </w:r>
      <w:r>
        <w:rPr>
          <w:spacing w:val="-10"/>
          <w:sz w:val="26"/>
        </w:rPr>
        <w:t>;</w:t>
      </w:r>
    </w:p>
    <w:p>
      <w:pPr>
        <w:pStyle w:val="ListParagraph"/>
        <w:numPr>
          <w:ilvl w:val="2"/>
          <w:numId w:val="16"/>
        </w:numPr>
        <w:tabs>
          <w:tab w:pos="2254" w:val="left" w:leader="none"/>
        </w:tabs>
        <w:spacing w:line="240" w:lineRule="auto" w:before="0" w:after="0"/>
        <w:ind w:left="2254" w:right="524" w:hanging="286"/>
        <w:jc w:val="both"/>
        <w:rPr>
          <w:sz w:val="26"/>
        </w:rPr>
      </w:pPr>
      <w:r>
        <w:rPr>
          <w:sz w:val="26"/>
        </w:rPr>
        <w:t>La nature du groupement (conjoint ou solidaire comme cela est requis dans le RPAO doit être précisée et justifiée par la production d’une copie de l’accord de groupement en bonne et due forme ;</w:t>
      </w:r>
    </w:p>
    <w:p>
      <w:pPr>
        <w:pStyle w:val="ListParagraph"/>
        <w:numPr>
          <w:ilvl w:val="2"/>
          <w:numId w:val="16"/>
        </w:numPr>
        <w:tabs>
          <w:tab w:pos="2252" w:val="left" w:leader="none"/>
          <w:tab w:pos="2254" w:val="left" w:leader="none"/>
        </w:tabs>
        <w:spacing w:line="240" w:lineRule="auto" w:before="0" w:after="0"/>
        <w:ind w:left="2254" w:right="517" w:hanging="286"/>
        <w:jc w:val="both"/>
        <w:rPr>
          <w:sz w:val="26"/>
        </w:rPr>
      </w:pPr>
      <w:r>
        <w:rPr>
          <w:sz w:val="26"/>
        </w:rPr>
        <w:t>Le membre du groupement désigné comme mandataire, représentera l’ensemble des entreprises vis-à-vis du Maître d’Ouvrage pour l’exécution du marché ;</w:t>
      </w:r>
    </w:p>
    <w:p>
      <w:pPr>
        <w:pStyle w:val="ListParagraph"/>
        <w:numPr>
          <w:ilvl w:val="2"/>
          <w:numId w:val="16"/>
        </w:numPr>
        <w:tabs>
          <w:tab w:pos="2252" w:val="left" w:leader="none"/>
          <w:tab w:pos="2254" w:val="left" w:leader="none"/>
        </w:tabs>
        <w:spacing w:line="240" w:lineRule="auto" w:before="0" w:after="0"/>
        <w:ind w:left="2254" w:right="518" w:hanging="286"/>
        <w:jc w:val="both"/>
        <w:rPr>
          <w:sz w:val="26"/>
        </w:rPr>
      </w:pPr>
      <w:r>
        <w:rPr>
          <w:sz w:val="26"/>
        </w:rPr>
        <w:t>En cas de groupement solidaire, les cotraitants se répartissent les sommes qui sont réglées</w:t>
      </w:r>
      <w:r>
        <w:rPr>
          <w:spacing w:val="40"/>
          <w:sz w:val="26"/>
        </w:rPr>
        <w:t> </w:t>
      </w:r>
      <w:r>
        <w:rPr>
          <w:sz w:val="26"/>
        </w:rPr>
        <w:t>par le Maître d’Ouvrage dans un compte unique</w:t>
      </w:r>
      <w:r>
        <w:rPr>
          <w:spacing w:val="-1"/>
          <w:sz w:val="26"/>
        </w:rPr>
        <w:t> </w:t>
      </w:r>
      <w:r>
        <w:rPr>
          <w:sz w:val="26"/>
        </w:rPr>
        <w:t>; en revanche, chaque entreprise est payée par le Maître d’Ouvrage dans son propre compte, lorsqu’il s’agit d’un groupement conjoint.</w:t>
      </w:r>
    </w:p>
    <w:p>
      <w:pPr>
        <w:pStyle w:val="BodyText"/>
        <w:spacing w:before="1"/>
      </w:pPr>
    </w:p>
    <w:p>
      <w:pPr>
        <w:pStyle w:val="ListParagraph"/>
        <w:numPr>
          <w:ilvl w:val="1"/>
          <w:numId w:val="16"/>
        </w:numPr>
        <w:tabs>
          <w:tab w:pos="1260" w:val="left" w:leader="none"/>
          <w:tab w:pos="1686" w:val="left" w:leader="none"/>
        </w:tabs>
        <w:spacing w:line="240" w:lineRule="auto" w:before="0" w:after="0"/>
        <w:ind w:left="1260" w:right="523" w:hanging="12"/>
        <w:jc w:val="both"/>
        <w:rPr>
          <w:sz w:val="26"/>
        </w:rPr>
      </w:pPr>
      <w:r>
        <w:rPr>
          <w:sz w:val="26"/>
        </w:rPr>
        <w:t>Les soumissionnaires doivent également présenter des propositions suffisamment détaillées pour démontrer qu’elles sont conformes aux spécifications techniques et aux délais d’exécution visés dans le </w:t>
      </w:r>
      <w:r>
        <w:rPr>
          <w:spacing w:val="-2"/>
          <w:sz w:val="26"/>
        </w:rPr>
        <w:t>RPAO.</w:t>
      </w:r>
    </w:p>
    <w:p>
      <w:pPr>
        <w:pStyle w:val="ListParagraph"/>
        <w:numPr>
          <w:ilvl w:val="1"/>
          <w:numId w:val="16"/>
        </w:numPr>
        <w:tabs>
          <w:tab w:pos="1686" w:val="left" w:leader="none"/>
        </w:tabs>
        <w:spacing w:line="240" w:lineRule="auto" w:before="298" w:after="0"/>
        <w:ind w:left="1260" w:right="517" w:firstLine="0"/>
        <w:jc w:val="both"/>
        <w:rPr>
          <w:sz w:val="26"/>
        </w:rPr>
      </w:pPr>
      <w:r>
        <w:rPr>
          <w:sz w:val="26"/>
        </w:rPr>
        <w:t>Les soumissionnaires demandant à bénéficier d’une marge de préférence, doivent fournir tous les renseignements nécessaires pour prouver qu’ils satisfont aux critères d’éligibilité décrits à l’article 32 du </w:t>
      </w:r>
      <w:r>
        <w:rPr>
          <w:spacing w:val="-2"/>
          <w:sz w:val="26"/>
        </w:rPr>
        <w:t>RGAO.</w:t>
      </w:r>
    </w:p>
    <w:p>
      <w:pPr>
        <w:pStyle w:val="Heading2"/>
        <w:spacing w:before="298"/>
      </w:pPr>
      <w:r>
        <w:rPr>
          <w:u w:val="single"/>
        </w:rPr>
        <w:t>Article</w:t>
      </w:r>
      <w:r>
        <w:rPr>
          <w:spacing w:val="-3"/>
          <w:u w:val="single"/>
        </w:rPr>
        <w:t> </w:t>
      </w:r>
      <w:r>
        <w:rPr>
          <w:u w:val="single"/>
        </w:rPr>
        <w:t>7</w:t>
      </w:r>
      <w:r>
        <w:rPr>
          <w:spacing w:val="-4"/>
        </w:rPr>
        <w:t> </w:t>
      </w:r>
      <w:r>
        <w:rPr>
          <w:b w:val="0"/>
        </w:rPr>
        <w:t>:</w:t>
      </w:r>
      <w:r>
        <w:rPr>
          <w:b w:val="0"/>
          <w:spacing w:val="-3"/>
        </w:rPr>
        <w:t> </w:t>
      </w:r>
      <w:r>
        <w:rPr/>
        <w:t>Visite</w:t>
      </w:r>
      <w:r>
        <w:rPr>
          <w:spacing w:val="-6"/>
        </w:rPr>
        <w:t> </w:t>
      </w:r>
      <w:r>
        <w:rPr/>
        <w:t>du</w:t>
      </w:r>
      <w:r>
        <w:rPr>
          <w:spacing w:val="-5"/>
        </w:rPr>
        <w:t> </w:t>
      </w:r>
      <w:r>
        <w:rPr/>
        <w:t>site</w:t>
      </w:r>
      <w:r>
        <w:rPr>
          <w:spacing w:val="-3"/>
        </w:rPr>
        <w:t> </w:t>
      </w:r>
      <w:r>
        <w:rPr/>
        <w:t>des</w:t>
      </w:r>
      <w:r>
        <w:rPr>
          <w:spacing w:val="-6"/>
        </w:rPr>
        <w:t> </w:t>
      </w:r>
      <w:r>
        <w:rPr>
          <w:spacing w:val="-2"/>
        </w:rPr>
        <w:t>travaux</w:t>
      </w:r>
    </w:p>
    <w:p>
      <w:pPr>
        <w:pStyle w:val="BodyText"/>
        <w:spacing w:before="1"/>
        <w:rPr>
          <w:b/>
        </w:rPr>
      </w:pPr>
    </w:p>
    <w:p>
      <w:pPr>
        <w:pStyle w:val="ListParagraph"/>
        <w:numPr>
          <w:ilvl w:val="1"/>
          <w:numId w:val="18"/>
        </w:numPr>
        <w:tabs>
          <w:tab w:pos="1708" w:val="left" w:leader="none"/>
        </w:tabs>
        <w:spacing w:line="240" w:lineRule="auto" w:before="0" w:after="0"/>
        <w:ind w:left="1260" w:right="517" w:firstLine="0"/>
        <w:jc w:val="both"/>
        <w:rPr>
          <w:sz w:val="26"/>
        </w:rPr>
      </w:pPr>
      <w:r>
        <w:rPr>
          <w:sz w:val="26"/>
        </w:rPr>
        <w:t>Il est conseillé au soumissionnaire de visiter et d’inspecter le site des travaux et ses environs et d’obtenir par lui-même, et sous sa propre responsabilité, tous les renseignements qui peuvent être nécessaires pour la préparation de l’offre et l’exécution des travaux. Les coûts liés à la visite du site sont</w:t>
      </w:r>
      <w:r>
        <w:rPr>
          <w:spacing w:val="40"/>
          <w:sz w:val="26"/>
        </w:rPr>
        <w:t> </w:t>
      </w:r>
      <w:r>
        <w:rPr>
          <w:sz w:val="26"/>
        </w:rPr>
        <w:t>à la charge du Soumissionnaire.</w:t>
      </w:r>
    </w:p>
    <w:p>
      <w:pPr>
        <w:pStyle w:val="ListParagraph"/>
        <w:numPr>
          <w:ilvl w:val="1"/>
          <w:numId w:val="18"/>
        </w:numPr>
        <w:tabs>
          <w:tab w:pos="1688" w:val="left" w:leader="none"/>
        </w:tabs>
        <w:spacing w:line="240" w:lineRule="auto" w:before="297" w:after="0"/>
        <w:ind w:left="1260" w:right="515" w:firstLine="0"/>
        <w:jc w:val="both"/>
        <w:rPr>
          <w:sz w:val="26"/>
        </w:rPr>
      </w:pPr>
      <w:r>
        <w:rPr>
          <w:sz w:val="26"/>
        </w:rPr>
        <w:t>Le Maître d’Ouvrage autorisera le Soumissionnaire et ses employés ou agents à pénétrer dans ses locaux et sur ses terrains aux fins de ladite visite, mais seulement à la condition expresse que le Soumissionnaire, ses employés et agents, s’engagent de toute responsabilité pouvant en résulter et les indemnisent si nécessaire, et qu’ils demeurent responsables des accidents mortels ou corporels, des pertes ou dommages matériels, coûts et frais encourus du fait de cette visite.</w:t>
      </w:r>
    </w:p>
    <w:p>
      <w:pPr>
        <w:pStyle w:val="BodyText"/>
        <w:spacing w:before="1"/>
      </w:pPr>
    </w:p>
    <w:p>
      <w:pPr>
        <w:pStyle w:val="ListParagraph"/>
        <w:numPr>
          <w:ilvl w:val="1"/>
          <w:numId w:val="18"/>
        </w:numPr>
        <w:tabs>
          <w:tab w:pos="1734" w:val="left" w:leader="none"/>
        </w:tabs>
        <w:spacing w:line="240" w:lineRule="auto" w:before="0" w:after="0"/>
        <w:ind w:left="1260" w:right="524" w:firstLine="0"/>
        <w:jc w:val="both"/>
        <w:rPr>
          <w:sz w:val="26"/>
        </w:rPr>
      </w:pPr>
      <w:r>
        <w:rPr>
          <w:sz w:val="26"/>
        </w:rPr>
        <w:t>Le Maître d’Ouvrage peut organiser une visite du site des travaux au moment de la réunion préparatoire à l’établissement des offres mentionnés à l’article 19 du RGAO.</w:t>
      </w:r>
    </w:p>
    <w:p>
      <w:pPr>
        <w:pStyle w:val="BodyText"/>
      </w:pPr>
    </w:p>
    <w:p>
      <w:pPr>
        <w:pStyle w:val="Heading1"/>
        <w:spacing w:line="298" w:lineRule="exact"/>
      </w:pPr>
      <w:r>
        <w:rPr/>
        <w:t>B-</w:t>
      </w:r>
      <w:r>
        <w:rPr>
          <w:spacing w:val="-8"/>
        </w:rPr>
        <w:t> </w:t>
      </w:r>
      <w:r>
        <w:rPr/>
        <w:t>DOSSIER</w:t>
      </w:r>
      <w:r>
        <w:rPr>
          <w:spacing w:val="-7"/>
        </w:rPr>
        <w:t> </w:t>
      </w:r>
      <w:r>
        <w:rPr/>
        <w:t>D’APPEL</w:t>
      </w:r>
      <w:r>
        <w:rPr>
          <w:spacing w:val="-8"/>
        </w:rPr>
        <w:t> </w:t>
      </w:r>
      <w:r>
        <w:rPr>
          <w:spacing w:val="-2"/>
        </w:rPr>
        <w:t>D’OFFRES</w:t>
      </w:r>
    </w:p>
    <w:p>
      <w:pPr>
        <w:pStyle w:val="Heading2"/>
        <w:spacing w:line="298" w:lineRule="exact"/>
      </w:pPr>
      <w:r>
        <w:rPr>
          <w:u w:val="single"/>
        </w:rPr>
        <w:t>Article</w:t>
      </w:r>
      <w:r>
        <w:rPr>
          <w:spacing w:val="-5"/>
          <w:u w:val="single"/>
        </w:rPr>
        <w:t> </w:t>
      </w:r>
      <w:r>
        <w:rPr>
          <w:u w:val="single"/>
        </w:rPr>
        <w:t>8</w:t>
      </w:r>
      <w:r>
        <w:rPr>
          <w:spacing w:val="-5"/>
        </w:rPr>
        <w:t> </w:t>
      </w:r>
      <w:r>
        <w:rPr/>
        <w:t>:</w:t>
      </w:r>
      <w:r>
        <w:rPr>
          <w:spacing w:val="-6"/>
        </w:rPr>
        <w:t> </w:t>
      </w:r>
      <w:r>
        <w:rPr/>
        <w:t>Contenu</w:t>
      </w:r>
      <w:r>
        <w:rPr>
          <w:spacing w:val="-7"/>
        </w:rPr>
        <w:t> </w:t>
      </w:r>
      <w:r>
        <w:rPr/>
        <w:t>du</w:t>
      </w:r>
      <w:r>
        <w:rPr>
          <w:spacing w:val="-6"/>
        </w:rPr>
        <w:t> </w:t>
      </w:r>
      <w:r>
        <w:rPr/>
        <w:t>dossier</w:t>
      </w:r>
      <w:r>
        <w:rPr>
          <w:spacing w:val="-7"/>
        </w:rPr>
        <w:t> </w:t>
      </w:r>
      <w:r>
        <w:rPr/>
        <w:t>d’Appel</w:t>
      </w:r>
      <w:r>
        <w:rPr>
          <w:spacing w:val="-6"/>
        </w:rPr>
        <w:t> </w:t>
      </w:r>
      <w:r>
        <w:rPr>
          <w:spacing w:val="-2"/>
        </w:rPr>
        <w:t>d’Offres</w:t>
      </w:r>
    </w:p>
    <w:p>
      <w:pPr>
        <w:pStyle w:val="BodyText"/>
        <w:spacing w:before="1"/>
        <w:rPr>
          <w:b/>
        </w:rPr>
      </w:pPr>
    </w:p>
    <w:p>
      <w:pPr>
        <w:pStyle w:val="ListParagraph"/>
        <w:numPr>
          <w:ilvl w:val="1"/>
          <w:numId w:val="19"/>
        </w:numPr>
        <w:tabs>
          <w:tab w:pos="1686" w:val="left" w:leader="none"/>
        </w:tabs>
        <w:spacing w:line="240" w:lineRule="auto" w:before="0" w:after="0"/>
        <w:ind w:left="1260" w:right="525" w:firstLine="0"/>
        <w:jc w:val="both"/>
        <w:rPr>
          <w:sz w:val="26"/>
        </w:rPr>
      </w:pPr>
      <w:r>
        <w:rPr>
          <w:sz w:val="26"/>
        </w:rPr>
        <w:t>Le dossier d’Appel d’Offres décrit les travaux faisant l’objet du marché, fixe les procédures de consultation des cocontractants et précise les conditions du marché. Outre le(s) additifs(s) publié(s) conformément à l’article 10 du RGAO, il comprend les principaux documents énumérés ci-après :</w:t>
      </w:r>
    </w:p>
    <w:p>
      <w:pPr>
        <w:pStyle w:val="ListParagraph"/>
        <w:numPr>
          <w:ilvl w:val="2"/>
          <w:numId w:val="19"/>
        </w:numPr>
        <w:tabs>
          <w:tab w:pos="1979" w:val="left" w:leader="none"/>
        </w:tabs>
        <w:spacing w:line="240" w:lineRule="auto" w:before="298" w:after="0"/>
        <w:ind w:left="1979" w:right="0" w:hanging="359"/>
        <w:jc w:val="left"/>
        <w:rPr>
          <w:sz w:val="26"/>
        </w:rPr>
      </w:pPr>
      <w:r>
        <w:rPr>
          <w:sz w:val="26"/>
        </w:rPr>
        <w:t>La</w:t>
      </w:r>
      <w:r>
        <w:rPr>
          <w:spacing w:val="-10"/>
          <w:sz w:val="26"/>
        </w:rPr>
        <w:t> </w:t>
      </w:r>
      <w:r>
        <w:rPr>
          <w:sz w:val="26"/>
        </w:rPr>
        <w:t>lettre</w:t>
      </w:r>
      <w:r>
        <w:rPr>
          <w:spacing w:val="-9"/>
          <w:sz w:val="26"/>
        </w:rPr>
        <w:t> </w:t>
      </w:r>
      <w:r>
        <w:rPr>
          <w:sz w:val="26"/>
        </w:rPr>
        <w:t>d’invitation</w:t>
      </w:r>
      <w:r>
        <w:rPr>
          <w:spacing w:val="-9"/>
          <w:sz w:val="26"/>
        </w:rPr>
        <w:t> </w:t>
      </w:r>
      <w:r>
        <w:rPr>
          <w:sz w:val="26"/>
        </w:rPr>
        <w:t>à</w:t>
      </w:r>
      <w:r>
        <w:rPr>
          <w:spacing w:val="-9"/>
          <w:sz w:val="26"/>
        </w:rPr>
        <w:t> </w:t>
      </w:r>
      <w:r>
        <w:rPr>
          <w:sz w:val="26"/>
        </w:rPr>
        <w:t>soumissionner</w:t>
      </w:r>
      <w:r>
        <w:rPr>
          <w:spacing w:val="-9"/>
          <w:sz w:val="26"/>
        </w:rPr>
        <w:t> </w:t>
      </w:r>
      <w:r>
        <w:rPr>
          <w:sz w:val="26"/>
        </w:rPr>
        <w:t>(pour</w:t>
      </w:r>
      <w:r>
        <w:rPr>
          <w:spacing w:val="-10"/>
          <w:sz w:val="26"/>
        </w:rPr>
        <w:t> </w:t>
      </w:r>
      <w:r>
        <w:rPr>
          <w:sz w:val="26"/>
        </w:rPr>
        <w:t>les</w:t>
      </w:r>
      <w:r>
        <w:rPr>
          <w:spacing w:val="-9"/>
          <w:sz w:val="26"/>
        </w:rPr>
        <w:t> </w:t>
      </w:r>
      <w:r>
        <w:rPr>
          <w:sz w:val="26"/>
        </w:rPr>
        <w:t>Appels</w:t>
      </w:r>
      <w:r>
        <w:rPr>
          <w:spacing w:val="-9"/>
          <w:sz w:val="26"/>
        </w:rPr>
        <w:t> </w:t>
      </w:r>
      <w:r>
        <w:rPr>
          <w:sz w:val="26"/>
        </w:rPr>
        <w:t>d’Offres</w:t>
      </w:r>
      <w:r>
        <w:rPr>
          <w:spacing w:val="-9"/>
          <w:sz w:val="26"/>
        </w:rPr>
        <w:t> </w:t>
      </w:r>
      <w:r>
        <w:rPr>
          <w:sz w:val="26"/>
        </w:rPr>
        <w:t>Restreints)</w:t>
      </w:r>
      <w:r>
        <w:rPr>
          <w:spacing w:val="-1"/>
          <w:sz w:val="26"/>
        </w:rPr>
        <w:t> </w:t>
      </w:r>
      <w:r>
        <w:rPr>
          <w:spacing w:val="-10"/>
          <w:sz w:val="26"/>
        </w:rPr>
        <w:t>;</w:t>
      </w:r>
    </w:p>
    <w:p>
      <w:pPr>
        <w:pStyle w:val="ListParagraph"/>
        <w:numPr>
          <w:ilvl w:val="2"/>
          <w:numId w:val="19"/>
        </w:numPr>
        <w:tabs>
          <w:tab w:pos="1979" w:val="left" w:leader="none"/>
        </w:tabs>
        <w:spacing w:line="298" w:lineRule="exact" w:before="2" w:after="0"/>
        <w:ind w:left="1979" w:right="0" w:hanging="359"/>
        <w:jc w:val="left"/>
        <w:rPr>
          <w:sz w:val="26"/>
        </w:rPr>
      </w:pPr>
      <w:r>
        <w:rPr>
          <w:sz w:val="26"/>
        </w:rPr>
        <w:t>L’Avis</w:t>
      </w:r>
      <w:r>
        <w:rPr>
          <w:spacing w:val="-10"/>
          <w:sz w:val="26"/>
        </w:rPr>
        <w:t> </w:t>
      </w:r>
      <w:r>
        <w:rPr>
          <w:sz w:val="26"/>
        </w:rPr>
        <w:t>d’Appel</w:t>
      </w:r>
      <w:r>
        <w:rPr>
          <w:spacing w:val="-8"/>
          <w:sz w:val="26"/>
        </w:rPr>
        <w:t> </w:t>
      </w:r>
      <w:r>
        <w:rPr>
          <w:sz w:val="26"/>
        </w:rPr>
        <w:t>d’Offres</w:t>
      </w:r>
      <w:r>
        <w:rPr>
          <w:spacing w:val="-9"/>
          <w:sz w:val="26"/>
        </w:rPr>
        <w:t> </w:t>
      </w:r>
      <w:r>
        <w:rPr>
          <w:sz w:val="26"/>
        </w:rPr>
        <w:t>(AAO)</w:t>
      </w:r>
      <w:r>
        <w:rPr>
          <w:spacing w:val="-8"/>
          <w:sz w:val="26"/>
        </w:rPr>
        <w:t> </w:t>
      </w:r>
      <w:r>
        <w:rPr>
          <w:spacing w:val="-10"/>
          <w:sz w:val="26"/>
        </w:rPr>
        <w:t>;</w:t>
      </w:r>
    </w:p>
    <w:p>
      <w:pPr>
        <w:pStyle w:val="ListParagraph"/>
        <w:numPr>
          <w:ilvl w:val="2"/>
          <w:numId w:val="19"/>
        </w:numPr>
        <w:tabs>
          <w:tab w:pos="1979" w:val="left" w:leader="none"/>
        </w:tabs>
        <w:spacing w:line="298" w:lineRule="exact" w:before="0" w:after="0"/>
        <w:ind w:left="1979" w:right="0" w:hanging="359"/>
        <w:jc w:val="left"/>
        <w:rPr>
          <w:sz w:val="26"/>
        </w:rPr>
      </w:pPr>
      <w:r>
        <w:rPr>
          <w:sz w:val="26"/>
        </w:rPr>
        <w:t>Règlement</w:t>
      </w:r>
      <w:r>
        <w:rPr>
          <w:spacing w:val="-10"/>
          <w:sz w:val="26"/>
        </w:rPr>
        <w:t> </w:t>
      </w:r>
      <w:r>
        <w:rPr>
          <w:sz w:val="26"/>
        </w:rPr>
        <w:t>Général</w:t>
      </w:r>
      <w:r>
        <w:rPr>
          <w:spacing w:val="-10"/>
          <w:sz w:val="26"/>
        </w:rPr>
        <w:t> </w:t>
      </w:r>
      <w:r>
        <w:rPr>
          <w:sz w:val="26"/>
        </w:rPr>
        <w:t>de</w:t>
      </w:r>
      <w:r>
        <w:rPr>
          <w:spacing w:val="-10"/>
          <w:sz w:val="26"/>
        </w:rPr>
        <w:t> </w:t>
      </w:r>
      <w:r>
        <w:rPr>
          <w:sz w:val="26"/>
        </w:rPr>
        <w:t>l’Appel</w:t>
      </w:r>
      <w:r>
        <w:rPr>
          <w:spacing w:val="-10"/>
          <w:sz w:val="26"/>
        </w:rPr>
        <w:t> </w:t>
      </w:r>
      <w:r>
        <w:rPr>
          <w:sz w:val="26"/>
        </w:rPr>
        <w:t>d’Offres</w:t>
      </w:r>
      <w:r>
        <w:rPr>
          <w:spacing w:val="-10"/>
          <w:sz w:val="26"/>
        </w:rPr>
        <w:t> </w:t>
      </w:r>
      <w:r>
        <w:rPr>
          <w:sz w:val="26"/>
        </w:rPr>
        <w:t>(RGAO)</w:t>
      </w:r>
      <w:r>
        <w:rPr>
          <w:spacing w:val="-5"/>
          <w:sz w:val="26"/>
        </w:rPr>
        <w:t> </w:t>
      </w:r>
      <w:r>
        <w:rPr>
          <w:spacing w:val="-10"/>
          <w:sz w:val="26"/>
        </w:rPr>
        <w:t>;</w:t>
      </w:r>
    </w:p>
    <w:p>
      <w:pPr>
        <w:pStyle w:val="ListParagraph"/>
        <w:spacing w:after="0" w:line="298" w:lineRule="exact"/>
        <w:jc w:val="left"/>
        <w:rPr>
          <w:sz w:val="26"/>
        </w:rPr>
        <w:sectPr>
          <w:pgSz w:w="11910" w:h="16840"/>
          <w:pgMar w:header="0" w:footer="637" w:top="900" w:bottom="820" w:left="0" w:right="141"/>
        </w:sectPr>
      </w:pPr>
    </w:p>
    <w:p>
      <w:pPr>
        <w:pStyle w:val="ListParagraph"/>
        <w:numPr>
          <w:ilvl w:val="2"/>
          <w:numId w:val="19"/>
        </w:numPr>
        <w:tabs>
          <w:tab w:pos="1979" w:val="left" w:leader="none"/>
        </w:tabs>
        <w:spacing w:line="240" w:lineRule="auto" w:before="83" w:after="0"/>
        <w:ind w:left="1979" w:right="0" w:hanging="359"/>
        <w:jc w:val="left"/>
        <w:rPr>
          <w:sz w:val="26"/>
        </w:rPr>
      </w:pPr>
      <w:r>
        <w:rPr>
          <w:sz w:val="26"/>
        </w:rPr>
        <w:t>Règlement</w:t>
      </w:r>
      <w:r>
        <w:rPr>
          <w:spacing w:val="-10"/>
          <w:sz w:val="26"/>
        </w:rPr>
        <w:t> </w:t>
      </w:r>
      <w:r>
        <w:rPr>
          <w:sz w:val="26"/>
        </w:rPr>
        <w:t>Particulier</w:t>
      </w:r>
      <w:r>
        <w:rPr>
          <w:spacing w:val="-11"/>
          <w:sz w:val="26"/>
        </w:rPr>
        <w:t> </w:t>
      </w:r>
      <w:r>
        <w:rPr>
          <w:sz w:val="26"/>
        </w:rPr>
        <w:t>de</w:t>
      </w:r>
      <w:r>
        <w:rPr>
          <w:spacing w:val="-11"/>
          <w:sz w:val="26"/>
        </w:rPr>
        <w:t> </w:t>
      </w:r>
      <w:r>
        <w:rPr>
          <w:sz w:val="26"/>
        </w:rPr>
        <w:t>l’Appel</w:t>
      </w:r>
      <w:r>
        <w:rPr>
          <w:spacing w:val="-9"/>
          <w:sz w:val="26"/>
        </w:rPr>
        <w:t> </w:t>
      </w:r>
      <w:r>
        <w:rPr>
          <w:sz w:val="26"/>
        </w:rPr>
        <w:t>d’Offres</w:t>
      </w:r>
      <w:r>
        <w:rPr>
          <w:spacing w:val="-10"/>
          <w:sz w:val="26"/>
        </w:rPr>
        <w:t> </w:t>
      </w:r>
      <w:r>
        <w:rPr>
          <w:sz w:val="26"/>
        </w:rPr>
        <w:t>(RPAO)</w:t>
      </w:r>
      <w:r>
        <w:rPr>
          <w:spacing w:val="-5"/>
          <w:sz w:val="26"/>
        </w:rPr>
        <w:t> </w:t>
      </w:r>
      <w:r>
        <w:rPr>
          <w:spacing w:val="-10"/>
          <w:sz w:val="26"/>
        </w:rPr>
        <w:t>;</w:t>
      </w:r>
    </w:p>
    <w:p>
      <w:pPr>
        <w:pStyle w:val="ListParagraph"/>
        <w:numPr>
          <w:ilvl w:val="2"/>
          <w:numId w:val="19"/>
        </w:numPr>
        <w:tabs>
          <w:tab w:pos="1979" w:val="left" w:leader="none"/>
        </w:tabs>
        <w:spacing w:line="298" w:lineRule="exact" w:before="2" w:after="0"/>
        <w:ind w:left="1979" w:right="0" w:hanging="359"/>
        <w:jc w:val="left"/>
        <w:rPr>
          <w:sz w:val="26"/>
        </w:rPr>
      </w:pPr>
      <w:r>
        <w:rPr>
          <w:sz w:val="26"/>
        </w:rPr>
        <w:t>Cahier</w:t>
      </w:r>
      <w:r>
        <w:rPr>
          <w:spacing w:val="-12"/>
          <w:sz w:val="26"/>
        </w:rPr>
        <w:t> </w:t>
      </w:r>
      <w:r>
        <w:rPr>
          <w:sz w:val="26"/>
        </w:rPr>
        <w:t>des</w:t>
      </w:r>
      <w:r>
        <w:rPr>
          <w:spacing w:val="-12"/>
          <w:sz w:val="26"/>
        </w:rPr>
        <w:t> </w:t>
      </w:r>
      <w:r>
        <w:rPr>
          <w:sz w:val="26"/>
        </w:rPr>
        <w:t>Clauses</w:t>
      </w:r>
      <w:r>
        <w:rPr>
          <w:spacing w:val="-13"/>
          <w:sz w:val="26"/>
        </w:rPr>
        <w:t> </w:t>
      </w:r>
      <w:r>
        <w:rPr>
          <w:sz w:val="26"/>
        </w:rPr>
        <w:t>Administratives</w:t>
      </w:r>
      <w:r>
        <w:rPr>
          <w:spacing w:val="-12"/>
          <w:sz w:val="26"/>
        </w:rPr>
        <w:t> </w:t>
      </w:r>
      <w:r>
        <w:rPr>
          <w:sz w:val="26"/>
        </w:rPr>
        <w:t>Particulières</w:t>
      </w:r>
      <w:r>
        <w:rPr>
          <w:spacing w:val="-11"/>
          <w:sz w:val="26"/>
        </w:rPr>
        <w:t> </w:t>
      </w:r>
      <w:r>
        <w:rPr>
          <w:sz w:val="26"/>
        </w:rPr>
        <w:t>(CCAP)</w:t>
      </w:r>
      <w:r>
        <w:rPr>
          <w:spacing w:val="-7"/>
          <w:sz w:val="26"/>
        </w:rPr>
        <w:t> </w:t>
      </w:r>
      <w:r>
        <w:rPr>
          <w:spacing w:val="-10"/>
          <w:sz w:val="26"/>
        </w:rPr>
        <w:t>;</w:t>
      </w:r>
    </w:p>
    <w:p>
      <w:pPr>
        <w:pStyle w:val="ListParagraph"/>
        <w:numPr>
          <w:ilvl w:val="2"/>
          <w:numId w:val="19"/>
        </w:numPr>
        <w:tabs>
          <w:tab w:pos="1980" w:val="left" w:leader="none"/>
        </w:tabs>
        <w:spacing w:line="298" w:lineRule="exact" w:before="0" w:after="0"/>
        <w:ind w:left="1980" w:right="0" w:hanging="360"/>
        <w:jc w:val="left"/>
        <w:rPr>
          <w:sz w:val="26"/>
        </w:rPr>
      </w:pPr>
      <w:r>
        <w:rPr>
          <w:sz w:val="26"/>
        </w:rPr>
        <w:t>Cahier</w:t>
      </w:r>
      <w:r>
        <w:rPr>
          <w:spacing w:val="-12"/>
          <w:sz w:val="26"/>
        </w:rPr>
        <w:t> </w:t>
      </w:r>
      <w:r>
        <w:rPr>
          <w:sz w:val="26"/>
        </w:rPr>
        <w:t>des</w:t>
      </w:r>
      <w:r>
        <w:rPr>
          <w:spacing w:val="-11"/>
          <w:sz w:val="26"/>
        </w:rPr>
        <w:t> </w:t>
      </w:r>
      <w:r>
        <w:rPr>
          <w:sz w:val="26"/>
        </w:rPr>
        <w:t>Clauses</w:t>
      </w:r>
      <w:r>
        <w:rPr>
          <w:spacing w:val="-12"/>
          <w:sz w:val="26"/>
        </w:rPr>
        <w:t> </w:t>
      </w:r>
      <w:r>
        <w:rPr>
          <w:sz w:val="26"/>
        </w:rPr>
        <w:t>Techniques</w:t>
      </w:r>
      <w:r>
        <w:rPr>
          <w:spacing w:val="-11"/>
          <w:sz w:val="26"/>
        </w:rPr>
        <w:t> </w:t>
      </w:r>
      <w:r>
        <w:rPr>
          <w:sz w:val="26"/>
        </w:rPr>
        <w:t>Particulières</w:t>
      </w:r>
      <w:r>
        <w:rPr>
          <w:spacing w:val="-9"/>
          <w:sz w:val="26"/>
        </w:rPr>
        <w:t> </w:t>
      </w:r>
      <w:r>
        <w:rPr>
          <w:sz w:val="26"/>
        </w:rPr>
        <w:t>(CCTP)</w:t>
      </w:r>
      <w:r>
        <w:rPr>
          <w:spacing w:val="-7"/>
          <w:sz w:val="26"/>
        </w:rPr>
        <w:t> </w:t>
      </w:r>
      <w:r>
        <w:rPr>
          <w:spacing w:val="-10"/>
          <w:sz w:val="26"/>
        </w:rPr>
        <w:t>;</w:t>
      </w:r>
    </w:p>
    <w:p>
      <w:pPr>
        <w:pStyle w:val="ListParagraph"/>
        <w:numPr>
          <w:ilvl w:val="2"/>
          <w:numId w:val="19"/>
        </w:numPr>
        <w:tabs>
          <w:tab w:pos="1979" w:val="left" w:leader="none"/>
        </w:tabs>
        <w:spacing w:line="240" w:lineRule="auto" w:before="0" w:after="0"/>
        <w:ind w:left="1979" w:right="0" w:hanging="359"/>
        <w:jc w:val="left"/>
        <w:rPr>
          <w:sz w:val="26"/>
        </w:rPr>
      </w:pPr>
      <w:r>
        <w:rPr>
          <w:sz w:val="26"/>
        </w:rPr>
        <w:t>Le</w:t>
      </w:r>
      <w:r>
        <w:rPr>
          <w:spacing w:val="-8"/>
          <w:sz w:val="26"/>
        </w:rPr>
        <w:t> </w:t>
      </w:r>
      <w:r>
        <w:rPr>
          <w:sz w:val="26"/>
        </w:rPr>
        <w:t>Cadre</w:t>
      </w:r>
      <w:r>
        <w:rPr>
          <w:spacing w:val="-4"/>
          <w:sz w:val="26"/>
        </w:rPr>
        <w:t> </w:t>
      </w:r>
      <w:r>
        <w:rPr>
          <w:sz w:val="26"/>
        </w:rPr>
        <w:t>du</w:t>
      </w:r>
      <w:r>
        <w:rPr>
          <w:spacing w:val="-7"/>
          <w:sz w:val="26"/>
        </w:rPr>
        <w:t> </w:t>
      </w:r>
      <w:r>
        <w:rPr>
          <w:sz w:val="26"/>
        </w:rPr>
        <w:t>Bordereau</w:t>
      </w:r>
      <w:r>
        <w:rPr>
          <w:spacing w:val="-7"/>
          <w:sz w:val="26"/>
        </w:rPr>
        <w:t> </w:t>
      </w:r>
      <w:r>
        <w:rPr>
          <w:sz w:val="26"/>
        </w:rPr>
        <w:t>des</w:t>
      </w:r>
      <w:r>
        <w:rPr>
          <w:spacing w:val="-8"/>
          <w:sz w:val="26"/>
        </w:rPr>
        <w:t> </w:t>
      </w:r>
      <w:r>
        <w:rPr>
          <w:sz w:val="26"/>
        </w:rPr>
        <w:t>Prix</w:t>
      </w:r>
      <w:r>
        <w:rPr>
          <w:spacing w:val="-7"/>
          <w:sz w:val="26"/>
        </w:rPr>
        <w:t> </w:t>
      </w:r>
      <w:r>
        <w:rPr>
          <w:sz w:val="26"/>
        </w:rPr>
        <w:t>Unitaires</w:t>
      </w:r>
      <w:r>
        <w:rPr>
          <w:spacing w:val="-3"/>
          <w:sz w:val="26"/>
        </w:rPr>
        <w:t> </w:t>
      </w:r>
      <w:r>
        <w:rPr>
          <w:spacing w:val="-10"/>
          <w:sz w:val="26"/>
        </w:rPr>
        <w:t>;</w:t>
      </w:r>
    </w:p>
    <w:p>
      <w:pPr>
        <w:pStyle w:val="ListParagraph"/>
        <w:numPr>
          <w:ilvl w:val="2"/>
          <w:numId w:val="19"/>
        </w:numPr>
        <w:tabs>
          <w:tab w:pos="1979" w:val="left" w:leader="none"/>
        </w:tabs>
        <w:spacing w:line="298" w:lineRule="exact" w:before="1" w:after="0"/>
        <w:ind w:left="1979" w:right="0" w:hanging="359"/>
        <w:jc w:val="left"/>
        <w:rPr>
          <w:sz w:val="26"/>
        </w:rPr>
      </w:pPr>
      <w:r>
        <w:rPr>
          <w:sz w:val="26"/>
        </w:rPr>
        <w:t>Le</w:t>
      </w:r>
      <w:r>
        <w:rPr>
          <w:spacing w:val="-8"/>
          <w:sz w:val="26"/>
        </w:rPr>
        <w:t> </w:t>
      </w:r>
      <w:r>
        <w:rPr>
          <w:sz w:val="26"/>
        </w:rPr>
        <w:t>cadre</w:t>
      </w:r>
      <w:r>
        <w:rPr>
          <w:spacing w:val="-7"/>
          <w:sz w:val="26"/>
        </w:rPr>
        <w:t> </w:t>
      </w:r>
      <w:r>
        <w:rPr>
          <w:sz w:val="26"/>
        </w:rPr>
        <w:t>du</w:t>
      </w:r>
      <w:r>
        <w:rPr>
          <w:spacing w:val="-8"/>
          <w:sz w:val="26"/>
        </w:rPr>
        <w:t> </w:t>
      </w:r>
      <w:r>
        <w:rPr>
          <w:sz w:val="26"/>
        </w:rPr>
        <w:t>Détail</w:t>
      </w:r>
      <w:r>
        <w:rPr>
          <w:spacing w:val="-6"/>
          <w:sz w:val="26"/>
        </w:rPr>
        <w:t> </w:t>
      </w:r>
      <w:r>
        <w:rPr>
          <w:sz w:val="26"/>
        </w:rPr>
        <w:t>quantitatif</w:t>
      </w:r>
      <w:r>
        <w:rPr>
          <w:spacing w:val="-7"/>
          <w:sz w:val="26"/>
        </w:rPr>
        <w:t> </w:t>
      </w:r>
      <w:r>
        <w:rPr>
          <w:sz w:val="26"/>
        </w:rPr>
        <w:t>et</w:t>
      </w:r>
      <w:r>
        <w:rPr>
          <w:spacing w:val="-7"/>
          <w:sz w:val="26"/>
        </w:rPr>
        <w:t> </w:t>
      </w:r>
      <w:r>
        <w:rPr>
          <w:sz w:val="26"/>
        </w:rPr>
        <w:t>estimatif</w:t>
      </w:r>
      <w:r>
        <w:rPr>
          <w:spacing w:val="-2"/>
          <w:sz w:val="26"/>
        </w:rPr>
        <w:t> </w:t>
      </w:r>
      <w:r>
        <w:rPr>
          <w:spacing w:val="-10"/>
          <w:sz w:val="26"/>
        </w:rPr>
        <w:t>;</w:t>
      </w:r>
    </w:p>
    <w:p>
      <w:pPr>
        <w:pStyle w:val="ListParagraph"/>
        <w:numPr>
          <w:ilvl w:val="2"/>
          <w:numId w:val="19"/>
        </w:numPr>
        <w:tabs>
          <w:tab w:pos="1980" w:val="left" w:leader="none"/>
        </w:tabs>
        <w:spacing w:line="298" w:lineRule="exact" w:before="0" w:after="0"/>
        <w:ind w:left="1980" w:right="0" w:hanging="360"/>
        <w:jc w:val="left"/>
        <w:rPr>
          <w:sz w:val="26"/>
        </w:rPr>
      </w:pPr>
      <w:r>
        <w:rPr>
          <w:sz w:val="26"/>
        </w:rPr>
        <w:t>Le</w:t>
      </w:r>
      <w:r>
        <w:rPr>
          <w:spacing w:val="-9"/>
          <w:sz w:val="26"/>
        </w:rPr>
        <w:t> </w:t>
      </w:r>
      <w:r>
        <w:rPr>
          <w:sz w:val="26"/>
        </w:rPr>
        <w:t>cadre</w:t>
      </w:r>
      <w:r>
        <w:rPr>
          <w:spacing w:val="-7"/>
          <w:sz w:val="26"/>
        </w:rPr>
        <w:t> </w:t>
      </w:r>
      <w:r>
        <w:rPr>
          <w:sz w:val="26"/>
        </w:rPr>
        <w:t>du</w:t>
      </w:r>
      <w:r>
        <w:rPr>
          <w:spacing w:val="-8"/>
          <w:sz w:val="26"/>
        </w:rPr>
        <w:t> </w:t>
      </w:r>
      <w:r>
        <w:rPr>
          <w:sz w:val="26"/>
        </w:rPr>
        <w:t>Sous-Détail</w:t>
      </w:r>
      <w:r>
        <w:rPr>
          <w:spacing w:val="-7"/>
          <w:sz w:val="26"/>
        </w:rPr>
        <w:t> </w:t>
      </w:r>
      <w:r>
        <w:rPr>
          <w:sz w:val="26"/>
        </w:rPr>
        <w:t>des</w:t>
      </w:r>
      <w:r>
        <w:rPr>
          <w:spacing w:val="-8"/>
          <w:sz w:val="26"/>
        </w:rPr>
        <w:t> </w:t>
      </w:r>
      <w:r>
        <w:rPr>
          <w:sz w:val="26"/>
        </w:rPr>
        <w:t>Prix</w:t>
      </w:r>
      <w:r>
        <w:rPr>
          <w:spacing w:val="-8"/>
          <w:sz w:val="26"/>
        </w:rPr>
        <w:t> </w:t>
      </w:r>
      <w:r>
        <w:rPr>
          <w:sz w:val="26"/>
        </w:rPr>
        <w:t>unitaires</w:t>
      </w:r>
      <w:r>
        <w:rPr>
          <w:spacing w:val="-6"/>
          <w:sz w:val="26"/>
        </w:rPr>
        <w:t> </w:t>
      </w:r>
      <w:r>
        <w:rPr>
          <w:spacing w:val="-10"/>
          <w:sz w:val="26"/>
        </w:rPr>
        <w:t>;</w:t>
      </w:r>
    </w:p>
    <w:p>
      <w:pPr>
        <w:pStyle w:val="ListParagraph"/>
        <w:numPr>
          <w:ilvl w:val="2"/>
          <w:numId w:val="19"/>
        </w:numPr>
        <w:tabs>
          <w:tab w:pos="1980" w:val="left" w:leader="none"/>
        </w:tabs>
        <w:spacing w:line="298" w:lineRule="exact" w:before="0" w:after="0"/>
        <w:ind w:left="1980" w:right="0" w:hanging="360"/>
        <w:jc w:val="left"/>
        <w:rPr>
          <w:sz w:val="26"/>
        </w:rPr>
      </w:pPr>
      <w:r>
        <w:rPr>
          <w:sz w:val="26"/>
        </w:rPr>
        <w:t>Le</w:t>
      </w:r>
      <w:r>
        <w:rPr>
          <w:spacing w:val="-9"/>
          <w:sz w:val="26"/>
        </w:rPr>
        <w:t> </w:t>
      </w:r>
      <w:r>
        <w:rPr>
          <w:sz w:val="26"/>
        </w:rPr>
        <w:t>cadre</w:t>
      </w:r>
      <w:r>
        <w:rPr>
          <w:spacing w:val="-8"/>
          <w:sz w:val="26"/>
        </w:rPr>
        <w:t> </w:t>
      </w:r>
      <w:r>
        <w:rPr>
          <w:sz w:val="26"/>
        </w:rPr>
        <w:t>du</w:t>
      </w:r>
      <w:r>
        <w:rPr>
          <w:spacing w:val="-8"/>
          <w:sz w:val="26"/>
        </w:rPr>
        <w:t> </w:t>
      </w:r>
      <w:r>
        <w:rPr>
          <w:sz w:val="26"/>
        </w:rPr>
        <w:t>planning</w:t>
      </w:r>
      <w:r>
        <w:rPr>
          <w:spacing w:val="-9"/>
          <w:sz w:val="26"/>
        </w:rPr>
        <w:t> </w:t>
      </w:r>
      <w:r>
        <w:rPr>
          <w:sz w:val="26"/>
        </w:rPr>
        <w:t>d’exécution</w:t>
      </w:r>
      <w:r>
        <w:rPr>
          <w:spacing w:val="-5"/>
          <w:sz w:val="26"/>
        </w:rPr>
        <w:t> </w:t>
      </w:r>
      <w:r>
        <w:rPr>
          <w:spacing w:val="-10"/>
          <w:sz w:val="26"/>
        </w:rPr>
        <w:t>;</w:t>
      </w:r>
    </w:p>
    <w:p>
      <w:pPr>
        <w:pStyle w:val="ListParagraph"/>
        <w:numPr>
          <w:ilvl w:val="2"/>
          <w:numId w:val="19"/>
        </w:numPr>
        <w:tabs>
          <w:tab w:pos="1979" w:val="left" w:leader="none"/>
        </w:tabs>
        <w:spacing w:line="298" w:lineRule="exact" w:before="2" w:after="0"/>
        <w:ind w:left="1979" w:right="0" w:hanging="359"/>
        <w:jc w:val="left"/>
        <w:rPr>
          <w:sz w:val="26"/>
        </w:rPr>
      </w:pPr>
      <w:r>
        <w:rPr>
          <w:sz w:val="26"/>
        </w:rPr>
        <w:t>Documents</w:t>
      </w:r>
      <w:r>
        <w:rPr>
          <w:spacing w:val="-11"/>
          <w:sz w:val="26"/>
        </w:rPr>
        <w:t> </w:t>
      </w:r>
      <w:r>
        <w:rPr>
          <w:sz w:val="26"/>
        </w:rPr>
        <w:t>graphiques</w:t>
      </w:r>
      <w:r>
        <w:rPr>
          <w:spacing w:val="-11"/>
          <w:sz w:val="26"/>
        </w:rPr>
        <w:t> </w:t>
      </w:r>
      <w:r>
        <w:rPr>
          <w:sz w:val="26"/>
        </w:rPr>
        <w:t>et</w:t>
      </w:r>
      <w:r>
        <w:rPr>
          <w:spacing w:val="-8"/>
          <w:sz w:val="26"/>
        </w:rPr>
        <w:t> </w:t>
      </w:r>
      <w:r>
        <w:rPr>
          <w:sz w:val="26"/>
        </w:rPr>
        <w:t>autres</w:t>
      </w:r>
      <w:r>
        <w:rPr>
          <w:spacing w:val="-11"/>
          <w:sz w:val="26"/>
        </w:rPr>
        <w:t> </w:t>
      </w:r>
      <w:r>
        <w:rPr>
          <w:sz w:val="26"/>
        </w:rPr>
        <w:t>éléments</w:t>
      </w:r>
      <w:r>
        <w:rPr>
          <w:spacing w:val="-11"/>
          <w:sz w:val="26"/>
        </w:rPr>
        <w:t> </w:t>
      </w:r>
      <w:r>
        <w:rPr>
          <w:sz w:val="26"/>
        </w:rPr>
        <w:t>du</w:t>
      </w:r>
      <w:r>
        <w:rPr>
          <w:spacing w:val="-8"/>
          <w:sz w:val="26"/>
        </w:rPr>
        <w:t> </w:t>
      </w:r>
      <w:r>
        <w:rPr>
          <w:sz w:val="26"/>
        </w:rPr>
        <w:t>dossier</w:t>
      </w:r>
      <w:r>
        <w:rPr>
          <w:spacing w:val="-11"/>
          <w:sz w:val="26"/>
        </w:rPr>
        <w:t> </w:t>
      </w:r>
      <w:r>
        <w:rPr>
          <w:sz w:val="26"/>
        </w:rPr>
        <w:t>technique</w:t>
      </w:r>
      <w:r>
        <w:rPr>
          <w:spacing w:val="-5"/>
          <w:sz w:val="26"/>
        </w:rPr>
        <w:t> </w:t>
      </w:r>
      <w:r>
        <w:rPr>
          <w:spacing w:val="-10"/>
          <w:sz w:val="26"/>
        </w:rPr>
        <w:t>;</w:t>
      </w:r>
    </w:p>
    <w:p>
      <w:pPr>
        <w:pStyle w:val="ListParagraph"/>
        <w:numPr>
          <w:ilvl w:val="2"/>
          <w:numId w:val="19"/>
        </w:numPr>
        <w:tabs>
          <w:tab w:pos="1980" w:val="left" w:leader="none"/>
        </w:tabs>
        <w:spacing w:line="298" w:lineRule="exact" w:before="0" w:after="0"/>
        <w:ind w:left="1980" w:right="0" w:hanging="360"/>
        <w:jc w:val="left"/>
        <w:rPr>
          <w:sz w:val="26"/>
        </w:rPr>
      </w:pPr>
      <w:r>
        <w:rPr>
          <w:sz w:val="26"/>
        </w:rPr>
        <w:t>Modèles</w:t>
      </w:r>
      <w:r>
        <w:rPr>
          <w:spacing w:val="-10"/>
          <w:sz w:val="26"/>
        </w:rPr>
        <w:t> </w:t>
      </w:r>
      <w:r>
        <w:rPr>
          <w:sz w:val="26"/>
        </w:rPr>
        <w:t>de</w:t>
      </w:r>
      <w:r>
        <w:rPr>
          <w:spacing w:val="-9"/>
          <w:sz w:val="26"/>
        </w:rPr>
        <w:t> </w:t>
      </w:r>
      <w:r>
        <w:rPr>
          <w:sz w:val="26"/>
        </w:rPr>
        <w:t>fiches</w:t>
      </w:r>
      <w:r>
        <w:rPr>
          <w:spacing w:val="-9"/>
          <w:sz w:val="26"/>
        </w:rPr>
        <w:t> </w:t>
      </w:r>
      <w:r>
        <w:rPr>
          <w:sz w:val="26"/>
        </w:rPr>
        <w:t>de</w:t>
      </w:r>
      <w:r>
        <w:rPr>
          <w:spacing w:val="-9"/>
          <w:sz w:val="26"/>
        </w:rPr>
        <w:t> </w:t>
      </w:r>
      <w:r>
        <w:rPr>
          <w:sz w:val="26"/>
        </w:rPr>
        <w:t>présentation</w:t>
      </w:r>
      <w:r>
        <w:rPr>
          <w:spacing w:val="-10"/>
          <w:sz w:val="26"/>
        </w:rPr>
        <w:t> </w:t>
      </w:r>
      <w:r>
        <w:rPr>
          <w:sz w:val="26"/>
        </w:rPr>
        <w:t>du</w:t>
      </w:r>
      <w:r>
        <w:rPr>
          <w:spacing w:val="-9"/>
          <w:sz w:val="26"/>
        </w:rPr>
        <w:t> </w:t>
      </w:r>
      <w:r>
        <w:rPr>
          <w:sz w:val="26"/>
        </w:rPr>
        <w:t>matériel,</w:t>
      </w:r>
      <w:r>
        <w:rPr>
          <w:spacing w:val="-7"/>
          <w:sz w:val="26"/>
        </w:rPr>
        <w:t> </w:t>
      </w:r>
      <w:r>
        <w:rPr>
          <w:sz w:val="26"/>
        </w:rPr>
        <w:t>personnel</w:t>
      </w:r>
      <w:r>
        <w:rPr>
          <w:spacing w:val="-9"/>
          <w:sz w:val="26"/>
        </w:rPr>
        <w:t> </w:t>
      </w:r>
      <w:r>
        <w:rPr>
          <w:sz w:val="26"/>
        </w:rPr>
        <w:t>et</w:t>
      </w:r>
      <w:r>
        <w:rPr>
          <w:spacing w:val="-8"/>
          <w:sz w:val="26"/>
        </w:rPr>
        <w:t> </w:t>
      </w:r>
      <w:r>
        <w:rPr>
          <w:sz w:val="26"/>
        </w:rPr>
        <w:t>références</w:t>
      </w:r>
      <w:r>
        <w:rPr>
          <w:spacing w:val="-1"/>
          <w:sz w:val="26"/>
        </w:rPr>
        <w:t> </w:t>
      </w:r>
      <w:r>
        <w:rPr>
          <w:spacing w:val="-10"/>
          <w:sz w:val="26"/>
        </w:rPr>
        <w:t>;</w:t>
      </w:r>
    </w:p>
    <w:p>
      <w:pPr>
        <w:pStyle w:val="ListParagraph"/>
        <w:numPr>
          <w:ilvl w:val="2"/>
          <w:numId w:val="19"/>
        </w:numPr>
        <w:tabs>
          <w:tab w:pos="1978" w:val="left" w:leader="none"/>
        </w:tabs>
        <w:spacing w:line="298" w:lineRule="exact" w:before="0" w:after="0"/>
        <w:ind w:left="1978" w:right="0" w:hanging="358"/>
        <w:jc w:val="left"/>
        <w:rPr>
          <w:sz w:val="26"/>
        </w:rPr>
      </w:pPr>
      <w:r>
        <w:rPr>
          <w:sz w:val="26"/>
        </w:rPr>
        <w:t>Modèles</w:t>
      </w:r>
      <w:r>
        <w:rPr>
          <w:spacing w:val="-8"/>
          <w:sz w:val="26"/>
        </w:rPr>
        <w:t> </w:t>
      </w:r>
      <w:r>
        <w:rPr>
          <w:sz w:val="26"/>
        </w:rPr>
        <w:t>de</w:t>
      </w:r>
      <w:r>
        <w:rPr>
          <w:spacing w:val="-8"/>
          <w:sz w:val="26"/>
        </w:rPr>
        <w:t> </w:t>
      </w:r>
      <w:r>
        <w:rPr>
          <w:sz w:val="26"/>
        </w:rPr>
        <w:t>lettre</w:t>
      </w:r>
      <w:r>
        <w:rPr>
          <w:spacing w:val="-8"/>
          <w:sz w:val="26"/>
        </w:rPr>
        <w:t> </w:t>
      </w:r>
      <w:r>
        <w:rPr>
          <w:sz w:val="26"/>
        </w:rPr>
        <w:t>de</w:t>
      </w:r>
      <w:r>
        <w:rPr>
          <w:spacing w:val="-8"/>
          <w:sz w:val="26"/>
        </w:rPr>
        <w:t> </w:t>
      </w:r>
      <w:r>
        <w:rPr>
          <w:sz w:val="26"/>
        </w:rPr>
        <w:t>soumission</w:t>
      </w:r>
      <w:r>
        <w:rPr>
          <w:spacing w:val="-5"/>
          <w:sz w:val="26"/>
        </w:rPr>
        <w:t> </w:t>
      </w:r>
      <w:r>
        <w:rPr>
          <w:spacing w:val="-10"/>
          <w:sz w:val="26"/>
        </w:rPr>
        <w:t>;</w:t>
      </w:r>
    </w:p>
    <w:p>
      <w:pPr>
        <w:pStyle w:val="ListParagraph"/>
        <w:numPr>
          <w:ilvl w:val="2"/>
          <w:numId w:val="19"/>
        </w:numPr>
        <w:tabs>
          <w:tab w:pos="1979" w:val="left" w:leader="none"/>
        </w:tabs>
        <w:spacing w:line="298" w:lineRule="exact" w:before="0" w:after="0"/>
        <w:ind w:left="1979" w:right="0" w:hanging="359"/>
        <w:jc w:val="left"/>
        <w:rPr>
          <w:sz w:val="26"/>
        </w:rPr>
      </w:pPr>
      <w:r>
        <w:rPr>
          <w:sz w:val="26"/>
        </w:rPr>
        <w:t>Modèle</w:t>
      </w:r>
      <w:r>
        <w:rPr>
          <w:spacing w:val="-9"/>
          <w:sz w:val="26"/>
        </w:rPr>
        <w:t> </w:t>
      </w:r>
      <w:r>
        <w:rPr>
          <w:sz w:val="26"/>
        </w:rPr>
        <w:t>de</w:t>
      </w:r>
      <w:r>
        <w:rPr>
          <w:spacing w:val="-9"/>
          <w:sz w:val="26"/>
        </w:rPr>
        <w:t> </w:t>
      </w:r>
      <w:r>
        <w:rPr>
          <w:sz w:val="26"/>
        </w:rPr>
        <w:t>caution</w:t>
      </w:r>
      <w:r>
        <w:rPr>
          <w:spacing w:val="-8"/>
          <w:sz w:val="26"/>
        </w:rPr>
        <w:t> </w:t>
      </w:r>
      <w:r>
        <w:rPr>
          <w:sz w:val="26"/>
        </w:rPr>
        <w:t>de</w:t>
      </w:r>
      <w:r>
        <w:rPr>
          <w:spacing w:val="-9"/>
          <w:sz w:val="26"/>
        </w:rPr>
        <w:t> </w:t>
      </w:r>
      <w:r>
        <w:rPr>
          <w:sz w:val="26"/>
        </w:rPr>
        <w:t>soumission</w:t>
      </w:r>
      <w:r>
        <w:rPr>
          <w:spacing w:val="-6"/>
          <w:sz w:val="26"/>
        </w:rPr>
        <w:t> </w:t>
      </w:r>
      <w:r>
        <w:rPr>
          <w:spacing w:val="-10"/>
          <w:sz w:val="26"/>
        </w:rPr>
        <w:t>;</w:t>
      </w:r>
    </w:p>
    <w:p>
      <w:pPr>
        <w:pStyle w:val="ListParagraph"/>
        <w:numPr>
          <w:ilvl w:val="2"/>
          <w:numId w:val="19"/>
        </w:numPr>
        <w:tabs>
          <w:tab w:pos="1979" w:val="left" w:leader="none"/>
        </w:tabs>
        <w:spacing w:line="298" w:lineRule="exact" w:before="2" w:after="0"/>
        <w:ind w:left="1979" w:right="0" w:hanging="359"/>
        <w:jc w:val="left"/>
        <w:rPr>
          <w:sz w:val="26"/>
        </w:rPr>
      </w:pPr>
      <w:r>
        <w:rPr>
          <w:sz w:val="26"/>
        </w:rPr>
        <w:t>Modèle</w:t>
      </w:r>
      <w:r>
        <w:rPr>
          <w:spacing w:val="-11"/>
          <w:sz w:val="26"/>
        </w:rPr>
        <w:t> </w:t>
      </w:r>
      <w:r>
        <w:rPr>
          <w:sz w:val="26"/>
        </w:rPr>
        <w:t>de</w:t>
      </w:r>
      <w:r>
        <w:rPr>
          <w:spacing w:val="-11"/>
          <w:sz w:val="26"/>
        </w:rPr>
        <w:t> </w:t>
      </w:r>
      <w:r>
        <w:rPr>
          <w:sz w:val="26"/>
        </w:rPr>
        <w:t>cautionnement</w:t>
      </w:r>
      <w:r>
        <w:rPr>
          <w:spacing w:val="-11"/>
          <w:sz w:val="26"/>
        </w:rPr>
        <w:t> </w:t>
      </w:r>
      <w:r>
        <w:rPr>
          <w:sz w:val="26"/>
        </w:rPr>
        <w:t>définitif</w:t>
      </w:r>
      <w:r>
        <w:rPr>
          <w:spacing w:val="-6"/>
          <w:sz w:val="26"/>
        </w:rPr>
        <w:t> </w:t>
      </w:r>
      <w:r>
        <w:rPr>
          <w:spacing w:val="-10"/>
          <w:sz w:val="26"/>
        </w:rPr>
        <w:t>;</w:t>
      </w:r>
    </w:p>
    <w:p>
      <w:pPr>
        <w:pStyle w:val="ListParagraph"/>
        <w:numPr>
          <w:ilvl w:val="2"/>
          <w:numId w:val="19"/>
        </w:numPr>
        <w:tabs>
          <w:tab w:pos="1979" w:val="left" w:leader="none"/>
        </w:tabs>
        <w:spacing w:line="298" w:lineRule="exact" w:before="0" w:after="0"/>
        <w:ind w:left="1979" w:right="0" w:hanging="359"/>
        <w:jc w:val="left"/>
        <w:rPr>
          <w:sz w:val="26"/>
        </w:rPr>
      </w:pPr>
      <w:r>
        <w:rPr>
          <w:sz w:val="26"/>
        </w:rPr>
        <w:t>Modèle</w:t>
      </w:r>
      <w:r>
        <w:rPr>
          <w:spacing w:val="-9"/>
          <w:sz w:val="26"/>
        </w:rPr>
        <w:t> </w:t>
      </w:r>
      <w:r>
        <w:rPr>
          <w:sz w:val="26"/>
        </w:rPr>
        <w:t>de</w:t>
      </w:r>
      <w:r>
        <w:rPr>
          <w:spacing w:val="-9"/>
          <w:sz w:val="26"/>
        </w:rPr>
        <w:t> </w:t>
      </w:r>
      <w:r>
        <w:rPr>
          <w:sz w:val="26"/>
        </w:rPr>
        <w:t>caution</w:t>
      </w:r>
      <w:r>
        <w:rPr>
          <w:spacing w:val="-9"/>
          <w:sz w:val="26"/>
        </w:rPr>
        <w:t> </w:t>
      </w:r>
      <w:r>
        <w:rPr>
          <w:sz w:val="26"/>
        </w:rPr>
        <w:t>d’avance</w:t>
      </w:r>
      <w:r>
        <w:rPr>
          <w:spacing w:val="-9"/>
          <w:sz w:val="26"/>
        </w:rPr>
        <w:t> </w:t>
      </w:r>
      <w:r>
        <w:rPr>
          <w:sz w:val="26"/>
        </w:rPr>
        <w:t>de</w:t>
      </w:r>
      <w:r>
        <w:rPr>
          <w:spacing w:val="-9"/>
          <w:sz w:val="26"/>
        </w:rPr>
        <w:t> </w:t>
      </w:r>
      <w:r>
        <w:rPr>
          <w:sz w:val="26"/>
        </w:rPr>
        <w:t>démarrage</w:t>
      </w:r>
      <w:r>
        <w:rPr>
          <w:spacing w:val="-5"/>
          <w:sz w:val="26"/>
        </w:rPr>
        <w:t> </w:t>
      </w:r>
      <w:r>
        <w:rPr>
          <w:spacing w:val="-10"/>
          <w:sz w:val="26"/>
        </w:rPr>
        <w:t>;</w:t>
      </w:r>
    </w:p>
    <w:p>
      <w:pPr>
        <w:pStyle w:val="ListParagraph"/>
        <w:numPr>
          <w:ilvl w:val="2"/>
          <w:numId w:val="19"/>
        </w:numPr>
        <w:tabs>
          <w:tab w:pos="1979" w:val="left" w:leader="none"/>
        </w:tabs>
        <w:spacing w:line="298" w:lineRule="exact" w:before="0" w:after="0"/>
        <w:ind w:left="1979" w:right="0" w:hanging="359"/>
        <w:jc w:val="left"/>
        <w:rPr>
          <w:sz w:val="26"/>
        </w:rPr>
      </w:pPr>
      <w:r>
        <w:rPr>
          <w:sz w:val="26"/>
        </w:rPr>
        <w:t>Modèle</w:t>
      </w:r>
      <w:r>
        <w:rPr>
          <w:spacing w:val="-8"/>
          <w:sz w:val="26"/>
        </w:rPr>
        <w:t> </w:t>
      </w:r>
      <w:r>
        <w:rPr>
          <w:sz w:val="26"/>
        </w:rPr>
        <w:t>de</w:t>
      </w:r>
      <w:r>
        <w:rPr>
          <w:spacing w:val="-8"/>
          <w:sz w:val="26"/>
        </w:rPr>
        <w:t> </w:t>
      </w:r>
      <w:r>
        <w:rPr>
          <w:sz w:val="26"/>
        </w:rPr>
        <w:t>caution</w:t>
      </w:r>
      <w:r>
        <w:rPr>
          <w:spacing w:val="-8"/>
          <w:sz w:val="26"/>
        </w:rPr>
        <w:t> </w:t>
      </w:r>
      <w:r>
        <w:rPr>
          <w:sz w:val="26"/>
        </w:rPr>
        <w:t>de</w:t>
      </w:r>
      <w:r>
        <w:rPr>
          <w:spacing w:val="-7"/>
          <w:sz w:val="26"/>
        </w:rPr>
        <w:t> </w:t>
      </w:r>
      <w:r>
        <w:rPr>
          <w:sz w:val="26"/>
        </w:rPr>
        <w:t>retenue</w:t>
      </w:r>
      <w:r>
        <w:rPr>
          <w:spacing w:val="-8"/>
          <w:sz w:val="26"/>
        </w:rPr>
        <w:t> </w:t>
      </w:r>
      <w:r>
        <w:rPr>
          <w:sz w:val="26"/>
        </w:rPr>
        <w:t>de</w:t>
      </w:r>
      <w:r>
        <w:rPr>
          <w:spacing w:val="-8"/>
          <w:sz w:val="26"/>
        </w:rPr>
        <w:t> </w:t>
      </w:r>
      <w:r>
        <w:rPr>
          <w:sz w:val="26"/>
        </w:rPr>
        <w:t>garantie</w:t>
      </w:r>
      <w:r>
        <w:rPr>
          <w:spacing w:val="-8"/>
          <w:sz w:val="26"/>
        </w:rPr>
        <w:t> </w:t>
      </w:r>
      <w:r>
        <w:rPr>
          <w:sz w:val="26"/>
        </w:rPr>
        <w:t>en</w:t>
      </w:r>
      <w:r>
        <w:rPr>
          <w:spacing w:val="-5"/>
          <w:sz w:val="26"/>
        </w:rPr>
        <w:t> </w:t>
      </w:r>
      <w:r>
        <w:rPr>
          <w:sz w:val="26"/>
        </w:rPr>
        <w:t>remplacement</w:t>
      </w:r>
      <w:r>
        <w:rPr>
          <w:spacing w:val="-7"/>
          <w:sz w:val="26"/>
        </w:rPr>
        <w:t> </w:t>
      </w:r>
      <w:r>
        <w:rPr>
          <w:sz w:val="26"/>
        </w:rPr>
        <w:t>de</w:t>
      </w:r>
      <w:r>
        <w:rPr>
          <w:spacing w:val="-7"/>
          <w:sz w:val="26"/>
        </w:rPr>
        <w:t> </w:t>
      </w:r>
      <w:r>
        <w:rPr>
          <w:sz w:val="26"/>
        </w:rPr>
        <w:t>la</w:t>
      </w:r>
      <w:r>
        <w:rPr>
          <w:spacing w:val="-8"/>
          <w:sz w:val="26"/>
        </w:rPr>
        <w:t> </w:t>
      </w:r>
      <w:r>
        <w:rPr>
          <w:sz w:val="26"/>
        </w:rPr>
        <w:t>retenue</w:t>
      </w:r>
      <w:r>
        <w:rPr>
          <w:spacing w:val="-8"/>
          <w:sz w:val="26"/>
        </w:rPr>
        <w:t> </w:t>
      </w:r>
      <w:r>
        <w:rPr>
          <w:sz w:val="26"/>
        </w:rPr>
        <w:t>de</w:t>
      </w:r>
      <w:r>
        <w:rPr>
          <w:spacing w:val="-8"/>
          <w:sz w:val="26"/>
        </w:rPr>
        <w:t> </w:t>
      </w:r>
      <w:r>
        <w:rPr>
          <w:sz w:val="26"/>
        </w:rPr>
        <w:t>garantie</w:t>
      </w:r>
      <w:r>
        <w:rPr>
          <w:spacing w:val="1"/>
          <w:sz w:val="26"/>
        </w:rPr>
        <w:t> </w:t>
      </w:r>
      <w:r>
        <w:rPr>
          <w:spacing w:val="-10"/>
          <w:sz w:val="26"/>
        </w:rPr>
        <w:t>;</w:t>
      </w:r>
    </w:p>
    <w:p>
      <w:pPr>
        <w:pStyle w:val="ListParagraph"/>
        <w:numPr>
          <w:ilvl w:val="2"/>
          <w:numId w:val="19"/>
        </w:numPr>
        <w:tabs>
          <w:tab w:pos="1980" w:val="left" w:leader="none"/>
        </w:tabs>
        <w:spacing w:line="298" w:lineRule="exact" w:before="2" w:after="0"/>
        <w:ind w:left="1980" w:right="0" w:hanging="360"/>
        <w:jc w:val="left"/>
        <w:rPr>
          <w:sz w:val="26"/>
        </w:rPr>
      </w:pPr>
      <w:r>
        <w:rPr>
          <w:sz w:val="26"/>
        </w:rPr>
        <w:t>Modèle</w:t>
      </w:r>
      <w:r>
        <w:rPr>
          <w:spacing w:val="-9"/>
          <w:sz w:val="26"/>
        </w:rPr>
        <w:t> </w:t>
      </w:r>
      <w:r>
        <w:rPr>
          <w:sz w:val="26"/>
        </w:rPr>
        <w:t>de</w:t>
      </w:r>
      <w:r>
        <w:rPr>
          <w:spacing w:val="-8"/>
          <w:sz w:val="26"/>
        </w:rPr>
        <w:t> </w:t>
      </w:r>
      <w:r>
        <w:rPr>
          <w:sz w:val="26"/>
        </w:rPr>
        <w:t>marché</w:t>
      </w:r>
      <w:r>
        <w:rPr>
          <w:spacing w:val="-6"/>
          <w:sz w:val="26"/>
        </w:rPr>
        <w:t> </w:t>
      </w:r>
      <w:r>
        <w:rPr>
          <w:spacing w:val="-10"/>
          <w:sz w:val="26"/>
        </w:rPr>
        <w:t>;</w:t>
      </w:r>
    </w:p>
    <w:p>
      <w:pPr>
        <w:pStyle w:val="ListParagraph"/>
        <w:numPr>
          <w:ilvl w:val="2"/>
          <w:numId w:val="19"/>
        </w:numPr>
        <w:tabs>
          <w:tab w:pos="1979" w:val="left" w:leader="none"/>
        </w:tabs>
        <w:spacing w:line="298" w:lineRule="exact" w:before="0" w:after="0"/>
        <w:ind w:left="1979" w:right="0" w:hanging="359"/>
        <w:jc w:val="left"/>
        <w:rPr>
          <w:sz w:val="26"/>
        </w:rPr>
      </w:pPr>
      <w:r>
        <w:rPr>
          <w:sz w:val="26"/>
        </w:rPr>
        <w:t>Formulaire</w:t>
      </w:r>
      <w:r>
        <w:rPr>
          <w:spacing w:val="-11"/>
          <w:sz w:val="26"/>
        </w:rPr>
        <w:t> </w:t>
      </w:r>
      <w:r>
        <w:rPr>
          <w:sz w:val="26"/>
        </w:rPr>
        <w:t>relatif</w:t>
      </w:r>
      <w:r>
        <w:rPr>
          <w:spacing w:val="-11"/>
          <w:sz w:val="26"/>
        </w:rPr>
        <w:t> </w:t>
      </w:r>
      <w:r>
        <w:rPr>
          <w:sz w:val="26"/>
        </w:rPr>
        <w:t>aux</w:t>
      </w:r>
      <w:r>
        <w:rPr>
          <w:spacing w:val="-8"/>
          <w:sz w:val="26"/>
        </w:rPr>
        <w:t> </w:t>
      </w:r>
      <w:r>
        <w:rPr>
          <w:sz w:val="26"/>
        </w:rPr>
        <w:t>études</w:t>
      </w:r>
      <w:r>
        <w:rPr>
          <w:spacing w:val="-11"/>
          <w:sz w:val="26"/>
        </w:rPr>
        <w:t> </w:t>
      </w:r>
      <w:r>
        <w:rPr>
          <w:sz w:val="26"/>
        </w:rPr>
        <w:t>préalables</w:t>
      </w:r>
      <w:r>
        <w:rPr>
          <w:spacing w:val="-8"/>
          <w:sz w:val="26"/>
        </w:rPr>
        <w:t> </w:t>
      </w:r>
      <w:r>
        <w:rPr>
          <w:spacing w:val="-10"/>
          <w:sz w:val="26"/>
        </w:rPr>
        <w:t>;</w:t>
      </w:r>
    </w:p>
    <w:p>
      <w:pPr>
        <w:pStyle w:val="ListParagraph"/>
        <w:numPr>
          <w:ilvl w:val="2"/>
          <w:numId w:val="19"/>
        </w:numPr>
        <w:tabs>
          <w:tab w:pos="1980" w:val="left" w:leader="none"/>
        </w:tabs>
        <w:spacing w:line="240" w:lineRule="auto" w:before="0" w:after="0"/>
        <w:ind w:left="1980" w:right="515" w:hanging="360"/>
        <w:jc w:val="left"/>
        <w:rPr>
          <w:sz w:val="26"/>
        </w:rPr>
      </w:pPr>
      <w:r>
        <w:rPr>
          <w:sz w:val="26"/>
        </w:rPr>
        <w:t>La liste des banques et organismes financiers de 1</w:t>
      </w:r>
      <w:r>
        <w:rPr>
          <w:position w:val="7"/>
          <w:sz w:val="17"/>
        </w:rPr>
        <w:t>er</w:t>
      </w:r>
      <w:r>
        <w:rPr>
          <w:spacing w:val="39"/>
          <w:position w:val="7"/>
          <w:sz w:val="17"/>
        </w:rPr>
        <w:t> </w:t>
      </w:r>
      <w:r>
        <w:rPr>
          <w:sz w:val="26"/>
        </w:rPr>
        <w:t>rang agréés par le ministre en charge des</w:t>
      </w:r>
      <w:r>
        <w:rPr>
          <w:spacing w:val="80"/>
          <w:sz w:val="26"/>
        </w:rPr>
        <w:t> </w:t>
      </w:r>
      <w:r>
        <w:rPr>
          <w:sz w:val="26"/>
        </w:rPr>
        <w:t>finances autorisés à émettre des cautions.</w:t>
      </w:r>
    </w:p>
    <w:p>
      <w:pPr>
        <w:pStyle w:val="BodyText"/>
      </w:pPr>
    </w:p>
    <w:p>
      <w:pPr>
        <w:pStyle w:val="ListParagraph"/>
        <w:numPr>
          <w:ilvl w:val="1"/>
          <w:numId w:val="19"/>
        </w:numPr>
        <w:tabs>
          <w:tab w:pos="1826" w:val="left" w:leader="none"/>
        </w:tabs>
        <w:spacing w:line="240" w:lineRule="auto" w:before="0" w:after="0"/>
        <w:ind w:left="1260" w:right="516" w:firstLine="0"/>
        <w:jc w:val="both"/>
        <w:rPr>
          <w:sz w:val="26"/>
        </w:rPr>
      </w:pPr>
      <w:r>
        <w:rPr>
          <w:sz w:val="26"/>
        </w:rPr>
        <w:t>Le Soumissionnaire doit examiner l’ensemble des règlements, formulaires, conditions et spécifications contenus dans le DAO. Il lui appartient de fournir tous les renseignements demandés et de préparer une offre conforme tous égards audit dossier. Toute carence peut entraîner le rejet de son offre.</w:t>
      </w:r>
    </w:p>
    <w:p>
      <w:pPr>
        <w:pStyle w:val="BodyText"/>
        <w:spacing w:before="1"/>
      </w:pPr>
    </w:p>
    <w:p>
      <w:pPr>
        <w:pStyle w:val="Heading2"/>
        <w:spacing w:before="1"/>
      </w:pPr>
      <w:r>
        <w:rPr>
          <w:u w:val="single"/>
        </w:rPr>
        <w:t>Article</w:t>
      </w:r>
      <w:r>
        <w:rPr>
          <w:spacing w:val="-7"/>
          <w:u w:val="single"/>
        </w:rPr>
        <w:t> </w:t>
      </w:r>
      <w:r>
        <w:rPr>
          <w:u w:val="single"/>
        </w:rPr>
        <w:t>9</w:t>
      </w:r>
      <w:r>
        <w:rPr>
          <w:spacing w:val="-7"/>
        </w:rPr>
        <w:t> </w:t>
      </w:r>
      <w:r>
        <w:rPr/>
        <w:t>:</w:t>
      </w:r>
      <w:r>
        <w:rPr>
          <w:spacing w:val="-8"/>
        </w:rPr>
        <w:t> </w:t>
      </w:r>
      <w:r>
        <w:rPr/>
        <w:t>Eclaircissement</w:t>
      </w:r>
      <w:r>
        <w:rPr>
          <w:spacing w:val="-9"/>
        </w:rPr>
        <w:t> </w:t>
      </w:r>
      <w:r>
        <w:rPr/>
        <w:t>apportés</w:t>
      </w:r>
      <w:r>
        <w:rPr>
          <w:spacing w:val="-9"/>
        </w:rPr>
        <w:t> </w:t>
      </w:r>
      <w:r>
        <w:rPr/>
        <w:t>au</w:t>
      </w:r>
      <w:r>
        <w:rPr>
          <w:spacing w:val="-9"/>
        </w:rPr>
        <w:t> </w:t>
      </w:r>
      <w:r>
        <w:rPr/>
        <w:t>Dossier</w:t>
      </w:r>
      <w:r>
        <w:rPr>
          <w:spacing w:val="-8"/>
        </w:rPr>
        <w:t> </w:t>
      </w:r>
      <w:r>
        <w:rPr/>
        <w:t>D’Appel</w:t>
      </w:r>
      <w:r>
        <w:rPr>
          <w:spacing w:val="-8"/>
        </w:rPr>
        <w:t> </w:t>
      </w:r>
      <w:r>
        <w:rPr/>
        <w:t>d’Offres</w:t>
      </w:r>
      <w:r>
        <w:rPr>
          <w:spacing w:val="-9"/>
        </w:rPr>
        <w:t> </w:t>
      </w:r>
      <w:r>
        <w:rPr/>
        <w:t>et</w:t>
      </w:r>
      <w:r>
        <w:rPr>
          <w:spacing w:val="-9"/>
        </w:rPr>
        <w:t> </w:t>
      </w:r>
      <w:r>
        <w:rPr>
          <w:spacing w:val="-2"/>
        </w:rPr>
        <w:t>recours</w:t>
      </w:r>
    </w:p>
    <w:p>
      <w:pPr>
        <w:pStyle w:val="ListParagraph"/>
        <w:numPr>
          <w:ilvl w:val="1"/>
          <w:numId w:val="20"/>
        </w:numPr>
        <w:tabs>
          <w:tab w:pos="1693" w:val="left" w:leader="none"/>
        </w:tabs>
        <w:spacing w:line="240" w:lineRule="auto" w:before="297" w:after="0"/>
        <w:ind w:left="1260" w:right="509" w:firstLine="0"/>
        <w:jc w:val="both"/>
        <w:rPr>
          <w:sz w:val="26"/>
        </w:rPr>
      </w:pPr>
      <w:r>
        <w:rPr>
          <w:sz w:val="26"/>
        </w:rPr>
        <w:t>Tout soumissionnaire désirant obtenir des éclaircissements sur le Dossier d’Appel d’Offres peut en faire la demande à l’Autorité Contractante par écrit ou par courrier électronique (télécopie ou e-mail) à l’adresse de l’Autorité Contractante indiquée dans le RPAO. L’Autorité Contractante répondra par écrit à toute demande d’éclaircissement reçue au moins quatorze (14) jours pour les (AON) vingt un (21) jours pour les (AOI) avant la date limite de dépôt des offres.</w:t>
      </w:r>
    </w:p>
    <w:p>
      <w:pPr>
        <w:pStyle w:val="BodyText"/>
      </w:pPr>
    </w:p>
    <w:p>
      <w:pPr>
        <w:pStyle w:val="BodyText"/>
        <w:ind w:left="1260" w:right="513"/>
      </w:pPr>
      <w:r>
        <w:rPr/>
        <w:t>Une copie de la réponse de l’Autorité Contractante indiquant la question posée mais ne mentionnant pas son auteur, est adressée à tous les soumissionnaires ayant acheté le Dossier d’Appel d’Offres.</w:t>
      </w:r>
    </w:p>
    <w:p>
      <w:pPr>
        <w:pStyle w:val="BodyText"/>
      </w:pPr>
    </w:p>
    <w:p>
      <w:pPr>
        <w:pStyle w:val="ListParagraph"/>
        <w:numPr>
          <w:ilvl w:val="1"/>
          <w:numId w:val="20"/>
        </w:numPr>
        <w:tabs>
          <w:tab w:pos="1686" w:val="left" w:leader="none"/>
        </w:tabs>
        <w:spacing w:line="240" w:lineRule="auto" w:before="0" w:after="0"/>
        <w:ind w:left="1260" w:right="516" w:firstLine="0"/>
        <w:jc w:val="both"/>
        <w:rPr>
          <w:sz w:val="26"/>
        </w:rPr>
      </w:pPr>
      <w:r>
        <w:rPr>
          <w:sz w:val="26"/>
        </w:rPr>
        <w:t>Entre la publication de l’Avis d’Appel d’Offres y compris la phase de pré- qualification des candidats et l’ouverture des plis, tout soumissionnaire qui s’estime lésé dans la procédure de passation des marchés publics peut introduire une requête auprès de l’Autorité Contractante.</w:t>
      </w:r>
    </w:p>
    <w:p>
      <w:pPr>
        <w:pStyle w:val="BodyText"/>
      </w:pPr>
    </w:p>
    <w:p>
      <w:pPr>
        <w:pStyle w:val="ListParagraph"/>
        <w:numPr>
          <w:ilvl w:val="1"/>
          <w:numId w:val="20"/>
        </w:numPr>
        <w:tabs>
          <w:tab w:pos="1730" w:val="left" w:leader="none"/>
        </w:tabs>
        <w:spacing w:line="240" w:lineRule="auto" w:before="1" w:after="0"/>
        <w:ind w:left="1260" w:right="524" w:firstLine="0"/>
        <w:jc w:val="both"/>
        <w:rPr>
          <w:sz w:val="26"/>
        </w:rPr>
      </w:pPr>
      <w:r>
        <w:rPr>
          <w:sz w:val="26"/>
        </w:rPr>
        <w:t>Le recours doit être adressé à l’Autorité Contractante avec copies à l’organisme chargé de la régulation des marchés publics et au Président de la Commission.</w:t>
      </w:r>
    </w:p>
    <w:p>
      <w:pPr>
        <w:pStyle w:val="BodyText"/>
        <w:spacing w:before="298"/>
        <w:ind w:left="1260" w:right="513"/>
      </w:pPr>
      <w:r>
        <w:rPr/>
        <w:t>Il</w:t>
      </w:r>
      <w:r>
        <w:rPr>
          <w:spacing w:val="26"/>
        </w:rPr>
        <w:t> </w:t>
      </w:r>
      <w:r>
        <w:rPr/>
        <w:t>doit</w:t>
      </w:r>
      <w:r>
        <w:rPr>
          <w:spacing w:val="26"/>
        </w:rPr>
        <w:t> </w:t>
      </w:r>
      <w:r>
        <w:rPr/>
        <w:t>parvenir</w:t>
      </w:r>
      <w:r>
        <w:rPr>
          <w:spacing w:val="25"/>
        </w:rPr>
        <w:t> </w:t>
      </w:r>
      <w:r>
        <w:rPr/>
        <w:t>à</w:t>
      </w:r>
      <w:r>
        <w:rPr>
          <w:spacing w:val="25"/>
        </w:rPr>
        <w:t> </w:t>
      </w:r>
      <w:r>
        <w:rPr/>
        <w:t>l’Autorité</w:t>
      </w:r>
      <w:r>
        <w:rPr>
          <w:spacing w:val="25"/>
        </w:rPr>
        <w:t> </w:t>
      </w:r>
      <w:r>
        <w:rPr/>
        <w:t>Contractante</w:t>
      </w:r>
      <w:r>
        <w:rPr>
          <w:spacing w:val="27"/>
        </w:rPr>
        <w:t> </w:t>
      </w:r>
      <w:r>
        <w:rPr/>
        <w:t>au</w:t>
      </w:r>
      <w:r>
        <w:rPr>
          <w:spacing w:val="25"/>
        </w:rPr>
        <w:t> </w:t>
      </w:r>
      <w:r>
        <w:rPr/>
        <w:t>plus</w:t>
      </w:r>
      <w:r>
        <w:rPr>
          <w:spacing w:val="25"/>
        </w:rPr>
        <w:t> </w:t>
      </w:r>
      <w:r>
        <w:rPr/>
        <w:t>tard</w:t>
      </w:r>
      <w:r>
        <w:rPr>
          <w:spacing w:val="27"/>
        </w:rPr>
        <w:t> </w:t>
      </w:r>
      <w:r>
        <w:rPr/>
        <w:t>quatorze</w:t>
      </w:r>
      <w:r>
        <w:rPr>
          <w:spacing w:val="27"/>
        </w:rPr>
        <w:t> </w:t>
      </w:r>
      <w:r>
        <w:rPr/>
        <w:t>(14)</w:t>
      </w:r>
      <w:r>
        <w:rPr>
          <w:spacing w:val="24"/>
        </w:rPr>
        <w:t> </w:t>
      </w:r>
      <w:r>
        <w:rPr/>
        <w:t>jours</w:t>
      </w:r>
      <w:r>
        <w:rPr>
          <w:spacing w:val="26"/>
        </w:rPr>
        <w:t> </w:t>
      </w:r>
      <w:r>
        <w:rPr/>
        <w:t>avant</w:t>
      </w:r>
      <w:r>
        <w:rPr>
          <w:spacing w:val="26"/>
        </w:rPr>
        <w:t> </w:t>
      </w:r>
      <w:r>
        <w:rPr/>
        <w:t>la</w:t>
      </w:r>
      <w:r>
        <w:rPr>
          <w:spacing w:val="27"/>
        </w:rPr>
        <w:t> </w:t>
      </w:r>
      <w:r>
        <w:rPr/>
        <w:t>date</w:t>
      </w:r>
      <w:r>
        <w:rPr>
          <w:spacing w:val="25"/>
        </w:rPr>
        <w:t> </w:t>
      </w:r>
      <w:r>
        <w:rPr/>
        <w:t>d’ouverture</w:t>
      </w:r>
      <w:r>
        <w:rPr>
          <w:spacing w:val="28"/>
        </w:rPr>
        <w:t> </w:t>
      </w:r>
      <w:r>
        <w:rPr/>
        <w:t>des </w:t>
      </w:r>
      <w:r>
        <w:rPr>
          <w:spacing w:val="-2"/>
        </w:rPr>
        <w:t>offres.</w:t>
      </w:r>
    </w:p>
    <w:p>
      <w:pPr>
        <w:pStyle w:val="BodyText"/>
      </w:pPr>
    </w:p>
    <w:p>
      <w:pPr>
        <w:pStyle w:val="ListParagraph"/>
        <w:numPr>
          <w:ilvl w:val="1"/>
          <w:numId w:val="20"/>
        </w:numPr>
        <w:tabs>
          <w:tab w:pos="1676" w:val="left" w:leader="none"/>
        </w:tabs>
        <w:spacing w:line="240" w:lineRule="auto" w:before="0" w:after="0"/>
        <w:ind w:left="1260" w:right="514" w:firstLine="0"/>
        <w:jc w:val="both"/>
        <w:rPr>
          <w:sz w:val="26"/>
        </w:rPr>
      </w:pPr>
      <w:r>
        <w:rPr>
          <w:sz w:val="26"/>
        </w:rPr>
        <w:t>L’Autorité Contractante dispose de</w:t>
      </w:r>
      <w:r>
        <w:rPr>
          <w:spacing w:val="-1"/>
          <w:sz w:val="26"/>
        </w:rPr>
        <w:t> </w:t>
      </w:r>
      <w:r>
        <w:rPr>
          <w:sz w:val="26"/>
        </w:rPr>
        <w:t>cinq (05)</w:t>
      </w:r>
      <w:r>
        <w:rPr>
          <w:spacing w:val="-1"/>
          <w:sz w:val="26"/>
        </w:rPr>
        <w:t> </w:t>
      </w:r>
      <w:r>
        <w:rPr>
          <w:sz w:val="26"/>
        </w:rPr>
        <w:t>jours pour</w:t>
      </w:r>
      <w:r>
        <w:rPr>
          <w:spacing w:val="-1"/>
          <w:sz w:val="26"/>
        </w:rPr>
        <w:t> </w:t>
      </w:r>
      <w:r>
        <w:rPr>
          <w:sz w:val="26"/>
        </w:rPr>
        <w:t>réagir. La</w:t>
      </w:r>
      <w:r>
        <w:rPr>
          <w:spacing w:val="-1"/>
          <w:sz w:val="26"/>
        </w:rPr>
        <w:t> </w:t>
      </w:r>
      <w:r>
        <w:rPr>
          <w:sz w:val="26"/>
        </w:rPr>
        <w:t>copie de</w:t>
      </w:r>
      <w:r>
        <w:rPr>
          <w:spacing w:val="-1"/>
          <w:sz w:val="26"/>
        </w:rPr>
        <w:t> </w:t>
      </w:r>
      <w:r>
        <w:rPr>
          <w:sz w:val="26"/>
        </w:rPr>
        <w:t>la réaction</w:t>
      </w:r>
      <w:r>
        <w:rPr>
          <w:spacing w:val="-1"/>
          <w:sz w:val="26"/>
        </w:rPr>
        <w:t> </w:t>
      </w:r>
      <w:r>
        <w:rPr>
          <w:sz w:val="26"/>
        </w:rPr>
        <w:t>est transmise</w:t>
      </w:r>
      <w:r>
        <w:rPr>
          <w:spacing w:val="-1"/>
          <w:sz w:val="26"/>
        </w:rPr>
        <w:t> </w:t>
      </w:r>
      <w:r>
        <w:rPr>
          <w:sz w:val="26"/>
        </w:rPr>
        <w:t>à l’organisme chargé de la régulation des marchés publics.</w:t>
      </w:r>
    </w:p>
    <w:p>
      <w:pPr>
        <w:pStyle w:val="BodyText"/>
        <w:spacing w:before="1"/>
      </w:pPr>
    </w:p>
    <w:p>
      <w:pPr>
        <w:pStyle w:val="Heading2"/>
      </w:pPr>
      <w:r>
        <w:rPr>
          <w:u w:val="single"/>
        </w:rPr>
        <w:t>Article</w:t>
      </w:r>
      <w:r>
        <w:rPr>
          <w:spacing w:val="-6"/>
          <w:u w:val="single"/>
        </w:rPr>
        <w:t> </w:t>
      </w:r>
      <w:r>
        <w:rPr>
          <w:u w:val="single"/>
        </w:rPr>
        <w:t>10</w:t>
      </w:r>
      <w:r>
        <w:rPr>
          <w:spacing w:val="-8"/>
        </w:rPr>
        <w:t> </w:t>
      </w:r>
      <w:r>
        <w:rPr/>
        <w:t>:</w:t>
      </w:r>
      <w:r>
        <w:rPr>
          <w:spacing w:val="-8"/>
        </w:rPr>
        <w:t> </w:t>
      </w:r>
      <w:r>
        <w:rPr/>
        <w:t>Modification</w:t>
      </w:r>
      <w:r>
        <w:rPr>
          <w:spacing w:val="-7"/>
        </w:rPr>
        <w:t> </w:t>
      </w:r>
      <w:r>
        <w:rPr/>
        <w:t>du</w:t>
      </w:r>
      <w:r>
        <w:rPr>
          <w:spacing w:val="-9"/>
        </w:rPr>
        <w:t> </w:t>
      </w:r>
      <w:r>
        <w:rPr/>
        <w:t>dossier</w:t>
      </w:r>
      <w:r>
        <w:rPr>
          <w:spacing w:val="-8"/>
        </w:rPr>
        <w:t> </w:t>
      </w:r>
      <w:r>
        <w:rPr/>
        <w:t>d’Appel</w:t>
      </w:r>
      <w:r>
        <w:rPr>
          <w:spacing w:val="-8"/>
        </w:rPr>
        <w:t> </w:t>
      </w:r>
      <w:r>
        <w:rPr>
          <w:spacing w:val="-2"/>
        </w:rPr>
        <w:t>d’Offres</w:t>
      </w:r>
    </w:p>
    <w:p>
      <w:pPr>
        <w:pStyle w:val="Heading2"/>
        <w:spacing w:after="0"/>
        <w:sectPr>
          <w:pgSz w:w="11910" w:h="16840"/>
          <w:pgMar w:header="0" w:footer="637" w:top="600" w:bottom="880" w:left="0" w:right="141"/>
        </w:sectPr>
      </w:pPr>
    </w:p>
    <w:p>
      <w:pPr>
        <w:pStyle w:val="ListParagraph"/>
        <w:numPr>
          <w:ilvl w:val="1"/>
          <w:numId w:val="21"/>
        </w:numPr>
        <w:tabs>
          <w:tab w:pos="1816" w:val="left" w:leader="none"/>
        </w:tabs>
        <w:spacing w:line="240" w:lineRule="auto" w:before="83" w:after="0"/>
        <w:ind w:left="1260" w:right="522" w:firstLine="0"/>
        <w:jc w:val="both"/>
        <w:rPr>
          <w:sz w:val="26"/>
        </w:rPr>
      </w:pPr>
      <w:r>
        <w:rPr>
          <w:sz w:val="26"/>
        </w:rPr>
        <w:t>L’Autorité Contractante peut, à tout moment avant la date limite de dépôt des offres et pour tout motif, que ce soit à son initiative ou en réponse à une demande d’éclaircissements formulée par un soumissionnaire, modifier le Dossier d’Appel d’Offres en publiant un additif.</w:t>
      </w:r>
    </w:p>
    <w:p>
      <w:pPr>
        <w:pStyle w:val="BodyText"/>
        <w:spacing w:before="2"/>
      </w:pPr>
    </w:p>
    <w:p>
      <w:pPr>
        <w:pStyle w:val="ListParagraph"/>
        <w:numPr>
          <w:ilvl w:val="1"/>
          <w:numId w:val="21"/>
        </w:numPr>
        <w:tabs>
          <w:tab w:pos="1806" w:val="left" w:leader="none"/>
        </w:tabs>
        <w:spacing w:line="298" w:lineRule="exact" w:before="1" w:after="0"/>
        <w:ind w:left="1806" w:right="0" w:hanging="546"/>
        <w:jc w:val="both"/>
        <w:rPr>
          <w:sz w:val="26"/>
        </w:rPr>
      </w:pPr>
      <w:r>
        <w:rPr>
          <w:sz w:val="26"/>
        </w:rPr>
        <w:t>Tout</w:t>
      </w:r>
      <w:r>
        <w:rPr>
          <w:spacing w:val="9"/>
          <w:sz w:val="26"/>
        </w:rPr>
        <w:t> </w:t>
      </w:r>
      <w:r>
        <w:rPr>
          <w:sz w:val="26"/>
        </w:rPr>
        <w:t>additif</w:t>
      </w:r>
      <w:r>
        <w:rPr>
          <w:spacing w:val="9"/>
          <w:sz w:val="26"/>
        </w:rPr>
        <w:t> </w:t>
      </w:r>
      <w:r>
        <w:rPr>
          <w:sz w:val="26"/>
        </w:rPr>
        <w:t>ainsi</w:t>
      </w:r>
      <w:r>
        <w:rPr>
          <w:spacing w:val="9"/>
          <w:sz w:val="26"/>
        </w:rPr>
        <w:t> </w:t>
      </w:r>
      <w:r>
        <w:rPr>
          <w:sz w:val="26"/>
        </w:rPr>
        <w:t>publié</w:t>
      </w:r>
      <w:r>
        <w:rPr>
          <w:spacing w:val="8"/>
          <w:sz w:val="26"/>
        </w:rPr>
        <w:t> </w:t>
      </w:r>
      <w:r>
        <w:rPr>
          <w:sz w:val="26"/>
        </w:rPr>
        <w:t>fera</w:t>
      </w:r>
      <w:r>
        <w:rPr>
          <w:spacing w:val="10"/>
          <w:sz w:val="26"/>
        </w:rPr>
        <w:t> </w:t>
      </w:r>
      <w:r>
        <w:rPr>
          <w:sz w:val="26"/>
        </w:rPr>
        <w:t>partie</w:t>
      </w:r>
      <w:r>
        <w:rPr>
          <w:spacing w:val="8"/>
          <w:sz w:val="26"/>
        </w:rPr>
        <w:t> </w:t>
      </w:r>
      <w:r>
        <w:rPr>
          <w:sz w:val="26"/>
        </w:rPr>
        <w:t>intégrante</w:t>
      </w:r>
      <w:r>
        <w:rPr>
          <w:spacing w:val="10"/>
          <w:sz w:val="26"/>
        </w:rPr>
        <w:t> </w:t>
      </w:r>
      <w:r>
        <w:rPr>
          <w:sz w:val="26"/>
        </w:rPr>
        <w:t>du</w:t>
      </w:r>
      <w:r>
        <w:rPr>
          <w:spacing w:val="7"/>
          <w:sz w:val="26"/>
        </w:rPr>
        <w:t> </w:t>
      </w:r>
      <w:r>
        <w:rPr>
          <w:sz w:val="26"/>
        </w:rPr>
        <w:t>Dossier</w:t>
      </w:r>
      <w:r>
        <w:rPr>
          <w:spacing w:val="10"/>
          <w:sz w:val="26"/>
        </w:rPr>
        <w:t> </w:t>
      </w:r>
      <w:r>
        <w:rPr>
          <w:sz w:val="26"/>
        </w:rPr>
        <w:t>d’Appel</w:t>
      </w:r>
      <w:r>
        <w:rPr>
          <w:spacing w:val="9"/>
          <w:sz w:val="26"/>
        </w:rPr>
        <w:t> </w:t>
      </w:r>
      <w:r>
        <w:rPr>
          <w:sz w:val="26"/>
        </w:rPr>
        <w:t>d’Offres</w:t>
      </w:r>
      <w:r>
        <w:rPr>
          <w:spacing w:val="10"/>
          <w:sz w:val="26"/>
        </w:rPr>
        <w:t> </w:t>
      </w:r>
      <w:r>
        <w:rPr>
          <w:sz w:val="26"/>
        </w:rPr>
        <w:t>conformément</w:t>
      </w:r>
      <w:r>
        <w:rPr>
          <w:spacing w:val="21"/>
          <w:sz w:val="26"/>
        </w:rPr>
        <w:t> </w:t>
      </w:r>
      <w:r>
        <w:rPr>
          <w:sz w:val="26"/>
        </w:rPr>
        <w:t>à</w:t>
      </w:r>
      <w:r>
        <w:rPr>
          <w:spacing w:val="8"/>
          <w:sz w:val="26"/>
        </w:rPr>
        <w:t> </w:t>
      </w:r>
      <w:r>
        <w:rPr>
          <w:spacing w:val="-2"/>
          <w:sz w:val="26"/>
        </w:rPr>
        <w:t>l’Article</w:t>
      </w:r>
    </w:p>
    <w:p>
      <w:pPr>
        <w:pStyle w:val="BodyText"/>
        <w:ind w:left="1260" w:right="524"/>
        <w:jc w:val="both"/>
      </w:pPr>
      <w:r>
        <w:rPr/>
        <w:t>8.1 du RGAO et doit être communiqué par écrit ou signifié à tous les soumissionnaires qui ont acheté le Dossier d’Appel d’Offres. Ces derniers accuseront réception de chacun des additifs à l’Autorité Contractante par écrit.</w:t>
      </w:r>
    </w:p>
    <w:p>
      <w:pPr>
        <w:pStyle w:val="ListParagraph"/>
        <w:numPr>
          <w:ilvl w:val="1"/>
          <w:numId w:val="21"/>
        </w:numPr>
        <w:tabs>
          <w:tab w:pos="1804" w:val="left" w:leader="none"/>
        </w:tabs>
        <w:spacing w:line="240" w:lineRule="auto" w:before="297" w:after="0"/>
        <w:ind w:left="1260" w:right="522" w:firstLine="0"/>
        <w:jc w:val="both"/>
        <w:rPr>
          <w:sz w:val="26"/>
        </w:rPr>
      </w:pPr>
      <w:r>
        <w:rPr>
          <w:sz w:val="26"/>
        </w:rPr>
        <w:t>Afin de donner aux soumissionnaires suffisamment de temps pour tenir compte de l’additif dans la préparation de leurs offres, l’Autorité Contractante pourra reporter, autant que nécessaire, la date limite de dépôt des offres conformément aux dispositions de l’Article 22 du RGAO.</w:t>
      </w:r>
    </w:p>
    <w:p>
      <w:pPr>
        <w:pStyle w:val="Heading1"/>
        <w:spacing w:before="298"/>
      </w:pPr>
      <w:r>
        <w:rPr/>
        <w:t>C-</w:t>
      </w:r>
      <w:r>
        <w:rPr>
          <w:spacing w:val="-8"/>
        </w:rPr>
        <w:t> </w:t>
      </w:r>
      <w:r>
        <w:rPr/>
        <w:t>PREPARATION</w:t>
      </w:r>
      <w:r>
        <w:rPr>
          <w:spacing w:val="-7"/>
        </w:rPr>
        <w:t> </w:t>
      </w:r>
      <w:r>
        <w:rPr/>
        <w:t>DES</w:t>
      </w:r>
      <w:r>
        <w:rPr>
          <w:spacing w:val="-5"/>
        </w:rPr>
        <w:t> </w:t>
      </w:r>
      <w:r>
        <w:rPr>
          <w:spacing w:val="-2"/>
        </w:rPr>
        <w:t>OFFRES</w:t>
      </w:r>
    </w:p>
    <w:p>
      <w:pPr>
        <w:pStyle w:val="Heading2"/>
        <w:spacing w:before="2"/>
      </w:pPr>
      <w:r>
        <w:rPr>
          <w:u w:val="single"/>
        </w:rPr>
        <w:t>Article</w:t>
      </w:r>
      <w:r>
        <w:rPr>
          <w:spacing w:val="-3"/>
          <w:u w:val="single"/>
        </w:rPr>
        <w:t> </w:t>
      </w:r>
      <w:r>
        <w:rPr>
          <w:u w:val="single"/>
        </w:rPr>
        <w:t>11</w:t>
      </w:r>
      <w:r>
        <w:rPr>
          <w:spacing w:val="-5"/>
        </w:rPr>
        <w:t> </w:t>
      </w:r>
      <w:r>
        <w:rPr/>
        <w:t>:</w:t>
      </w:r>
      <w:r>
        <w:rPr>
          <w:spacing w:val="-6"/>
        </w:rPr>
        <w:t> </w:t>
      </w:r>
      <w:r>
        <w:rPr/>
        <w:t>Frais</w:t>
      </w:r>
      <w:r>
        <w:rPr>
          <w:spacing w:val="-5"/>
        </w:rPr>
        <w:t> </w:t>
      </w:r>
      <w:r>
        <w:rPr/>
        <w:t>de</w:t>
      </w:r>
      <w:r>
        <w:rPr>
          <w:spacing w:val="-6"/>
        </w:rPr>
        <w:t> </w:t>
      </w:r>
      <w:r>
        <w:rPr>
          <w:spacing w:val="-2"/>
        </w:rPr>
        <w:t>soumission</w:t>
      </w:r>
    </w:p>
    <w:p>
      <w:pPr>
        <w:pStyle w:val="BodyText"/>
        <w:spacing w:before="297"/>
        <w:ind w:left="1260" w:right="514"/>
        <w:jc w:val="both"/>
      </w:pPr>
      <w:r>
        <w:rPr/>
        <w:t>Le candidat supportera tous les frais afférents à la préparation et à la présentation de son offre, et l’Autorité Contractante n’est en aucun cas responsable de ces frais, ni tenu de les régler, quel que soit le déroulement ou l’issue de la procédure d’appel d’offres.</w:t>
      </w:r>
    </w:p>
    <w:p>
      <w:pPr>
        <w:pStyle w:val="Heading2"/>
        <w:spacing w:line="298" w:lineRule="exact" w:before="120"/>
        <w:jc w:val="both"/>
      </w:pPr>
      <w:r>
        <w:rPr>
          <w:u w:val="single"/>
        </w:rPr>
        <w:t>Article</w:t>
      </w:r>
      <w:r>
        <w:rPr>
          <w:spacing w:val="-4"/>
          <w:u w:val="single"/>
        </w:rPr>
        <w:t> </w:t>
      </w:r>
      <w:r>
        <w:rPr>
          <w:u w:val="single"/>
        </w:rPr>
        <w:t>12</w:t>
      </w:r>
      <w:r>
        <w:rPr>
          <w:spacing w:val="-5"/>
        </w:rPr>
        <w:t> </w:t>
      </w:r>
      <w:r>
        <w:rPr/>
        <w:t>:</w:t>
      </w:r>
      <w:r>
        <w:rPr>
          <w:spacing w:val="-6"/>
        </w:rPr>
        <w:t> </w:t>
      </w:r>
      <w:r>
        <w:rPr/>
        <w:t>Langue</w:t>
      </w:r>
      <w:r>
        <w:rPr>
          <w:spacing w:val="-6"/>
        </w:rPr>
        <w:t> </w:t>
      </w:r>
      <w:r>
        <w:rPr/>
        <w:t>de</w:t>
      </w:r>
      <w:r>
        <w:rPr>
          <w:spacing w:val="-6"/>
        </w:rPr>
        <w:t> </w:t>
      </w:r>
      <w:r>
        <w:rPr>
          <w:spacing w:val="-2"/>
        </w:rPr>
        <w:t>l’offre</w:t>
      </w:r>
    </w:p>
    <w:p>
      <w:pPr>
        <w:pStyle w:val="BodyText"/>
        <w:spacing w:line="276" w:lineRule="auto"/>
        <w:ind w:left="1260" w:right="511"/>
        <w:jc w:val="both"/>
      </w:pPr>
      <w:r>
        <w:rPr/>
        <w:t>L’offre ainsi que toute correspondance et tout document, échangé entre le Soumissionnaire et l’Autorité Contractante seront rédigés en français ou</w:t>
      </w:r>
      <w:r>
        <w:rPr>
          <w:spacing w:val="40"/>
        </w:rPr>
        <w:t> </w:t>
      </w:r>
      <w:r>
        <w:rPr/>
        <w:t>en anglais. Les documents complémentaires et les imprimés fournis par le soumissionnaire peuvent être rédigés dans une autre langue à condition d’être accompagnés d’une traduction précise en français ou en anglais ; auquel cas et aux fins d’interprétation de l’offre, l’attraction fera foi.</w:t>
      </w:r>
    </w:p>
    <w:p>
      <w:pPr>
        <w:pStyle w:val="Heading2"/>
        <w:spacing w:before="121"/>
        <w:jc w:val="both"/>
      </w:pPr>
      <w:r>
        <w:rPr>
          <w:u w:val="single"/>
        </w:rPr>
        <w:t>Article</w:t>
      </w:r>
      <w:r>
        <w:rPr>
          <w:spacing w:val="-7"/>
          <w:u w:val="single"/>
        </w:rPr>
        <w:t> </w:t>
      </w:r>
      <w:r>
        <w:rPr>
          <w:u w:val="single"/>
        </w:rPr>
        <w:t>13</w:t>
      </w:r>
      <w:r>
        <w:rPr>
          <w:spacing w:val="-7"/>
        </w:rPr>
        <w:t> </w:t>
      </w:r>
      <w:r>
        <w:rPr/>
        <w:t>:</w:t>
      </w:r>
      <w:r>
        <w:rPr>
          <w:spacing w:val="-9"/>
        </w:rPr>
        <w:t> </w:t>
      </w:r>
      <w:r>
        <w:rPr/>
        <w:t>Documents</w:t>
      </w:r>
      <w:r>
        <w:rPr>
          <w:spacing w:val="-9"/>
        </w:rPr>
        <w:t> </w:t>
      </w:r>
      <w:r>
        <w:rPr/>
        <w:t>constituant</w:t>
      </w:r>
      <w:r>
        <w:rPr>
          <w:spacing w:val="-8"/>
        </w:rPr>
        <w:t> </w:t>
      </w:r>
      <w:r>
        <w:rPr>
          <w:spacing w:val="-2"/>
        </w:rPr>
        <w:t>l’offre</w:t>
      </w:r>
    </w:p>
    <w:p>
      <w:pPr>
        <w:pStyle w:val="BodyText"/>
        <w:rPr>
          <w:b/>
        </w:rPr>
      </w:pPr>
    </w:p>
    <w:p>
      <w:pPr>
        <w:pStyle w:val="ListParagraph"/>
        <w:numPr>
          <w:ilvl w:val="1"/>
          <w:numId w:val="22"/>
        </w:numPr>
        <w:tabs>
          <w:tab w:pos="1822" w:val="left" w:leader="none"/>
        </w:tabs>
        <w:spacing w:line="240" w:lineRule="auto" w:before="1" w:after="0"/>
        <w:ind w:left="1260" w:right="522" w:firstLine="0"/>
        <w:jc w:val="left"/>
        <w:rPr>
          <w:sz w:val="26"/>
        </w:rPr>
      </w:pPr>
      <w:r>
        <w:rPr>
          <w:sz w:val="26"/>
        </w:rPr>
        <w:t>L’offre</w:t>
      </w:r>
      <w:r>
        <w:rPr>
          <w:spacing w:val="30"/>
          <w:sz w:val="26"/>
        </w:rPr>
        <w:t> </w:t>
      </w:r>
      <w:r>
        <w:rPr>
          <w:sz w:val="26"/>
        </w:rPr>
        <w:t>présentée</w:t>
      </w:r>
      <w:r>
        <w:rPr>
          <w:spacing w:val="29"/>
          <w:sz w:val="26"/>
        </w:rPr>
        <w:t> </w:t>
      </w:r>
      <w:r>
        <w:rPr>
          <w:sz w:val="26"/>
        </w:rPr>
        <w:t>par le</w:t>
      </w:r>
      <w:r>
        <w:rPr>
          <w:spacing w:val="30"/>
          <w:sz w:val="26"/>
        </w:rPr>
        <w:t> </w:t>
      </w:r>
      <w:r>
        <w:rPr>
          <w:sz w:val="26"/>
        </w:rPr>
        <w:t>soumissionnaire</w:t>
      </w:r>
      <w:r>
        <w:rPr>
          <w:spacing w:val="30"/>
          <w:sz w:val="26"/>
        </w:rPr>
        <w:t> </w:t>
      </w:r>
      <w:r>
        <w:rPr>
          <w:sz w:val="26"/>
        </w:rPr>
        <w:t>comprendra</w:t>
      </w:r>
      <w:r>
        <w:rPr>
          <w:spacing w:val="30"/>
          <w:sz w:val="26"/>
        </w:rPr>
        <w:t> </w:t>
      </w:r>
      <w:r>
        <w:rPr>
          <w:sz w:val="26"/>
        </w:rPr>
        <w:t>les</w:t>
      </w:r>
      <w:r>
        <w:rPr>
          <w:spacing w:val="29"/>
          <w:sz w:val="26"/>
        </w:rPr>
        <w:t> </w:t>
      </w:r>
      <w:r>
        <w:rPr>
          <w:sz w:val="26"/>
        </w:rPr>
        <w:t>documents</w:t>
      </w:r>
      <w:r>
        <w:rPr>
          <w:spacing w:val="32"/>
          <w:sz w:val="26"/>
        </w:rPr>
        <w:t> </w:t>
      </w:r>
      <w:r>
        <w:rPr>
          <w:sz w:val="26"/>
        </w:rPr>
        <w:t>détaillés</w:t>
      </w:r>
      <w:r>
        <w:rPr>
          <w:spacing w:val="29"/>
          <w:sz w:val="26"/>
        </w:rPr>
        <w:t> </w:t>
      </w:r>
      <w:r>
        <w:rPr>
          <w:sz w:val="26"/>
        </w:rPr>
        <w:t>au</w:t>
      </w:r>
      <w:r>
        <w:rPr>
          <w:spacing w:val="29"/>
          <w:sz w:val="26"/>
        </w:rPr>
        <w:t> </w:t>
      </w:r>
      <w:r>
        <w:rPr>
          <w:sz w:val="26"/>
        </w:rPr>
        <w:t>RPAO,</w:t>
      </w:r>
      <w:r>
        <w:rPr>
          <w:spacing w:val="31"/>
          <w:sz w:val="26"/>
        </w:rPr>
        <w:t> </w:t>
      </w:r>
      <w:r>
        <w:rPr>
          <w:sz w:val="26"/>
        </w:rPr>
        <w:t>dûment remplis et regroupés en trois volumes :</w:t>
      </w:r>
    </w:p>
    <w:p>
      <w:pPr>
        <w:pStyle w:val="Heading2"/>
        <w:numPr>
          <w:ilvl w:val="0"/>
          <w:numId w:val="23"/>
        </w:numPr>
        <w:tabs>
          <w:tab w:pos="1437" w:val="left" w:leader="none"/>
        </w:tabs>
        <w:spacing w:line="240" w:lineRule="auto" w:before="298" w:after="0"/>
        <w:ind w:left="1437" w:right="0" w:hanging="177"/>
        <w:jc w:val="left"/>
      </w:pPr>
      <w:r>
        <w:rPr>
          <w:spacing w:val="-5"/>
          <w:u w:val="single"/>
        </w:rPr>
        <w:t> </w:t>
      </w:r>
      <w:r>
        <w:rPr>
          <w:u w:val="single"/>
        </w:rPr>
        <w:t>volume</w:t>
      </w:r>
      <w:r>
        <w:rPr>
          <w:spacing w:val="-5"/>
          <w:u w:val="single"/>
        </w:rPr>
        <w:t> </w:t>
      </w:r>
      <w:r>
        <w:rPr>
          <w:u w:val="single"/>
        </w:rPr>
        <w:t>1</w:t>
      </w:r>
      <w:r>
        <w:rPr>
          <w:spacing w:val="-3"/>
          <w:u w:val="single"/>
        </w:rPr>
        <w:t> </w:t>
      </w:r>
      <w:r>
        <w:rPr>
          <w:u w:val="single"/>
        </w:rPr>
        <w:t>:</w:t>
      </w:r>
      <w:r>
        <w:rPr>
          <w:spacing w:val="-5"/>
          <w:u w:val="single"/>
        </w:rPr>
        <w:t> </w:t>
      </w:r>
      <w:r>
        <w:rPr>
          <w:u w:val="single"/>
        </w:rPr>
        <w:t>Dossier</w:t>
      </w:r>
      <w:r>
        <w:rPr>
          <w:spacing w:val="-5"/>
          <w:u w:val="single"/>
        </w:rPr>
        <w:t> </w:t>
      </w:r>
      <w:r>
        <w:rPr>
          <w:spacing w:val="-2"/>
          <w:u w:val="single"/>
        </w:rPr>
        <w:t>administratif</w:t>
      </w:r>
    </w:p>
    <w:p>
      <w:pPr>
        <w:pStyle w:val="BodyText"/>
        <w:spacing w:before="297"/>
        <w:ind w:left="1260"/>
      </w:pPr>
      <w:r>
        <w:rPr/>
        <w:t>Il</w:t>
      </w:r>
      <w:r>
        <w:rPr>
          <w:spacing w:val="-8"/>
        </w:rPr>
        <w:t> </w:t>
      </w:r>
      <w:r>
        <w:rPr/>
        <w:t>comprend</w:t>
      </w:r>
      <w:r>
        <w:rPr>
          <w:spacing w:val="-7"/>
        </w:rPr>
        <w:t> </w:t>
      </w:r>
      <w:r>
        <w:rPr>
          <w:spacing w:val="-10"/>
        </w:rPr>
        <w:t>:</w:t>
      </w:r>
    </w:p>
    <w:p>
      <w:pPr>
        <w:pStyle w:val="ListParagraph"/>
        <w:numPr>
          <w:ilvl w:val="1"/>
          <w:numId w:val="23"/>
        </w:numPr>
        <w:tabs>
          <w:tab w:pos="2214" w:val="left" w:leader="none"/>
        </w:tabs>
        <w:spacing w:line="240" w:lineRule="auto" w:before="42" w:after="0"/>
        <w:ind w:left="2214" w:right="0" w:hanging="246"/>
        <w:jc w:val="left"/>
        <w:rPr>
          <w:sz w:val="26"/>
        </w:rPr>
      </w:pPr>
      <w:r>
        <w:rPr>
          <w:sz w:val="26"/>
        </w:rPr>
        <w:t>Tous</w:t>
      </w:r>
      <w:r>
        <w:rPr>
          <w:spacing w:val="-10"/>
          <w:sz w:val="26"/>
        </w:rPr>
        <w:t> </w:t>
      </w:r>
      <w:r>
        <w:rPr>
          <w:sz w:val="26"/>
        </w:rPr>
        <w:t>les</w:t>
      </w:r>
      <w:r>
        <w:rPr>
          <w:spacing w:val="-10"/>
          <w:sz w:val="26"/>
        </w:rPr>
        <w:t> </w:t>
      </w:r>
      <w:r>
        <w:rPr>
          <w:sz w:val="26"/>
        </w:rPr>
        <w:t>documents</w:t>
      </w:r>
      <w:r>
        <w:rPr>
          <w:spacing w:val="-10"/>
          <w:sz w:val="26"/>
        </w:rPr>
        <w:t> </w:t>
      </w:r>
      <w:r>
        <w:rPr>
          <w:sz w:val="26"/>
        </w:rPr>
        <w:t>attestant</w:t>
      </w:r>
      <w:r>
        <w:rPr>
          <w:spacing w:val="-9"/>
          <w:sz w:val="26"/>
        </w:rPr>
        <w:t> </w:t>
      </w:r>
      <w:r>
        <w:rPr>
          <w:sz w:val="26"/>
        </w:rPr>
        <w:t>que</w:t>
      </w:r>
      <w:r>
        <w:rPr>
          <w:spacing w:val="-9"/>
          <w:sz w:val="26"/>
        </w:rPr>
        <w:t> </w:t>
      </w:r>
      <w:r>
        <w:rPr>
          <w:sz w:val="26"/>
        </w:rPr>
        <w:t>le</w:t>
      </w:r>
      <w:r>
        <w:rPr>
          <w:spacing w:val="-10"/>
          <w:sz w:val="26"/>
        </w:rPr>
        <w:t> </w:t>
      </w:r>
      <w:r>
        <w:rPr>
          <w:sz w:val="26"/>
        </w:rPr>
        <w:t>soumissionnaire</w:t>
      </w:r>
      <w:r>
        <w:rPr>
          <w:spacing w:val="-3"/>
          <w:sz w:val="26"/>
        </w:rPr>
        <w:t> </w:t>
      </w:r>
      <w:r>
        <w:rPr>
          <w:spacing w:val="-10"/>
          <w:sz w:val="26"/>
        </w:rPr>
        <w:t>:</w:t>
      </w:r>
    </w:p>
    <w:p>
      <w:pPr>
        <w:pStyle w:val="ListParagraph"/>
        <w:numPr>
          <w:ilvl w:val="2"/>
          <w:numId w:val="23"/>
        </w:numPr>
        <w:tabs>
          <w:tab w:pos="2392" w:val="left" w:leader="none"/>
        </w:tabs>
        <w:spacing w:line="240" w:lineRule="auto" w:before="46" w:after="0"/>
        <w:ind w:left="2392" w:right="0" w:hanging="141"/>
        <w:jc w:val="left"/>
        <w:rPr>
          <w:sz w:val="26"/>
        </w:rPr>
      </w:pPr>
      <w:r>
        <w:rPr>
          <w:sz w:val="26"/>
        </w:rPr>
        <w:t>A</w:t>
      </w:r>
      <w:r>
        <w:rPr>
          <w:spacing w:val="-7"/>
          <w:sz w:val="26"/>
        </w:rPr>
        <w:t> </w:t>
      </w:r>
      <w:r>
        <w:rPr>
          <w:sz w:val="26"/>
        </w:rPr>
        <w:t>souscrit</w:t>
      </w:r>
      <w:r>
        <w:rPr>
          <w:spacing w:val="-7"/>
          <w:sz w:val="26"/>
        </w:rPr>
        <w:t> </w:t>
      </w:r>
      <w:r>
        <w:rPr>
          <w:sz w:val="26"/>
        </w:rPr>
        <w:t>les</w:t>
      </w:r>
      <w:r>
        <w:rPr>
          <w:spacing w:val="-8"/>
          <w:sz w:val="26"/>
        </w:rPr>
        <w:t> </w:t>
      </w:r>
      <w:r>
        <w:rPr>
          <w:sz w:val="26"/>
        </w:rPr>
        <w:t>déclarations</w:t>
      </w:r>
      <w:r>
        <w:rPr>
          <w:spacing w:val="-8"/>
          <w:sz w:val="26"/>
        </w:rPr>
        <w:t> </w:t>
      </w:r>
      <w:r>
        <w:rPr>
          <w:sz w:val="26"/>
        </w:rPr>
        <w:t>prévues</w:t>
      </w:r>
      <w:r>
        <w:rPr>
          <w:spacing w:val="-8"/>
          <w:sz w:val="26"/>
        </w:rPr>
        <w:t> </w:t>
      </w:r>
      <w:r>
        <w:rPr>
          <w:sz w:val="26"/>
        </w:rPr>
        <w:t>par</w:t>
      </w:r>
      <w:r>
        <w:rPr>
          <w:spacing w:val="-9"/>
          <w:sz w:val="26"/>
        </w:rPr>
        <w:t> </w:t>
      </w:r>
      <w:r>
        <w:rPr>
          <w:sz w:val="26"/>
        </w:rPr>
        <w:t>les</w:t>
      </w:r>
      <w:r>
        <w:rPr>
          <w:spacing w:val="-2"/>
          <w:sz w:val="26"/>
        </w:rPr>
        <w:t> </w:t>
      </w:r>
      <w:r>
        <w:rPr>
          <w:sz w:val="26"/>
        </w:rPr>
        <w:t>lois</w:t>
      </w:r>
      <w:r>
        <w:rPr>
          <w:spacing w:val="-7"/>
          <w:sz w:val="26"/>
        </w:rPr>
        <w:t> </w:t>
      </w:r>
      <w:r>
        <w:rPr>
          <w:sz w:val="26"/>
        </w:rPr>
        <w:t>et</w:t>
      </w:r>
      <w:r>
        <w:rPr>
          <w:spacing w:val="-7"/>
          <w:sz w:val="26"/>
        </w:rPr>
        <w:t> </w:t>
      </w:r>
      <w:r>
        <w:rPr>
          <w:sz w:val="26"/>
        </w:rPr>
        <w:t>règlements</w:t>
      </w:r>
      <w:r>
        <w:rPr>
          <w:spacing w:val="-7"/>
          <w:sz w:val="26"/>
        </w:rPr>
        <w:t> </w:t>
      </w:r>
      <w:r>
        <w:rPr>
          <w:sz w:val="26"/>
        </w:rPr>
        <w:t>en</w:t>
      </w:r>
      <w:r>
        <w:rPr>
          <w:spacing w:val="-6"/>
          <w:sz w:val="26"/>
        </w:rPr>
        <w:t> </w:t>
      </w:r>
      <w:r>
        <w:rPr>
          <w:sz w:val="26"/>
        </w:rPr>
        <w:t>vigueur</w:t>
      </w:r>
      <w:r>
        <w:rPr>
          <w:spacing w:val="-6"/>
          <w:sz w:val="26"/>
        </w:rPr>
        <w:t> </w:t>
      </w:r>
      <w:r>
        <w:rPr>
          <w:spacing w:val="-10"/>
          <w:sz w:val="26"/>
        </w:rPr>
        <w:t>;</w:t>
      </w:r>
    </w:p>
    <w:p>
      <w:pPr>
        <w:pStyle w:val="ListParagraph"/>
        <w:numPr>
          <w:ilvl w:val="2"/>
          <w:numId w:val="23"/>
        </w:numPr>
        <w:tabs>
          <w:tab w:pos="2393" w:val="left" w:leader="none"/>
        </w:tabs>
        <w:spacing w:line="276" w:lineRule="auto" w:before="45" w:after="0"/>
        <w:ind w:left="2393" w:right="524" w:hanging="142"/>
        <w:jc w:val="left"/>
        <w:rPr>
          <w:sz w:val="26"/>
        </w:rPr>
      </w:pPr>
      <w:r>
        <w:rPr>
          <w:sz w:val="26"/>
        </w:rPr>
        <w:t>A acquitter les droits, taxes, impôts, cotisations, contributions, redevances ou prélèvements de quelque nature que ce soit ;</w:t>
      </w:r>
    </w:p>
    <w:p>
      <w:pPr>
        <w:pStyle w:val="ListParagraph"/>
        <w:numPr>
          <w:ilvl w:val="2"/>
          <w:numId w:val="23"/>
        </w:numPr>
        <w:tabs>
          <w:tab w:pos="2392" w:val="left" w:leader="none"/>
        </w:tabs>
        <w:spacing w:line="240" w:lineRule="auto" w:before="0" w:after="0"/>
        <w:ind w:left="2392" w:right="0" w:hanging="141"/>
        <w:jc w:val="left"/>
        <w:rPr>
          <w:sz w:val="26"/>
        </w:rPr>
      </w:pPr>
      <w:r>
        <w:rPr>
          <w:sz w:val="26"/>
        </w:rPr>
        <w:t>N’est</w:t>
      </w:r>
      <w:r>
        <w:rPr>
          <w:spacing w:val="-6"/>
          <w:sz w:val="26"/>
        </w:rPr>
        <w:t> </w:t>
      </w:r>
      <w:r>
        <w:rPr>
          <w:sz w:val="26"/>
        </w:rPr>
        <w:t>pas</w:t>
      </w:r>
      <w:r>
        <w:rPr>
          <w:spacing w:val="-8"/>
          <w:sz w:val="26"/>
        </w:rPr>
        <w:t> </w:t>
      </w:r>
      <w:r>
        <w:rPr>
          <w:sz w:val="26"/>
        </w:rPr>
        <w:t>en</w:t>
      </w:r>
      <w:r>
        <w:rPr>
          <w:spacing w:val="-8"/>
          <w:sz w:val="26"/>
        </w:rPr>
        <w:t> </w:t>
      </w:r>
      <w:r>
        <w:rPr>
          <w:sz w:val="26"/>
        </w:rPr>
        <w:t>état</w:t>
      </w:r>
      <w:r>
        <w:rPr>
          <w:spacing w:val="-6"/>
          <w:sz w:val="26"/>
        </w:rPr>
        <w:t> </w:t>
      </w:r>
      <w:r>
        <w:rPr>
          <w:sz w:val="26"/>
        </w:rPr>
        <w:t>de</w:t>
      </w:r>
      <w:r>
        <w:rPr>
          <w:spacing w:val="-7"/>
          <w:sz w:val="26"/>
        </w:rPr>
        <w:t> </w:t>
      </w:r>
      <w:r>
        <w:rPr>
          <w:sz w:val="26"/>
        </w:rPr>
        <w:t>liquidation</w:t>
      </w:r>
      <w:r>
        <w:rPr>
          <w:spacing w:val="-8"/>
          <w:sz w:val="26"/>
        </w:rPr>
        <w:t> </w:t>
      </w:r>
      <w:r>
        <w:rPr>
          <w:sz w:val="26"/>
        </w:rPr>
        <w:t>judiciaire</w:t>
      </w:r>
      <w:r>
        <w:rPr>
          <w:spacing w:val="-8"/>
          <w:sz w:val="26"/>
        </w:rPr>
        <w:t> </w:t>
      </w:r>
      <w:r>
        <w:rPr>
          <w:sz w:val="26"/>
        </w:rPr>
        <w:t>ou</w:t>
      </w:r>
      <w:r>
        <w:rPr>
          <w:spacing w:val="-5"/>
          <w:sz w:val="26"/>
        </w:rPr>
        <w:t> </w:t>
      </w:r>
      <w:r>
        <w:rPr>
          <w:sz w:val="26"/>
        </w:rPr>
        <w:t>en</w:t>
      </w:r>
      <w:r>
        <w:rPr>
          <w:spacing w:val="-8"/>
          <w:sz w:val="26"/>
        </w:rPr>
        <w:t> </w:t>
      </w:r>
      <w:r>
        <w:rPr>
          <w:sz w:val="26"/>
        </w:rPr>
        <w:t>faillite </w:t>
      </w:r>
      <w:r>
        <w:rPr>
          <w:spacing w:val="-10"/>
          <w:sz w:val="26"/>
        </w:rPr>
        <w:t>;</w:t>
      </w:r>
    </w:p>
    <w:p>
      <w:pPr>
        <w:pStyle w:val="ListParagraph"/>
        <w:numPr>
          <w:ilvl w:val="2"/>
          <w:numId w:val="23"/>
        </w:numPr>
        <w:tabs>
          <w:tab w:pos="2393" w:val="left" w:leader="none"/>
        </w:tabs>
        <w:spacing w:line="276" w:lineRule="auto" w:before="45" w:after="0"/>
        <w:ind w:left="2393" w:right="512" w:hanging="142"/>
        <w:jc w:val="left"/>
        <w:rPr>
          <w:sz w:val="26"/>
        </w:rPr>
      </w:pPr>
      <w:r>
        <w:rPr>
          <w:sz w:val="26"/>
        </w:rPr>
        <w:t>N’est</w:t>
      </w:r>
      <w:r>
        <w:rPr>
          <w:spacing w:val="40"/>
          <w:sz w:val="26"/>
        </w:rPr>
        <w:t> </w:t>
      </w:r>
      <w:r>
        <w:rPr>
          <w:sz w:val="26"/>
        </w:rPr>
        <w:t>pas</w:t>
      </w:r>
      <w:r>
        <w:rPr>
          <w:spacing w:val="40"/>
          <w:sz w:val="26"/>
        </w:rPr>
        <w:t> </w:t>
      </w:r>
      <w:r>
        <w:rPr>
          <w:sz w:val="26"/>
        </w:rPr>
        <w:t>frappé</w:t>
      </w:r>
      <w:r>
        <w:rPr>
          <w:spacing w:val="40"/>
          <w:sz w:val="26"/>
        </w:rPr>
        <w:t> </w:t>
      </w:r>
      <w:r>
        <w:rPr>
          <w:sz w:val="26"/>
        </w:rPr>
        <w:t>de</w:t>
      </w:r>
      <w:r>
        <w:rPr>
          <w:spacing w:val="40"/>
          <w:sz w:val="26"/>
        </w:rPr>
        <w:t> </w:t>
      </w:r>
      <w:r>
        <w:rPr>
          <w:sz w:val="26"/>
        </w:rPr>
        <w:t>l’une</w:t>
      </w:r>
      <w:r>
        <w:rPr>
          <w:spacing w:val="40"/>
          <w:sz w:val="26"/>
        </w:rPr>
        <w:t> </w:t>
      </w:r>
      <w:r>
        <w:rPr>
          <w:sz w:val="26"/>
        </w:rPr>
        <w:t>des</w:t>
      </w:r>
      <w:r>
        <w:rPr>
          <w:spacing w:val="40"/>
          <w:sz w:val="26"/>
        </w:rPr>
        <w:t> </w:t>
      </w:r>
      <w:r>
        <w:rPr>
          <w:sz w:val="26"/>
        </w:rPr>
        <w:t>interdictions</w:t>
      </w:r>
      <w:r>
        <w:rPr>
          <w:spacing w:val="40"/>
          <w:sz w:val="26"/>
        </w:rPr>
        <w:t> </w:t>
      </w:r>
      <w:r>
        <w:rPr>
          <w:sz w:val="26"/>
        </w:rPr>
        <w:t>ou</w:t>
      </w:r>
      <w:r>
        <w:rPr>
          <w:spacing w:val="40"/>
          <w:sz w:val="26"/>
        </w:rPr>
        <w:t> </w:t>
      </w:r>
      <w:r>
        <w:rPr>
          <w:sz w:val="26"/>
        </w:rPr>
        <w:t>d’échéances</w:t>
      </w:r>
      <w:r>
        <w:rPr>
          <w:spacing w:val="40"/>
          <w:sz w:val="26"/>
        </w:rPr>
        <w:t> </w:t>
      </w:r>
      <w:r>
        <w:rPr>
          <w:sz w:val="26"/>
        </w:rPr>
        <w:t>prévues</w:t>
      </w:r>
      <w:r>
        <w:rPr>
          <w:spacing w:val="40"/>
          <w:sz w:val="26"/>
        </w:rPr>
        <w:t> </w:t>
      </w:r>
      <w:r>
        <w:rPr>
          <w:sz w:val="26"/>
        </w:rPr>
        <w:t>par</w:t>
      </w:r>
      <w:r>
        <w:rPr>
          <w:spacing w:val="40"/>
          <w:sz w:val="26"/>
        </w:rPr>
        <w:t> </w:t>
      </w:r>
      <w:r>
        <w:rPr>
          <w:sz w:val="26"/>
        </w:rPr>
        <w:t>la</w:t>
      </w:r>
      <w:r>
        <w:rPr>
          <w:spacing w:val="40"/>
          <w:sz w:val="26"/>
        </w:rPr>
        <w:t> </w:t>
      </w:r>
      <w:r>
        <w:rPr>
          <w:sz w:val="26"/>
        </w:rPr>
        <w:t>législation</w:t>
      </w:r>
      <w:r>
        <w:rPr>
          <w:spacing w:val="40"/>
          <w:sz w:val="26"/>
        </w:rPr>
        <w:t> </w:t>
      </w:r>
      <w:r>
        <w:rPr>
          <w:sz w:val="26"/>
        </w:rPr>
        <w:t>en </w:t>
      </w:r>
      <w:r>
        <w:rPr>
          <w:spacing w:val="-2"/>
          <w:sz w:val="26"/>
        </w:rPr>
        <w:t>vigueur</w:t>
      </w:r>
    </w:p>
    <w:p>
      <w:pPr>
        <w:pStyle w:val="ListParagraph"/>
        <w:numPr>
          <w:ilvl w:val="1"/>
          <w:numId w:val="23"/>
        </w:numPr>
        <w:tabs>
          <w:tab w:pos="2214" w:val="left" w:leader="none"/>
        </w:tabs>
        <w:spacing w:line="240" w:lineRule="auto" w:before="0" w:after="0"/>
        <w:ind w:left="2214" w:right="0" w:hanging="246"/>
        <w:jc w:val="left"/>
        <w:rPr>
          <w:sz w:val="26"/>
        </w:rPr>
      </w:pPr>
      <w:r>
        <w:rPr>
          <w:sz w:val="26"/>
        </w:rPr>
        <w:t>La</w:t>
      </w:r>
      <w:r>
        <w:rPr>
          <w:spacing w:val="-9"/>
          <w:sz w:val="26"/>
        </w:rPr>
        <w:t> </w:t>
      </w:r>
      <w:r>
        <w:rPr>
          <w:sz w:val="26"/>
        </w:rPr>
        <w:t>caution</w:t>
      </w:r>
      <w:r>
        <w:rPr>
          <w:spacing w:val="-9"/>
          <w:sz w:val="26"/>
        </w:rPr>
        <w:t> </w:t>
      </w:r>
      <w:r>
        <w:rPr>
          <w:sz w:val="26"/>
        </w:rPr>
        <w:t>de</w:t>
      </w:r>
      <w:r>
        <w:rPr>
          <w:spacing w:val="-8"/>
          <w:sz w:val="26"/>
        </w:rPr>
        <w:t> </w:t>
      </w:r>
      <w:r>
        <w:rPr>
          <w:sz w:val="26"/>
        </w:rPr>
        <w:t>soumission</w:t>
      </w:r>
      <w:r>
        <w:rPr>
          <w:spacing w:val="-9"/>
          <w:sz w:val="26"/>
        </w:rPr>
        <w:t> </w:t>
      </w:r>
      <w:r>
        <w:rPr>
          <w:sz w:val="26"/>
        </w:rPr>
        <w:t>établie</w:t>
      </w:r>
      <w:r>
        <w:rPr>
          <w:spacing w:val="-8"/>
          <w:sz w:val="26"/>
        </w:rPr>
        <w:t> </w:t>
      </w:r>
      <w:r>
        <w:rPr>
          <w:sz w:val="26"/>
        </w:rPr>
        <w:t>conformément</w:t>
      </w:r>
      <w:r>
        <w:rPr>
          <w:spacing w:val="-6"/>
          <w:sz w:val="26"/>
        </w:rPr>
        <w:t> </w:t>
      </w:r>
      <w:r>
        <w:rPr>
          <w:sz w:val="26"/>
        </w:rPr>
        <w:t>aux</w:t>
      </w:r>
      <w:r>
        <w:rPr>
          <w:spacing w:val="-8"/>
          <w:sz w:val="26"/>
        </w:rPr>
        <w:t> </w:t>
      </w:r>
      <w:r>
        <w:rPr>
          <w:sz w:val="26"/>
        </w:rPr>
        <w:t>dispositions</w:t>
      </w:r>
      <w:r>
        <w:rPr>
          <w:spacing w:val="-9"/>
          <w:sz w:val="26"/>
        </w:rPr>
        <w:t> </w:t>
      </w:r>
      <w:r>
        <w:rPr>
          <w:sz w:val="26"/>
        </w:rPr>
        <w:t>de</w:t>
      </w:r>
      <w:r>
        <w:rPr>
          <w:spacing w:val="-8"/>
          <w:sz w:val="26"/>
        </w:rPr>
        <w:t> </w:t>
      </w:r>
      <w:r>
        <w:rPr>
          <w:sz w:val="26"/>
        </w:rPr>
        <w:t>l’article</w:t>
      </w:r>
      <w:r>
        <w:rPr>
          <w:spacing w:val="-9"/>
          <w:sz w:val="26"/>
        </w:rPr>
        <w:t> </w:t>
      </w:r>
      <w:r>
        <w:rPr>
          <w:sz w:val="26"/>
        </w:rPr>
        <w:t>17</w:t>
      </w:r>
      <w:r>
        <w:rPr>
          <w:spacing w:val="-9"/>
          <w:sz w:val="26"/>
        </w:rPr>
        <w:t> </w:t>
      </w:r>
      <w:r>
        <w:rPr>
          <w:sz w:val="26"/>
        </w:rPr>
        <w:t>du</w:t>
      </w:r>
      <w:r>
        <w:rPr>
          <w:spacing w:val="-8"/>
          <w:sz w:val="26"/>
        </w:rPr>
        <w:t> </w:t>
      </w:r>
      <w:r>
        <w:rPr>
          <w:sz w:val="26"/>
        </w:rPr>
        <w:t>RGAO</w:t>
      </w:r>
      <w:r>
        <w:rPr>
          <w:spacing w:val="2"/>
          <w:sz w:val="26"/>
        </w:rPr>
        <w:t> </w:t>
      </w:r>
      <w:r>
        <w:rPr>
          <w:spacing w:val="-10"/>
          <w:sz w:val="26"/>
        </w:rPr>
        <w:t>;</w:t>
      </w:r>
    </w:p>
    <w:p>
      <w:pPr>
        <w:pStyle w:val="ListParagraph"/>
        <w:numPr>
          <w:ilvl w:val="1"/>
          <w:numId w:val="23"/>
        </w:numPr>
        <w:tabs>
          <w:tab w:pos="2303" w:val="left" w:leader="none"/>
        </w:tabs>
        <w:spacing w:line="276" w:lineRule="auto" w:before="45" w:after="0"/>
        <w:ind w:left="1260" w:right="525" w:firstLine="708"/>
        <w:jc w:val="left"/>
        <w:rPr>
          <w:sz w:val="26"/>
        </w:rPr>
      </w:pPr>
      <w:r>
        <w:rPr>
          <w:sz w:val="26"/>
        </w:rPr>
        <w:t>La</w:t>
      </w:r>
      <w:r>
        <w:rPr>
          <w:spacing w:val="80"/>
          <w:sz w:val="26"/>
        </w:rPr>
        <w:t> </w:t>
      </w:r>
      <w:r>
        <w:rPr>
          <w:sz w:val="26"/>
        </w:rPr>
        <w:t>confirmation</w:t>
      </w:r>
      <w:r>
        <w:rPr>
          <w:spacing w:val="80"/>
          <w:sz w:val="26"/>
        </w:rPr>
        <w:t> </w:t>
      </w:r>
      <w:r>
        <w:rPr>
          <w:sz w:val="26"/>
        </w:rPr>
        <w:t>écrite</w:t>
      </w:r>
      <w:r>
        <w:rPr>
          <w:spacing w:val="80"/>
          <w:sz w:val="26"/>
        </w:rPr>
        <w:t> </w:t>
      </w:r>
      <w:r>
        <w:rPr>
          <w:sz w:val="26"/>
        </w:rPr>
        <w:t>habilitant</w:t>
      </w:r>
      <w:r>
        <w:rPr>
          <w:spacing w:val="80"/>
          <w:sz w:val="26"/>
        </w:rPr>
        <w:t> </w:t>
      </w:r>
      <w:r>
        <w:rPr>
          <w:sz w:val="26"/>
        </w:rPr>
        <w:t>le</w:t>
      </w:r>
      <w:r>
        <w:rPr>
          <w:spacing w:val="80"/>
          <w:sz w:val="26"/>
        </w:rPr>
        <w:t> </w:t>
      </w:r>
      <w:r>
        <w:rPr>
          <w:sz w:val="26"/>
        </w:rPr>
        <w:t>signataire</w:t>
      </w:r>
      <w:r>
        <w:rPr>
          <w:spacing w:val="80"/>
          <w:sz w:val="26"/>
        </w:rPr>
        <w:t> </w:t>
      </w:r>
      <w:r>
        <w:rPr>
          <w:sz w:val="26"/>
        </w:rPr>
        <w:t>de</w:t>
      </w:r>
      <w:r>
        <w:rPr>
          <w:spacing w:val="80"/>
          <w:sz w:val="26"/>
        </w:rPr>
        <w:t> </w:t>
      </w:r>
      <w:r>
        <w:rPr>
          <w:sz w:val="26"/>
        </w:rPr>
        <w:t>l’offre</w:t>
      </w:r>
      <w:r>
        <w:rPr>
          <w:spacing w:val="80"/>
          <w:sz w:val="26"/>
        </w:rPr>
        <w:t> </w:t>
      </w:r>
      <w:r>
        <w:rPr>
          <w:sz w:val="26"/>
        </w:rPr>
        <w:t>à</w:t>
      </w:r>
      <w:r>
        <w:rPr>
          <w:spacing w:val="80"/>
          <w:sz w:val="26"/>
        </w:rPr>
        <w:t> </w:t>
      </w:r>
      <w:r>
        <w:rPr>
          <w:sz w:val="26"/>
        </w:rPr>
        <w:t>engager</w:t>
      </w:r>
      <w:r>
        <w:rPr>
          <w:spacing w:val="80"/>
          <w:sz w:val="26"/>
        </w:rPr>
        <w:t> </w:t>
      </w:r>
      <w:r>
        <w:rPr>
          <w:sz w:val="26"/>
        </w:rPr>
        <w:t>le</w:t>
      </w:r>
      <w:r>
        <w:rPr>
          <w:spacing w:val="80"/>
          <w:sz w:val="26"/>
        </w:rPr>
        <w:t> </w:t>
      </w:r>
      <w:r>
        <w:rPr>
          <w:sz w:val="26"/>
        </w:rPr>
        <w:t>Soumissionnaire, conformément aux dispositions de l’article 6.01 du RGAO ;</w:t>
      </w:r>
    </w:p>
    <w:p>
      <w:pPr>
        <w:pStyle w:val="Heading2"/>
        <w:numPr>
          <w:ilvl w:val="0"/>
          <w:numId w:val="23"/>
        </w:numPr>
        <w:tabs>
          <w:tab w:pos="1448" w:val="left" w:leader="none"/>
        </w:tabs>
        <w:spacing w:line="240" w:lineRule="auto" w:before="3" w:after="0"/>
        <w:ind w:left="1448" w:right="0" w:hanging="188"/>
        <w:jc w:val="left"/>
      </w:pPr>
      <w:r>
        <w:rPr>
          <w:spacing w:val="-2"/>
          <w:u w:val="single"/>
        </w:rPr>
        <w:t> </w:t>
      </w:r>
      <w:r>
        <w:rPr>
          <w:u w:val="single"/>
        </w:rPr>
        <w:t>Volume</w:t>
      </w:r>
      <w:r>
        <w:rPr>
          <w:spacing w:val="-4"/>
          <w:u w:val="single"/>
        </w:rPr>
        <w:t> </w:t>
      </w:r>
      <w:r>
        <w:rPr>
          <w:u w:val="single"/>
        </w:rPr>
        <w:t>2</w:t>
      </w:r>
      <w:r>
        <w:rPr>
          <w:spacing w:val="-2"/>
          <w:u w:val="single"/>
        </w:rPr>
        <w:t> </w:t>
      </w:r>
      <w:r>
        <w:rPr>
          <w:u w:val="single"/>
        </w:rPr>
        <w:t>:</w:t>
      </w:r>
      <w:r>
        <w:rPr>
          <w:spacing w:val="-3"/>
          <w:u w:val="single"/>
        </w:rPr>
        <w:t> </w:t>
      </w:r>
      <w:r>
        <w:rPr>
          <w:u w:val="single"/>
        </w:rPr>
        <w:t>Offre</w:t>
      </w:r>
      <w:r>
        <w:rPr>
          <w:spacing w:val="-4"/>
          <w:u w:val="single"/>
        </w:rPr>
        <w:t> </w:t>
      </w:r>
      <w:r>
        <w:rPr>
          <w:spacing w:val="-2"/>
          <w:u w:val="single"/>
        </w:rPr>
        <w:t>technique</w:t>
      </w:r>
    </w:p>
    <w:p>
      <w:pPr>
        <w:pStyle w:val="BodyText"/>
        <w:spacing w:before="1"/>
        <w:rPr>
          <w:b/>
        </w:rPr>
      </w:pPr>
    </w:p>
    <w:p>
      <w:pPr>
        <w:spacing w:before="0"/>
        <w:ind w:left="1260" w:right="0" w:firstLine="0"/>
        <w:jc w:val="left"/>
        <w:rPr>
          <w:i/>
          <w:sz w:val="26"/>
        </w:rPr>
      </w:pPr>
      <w:r>
        <w:rPr>
          <w:i/>
          <w:sz w:val="26"/>
        </w:rPr>
        <w:t>b1.</w:t>
      </w:r>
      <w:r>
        <w:rPr>
          <w:i/>
          <w:spacing w:val="-9"/>
          <w:sz w:val="26"/>
        </w:rPr>
        <w:t> </w:t>
      </w:r>
      <w:r>
        <w:rPr>
          <w:i/>
          <w:sz w:val="26"/>
        </w:rPr>
        <w:t>Les</w:t>
      </w:r>
      <w:r>
        <w:rPr>
          <w:i/>
          <w:spacing w:val="-6"/>
          <w:sz w:val="26"/>
        </w:rPr>
        <w:t> </w:t>
      </w:r>
      <w:r>
        <w:rPr>
          <w:i/>
          <w:sz w:val="26"/>
        </w:rPr>
        <w:t>renseignements</w:t>
      </w:r>
      <w:r>
        <w:rPr>
          <w:i/>
          <w:spacing w:val="-7"/>
          <w:sz w:val="26"/>
        </w:rPr>
        <w:t> </w:t>
      </w:r>
      <w:r>
        <w:rPr>
          <w:i/>
          <w:sz w:val="26"/>
        </w:rPr>
        <w:t>sur</w:t>
      </w:r>
      <w:r>
        <w:rPr>
          <w:i/>
          <w:spacing w:val="-10"/>
          <w:sz w:val="26"/>
        </w:rPr>
        <w:t> </w:t>
      </w:r>
      <w:r>
        <w:rPr>
          <w:i/>
          <w:sz w:val="26"/>
        </w:rPr>
        <w:t>les</w:t>
      </w:r>
      <w:r>
        <w:rPr>
          <w:i/>
          <w:spacing w:val="-9"/>
          <w:sz w:val="26"/>
        </w:rPr>
        <w:t> </w:t>
      </w:r>
      <w:r>
        <w:rPr>
          <w:i/>
          <w:spacing w:val="-2"/>
          <w:sz w:val="26"/>
        </w:rPr>
        <w:t>qualifications</w:t>
      </w:r>
    </w:p>
    <w:p>
      <w:pPr>
        <w:spacing w:after="0"/>
        <w:jc w:val="left"/>
        <w:rPr>
          <w:i/>
          <w:sz w:val="26"/>
        </w:rPr>
        <w:sectPr>
          <w:pgSz w:w="11910" w:h="16840"/>
          <w:pgMar w:header="0" w:footer="637" w:top="600" w:bottom="880" w:left="0" w:right="141"/>
        </w:sectPr>
      </w:pPr>
    </w:p>
    <w:p>
      <w:pPr>
        <w:pStyle w:val="BodyText"/>
        <w:spacing w:line="276" w:lineRule="auto" w:before="81"/>
        <w:ind w:left="1260" w:right="527"/>
        <w:jc w:val="both"/>
      </w:pPr>
      <w:r>
        <w:rPr/>
        <w:t>Le RPAO précise la liste des documents à fournir par les soumissionnaires pour justifier les critères de qualification mentionnées à l’article 6.1 du RPAO.</w:t>
      </w:r>
    </w:p>
    <w:p>
      <w:pPr>
        <w:spacing w:before="0"/>
        <w:ind w:left="1260" w:right="0" w:firstLine="0"/>
        <w:jc w:val="both"/>
        <w:rPr>
          <w:i/>
          <w:sz w:val="26"/>
        </w:rPr>
      </w:pPr>
      <w:r>
        <w:rPr>
          <w:i/>
          <w:sz w:val="26"/>
        </w:rPr>
        <w:t>b2.</w:t>
      </w:r>
      <w:r>
        <w:rPr>
          <w:i/>
          <w:spacing w:val="-6"/>
          <w:sz w:val="26"/>
        </w:rPr>
        <w:t> </w:t>
      </w:r>
      <w:r>
        <w:rPr>
          <w:i/>
          <w:spacing w:val="-2"/>
          <w:sz w:val="26"/>
        </w:rPr>
        <w:t>Méthodologie</w:t>
      </w:r>
    </w:p>
    <w:p>
      <w:pPr>
        <w:pStyle w:val="BodyText"/>
        <w:spacing w:line="276" w:lineRule="auto" w:before="45"/>
        <w:ind w:left="1260" w:right="508"/>
        <w:jc w:val="both"/>
      </w:pPr>
      <w:r>
        <w:rPr/>
        <w:t>Le RPAO précise les éléments constitutifs de la proposition technique des soumissionnaires notamment : une note méthodologique portant sur une analyse des travaux et précisant l’organisation et le programme que le soumissionnaire compte mettre en place ou en œuvre pour les réaliser (installation, planning,</w:t>
      </w:r>
      <w:r>
        <w:rPr>
          <w:spacing w:val="40"/>
        </w:rPr>
        <w:t> </w:t>
      </w:r>
      <w:r>
        <w:rPr/>
        <w:t>PAQ, sous-traitance, attestation de visite du site le cas échéant, etc…).</w:t>
      </w:r>
    </w:p>
    <w:p>
      <w:pPr>
        <w:spacing w:before="1"/>
        <w:ind w:left="1260" w:right="0" w:firstLine="0"/>
        <w:jc w:val="both"/>
        <w:rPr>
          <w:i/>
          <w:sz w:val="26"/>
        </w:rPr>
      </w:pPr>
      <w:r>
        <w:rPr>
          <w:i/>
          <w:sz w:val="26"/>
        </w:rPr>
        <w:t>b3.</w:t>
      </w:r>
      <w:r>
        <w:rPr>
          <w:i/>
          <w:spacing w:val="-9"/>
          <w:sz w:val="26"/>
        </w:rPr>
        <w:t> </w:t>
      </w:r>
      <w:r>
        <w:rPr>
          <w:i/>
          <w:sz w:val="26"/>
        </w:rPr>
        <w:t>Les</w:t>
      </w:r>
      <w:r>
        <w:rPr>
          <w:i/>
          <w:spacing w:val="-8"/>
          <w:sz w:val="26"/>
        </w:rPr>
        <w:t> </w:t>
      </w:r>
      <w:r>
        <w:rPr>
          <w:i/>
          <w:sz w:val="26"/>
        </w:rPr>
        <w:t>preuves</w:t>
      </w:r>
      <w:r>
        <w:rPr>
          <w:i/>
          <w:spacing w:val="-10"/>
          <w:sz w:val="26"/>
        </w:rPr>
        <w:t> </w:t>
      </w:r>
      <w:r>
        <w:rPr>
          <w:i/>
          <w:sz w:val="26"/>
        </w:rPr>
        <w:t>d’acceptation</w:t>
      </w:r>
      <w:r>
        <w:rPr>
          <w:i/>
          <w:spacing w:val="-9"/>
          <w:sz w:val="26"/>
        </w:rPr>
        <w:t> </w:t>
      </w:r>
      <w:r>
        <w:rPr>
          <w:i/>
          <w:sz w:val="26"/>
        </w:rPr>
        <w:t>des</w:t>
      </w:r>
      <w:r>
        <w:rPr>
          <w:i/>
          <w:spacing w:val="-10"/>
          <w:sz w:val="26"/>
        </w:rPr>
        <w:t> </w:t>
      </w:r>
      <w:r>
        <w:rPr>
          <w:i/>
          <w:sz w:val="26"/>
        </w:rPr>
        <w:t>conditions</w:t>
      </w:r>
      <w:r>
        <w:rPr>
          <w:i/>
          <w:spacing w:val="-8"/>
          <w:sz w:val="26"/>
        </w:rPr>
        <w:t> </w:t>
      </w:r>
      <w:r>
        <w:rPr>
          <w:i/>
          <w:sz w:val="26"/>
        </w:rPr>
        <w:t>du</w:t>
      </w:r>
      <w:r>
        <w:rPr>
          <w:i/>
          <w:spacing w:val="-9"/>
          <w:sz w:val="26"/>
        </w:rPr>
        <w:t> </w:t>
      </w:r>
      <w:r>
        <w:rPr>
          <w:i/>
          <w:spacing w:val="-2"/>
          <w:sz w:val="26"/>
        </w:rPr>
        <w:t>marché</w:t>
      </w:r>
    </w:p>
    <w:p>
      <w:pPr>
        <w:pStyle w:val="BodyText"/>
        <w:spacing w:before="89"/>
        <w:rPr>
          <w:i/>
        </w:rPr>
      </w:pPr>
    </w:p>
    <w:p>
      <w:pPr>
        <w:pStyle w:val="BodyText"/>
        <w:spacing w:line="276" w:lineRule="auto" w:before="1"/>
        <w:ind w:left="1260"/>
      </w:pPr>
      <w:r>
        <w:rPr/>
        <w:t>Le soumissionnaire remettra les copies</w:t>
      </w:r>
      <w:r>
        <w:rPr>
          <w:spacing w:val="30"/>
        </w:rPr>
        <w:t> </w:t>
      </w:r>
      <w:r>
        <w:rPr/>
        <w:t>dûment</w:t>
      </w:r>
      <w:r>
        <w:rPr>
          <w:spacing w:val="29"/>
        </w:rPr>
        <w:t> </w:t>
      </w:r>
      <w:r>
        <w:rPr/>
        <w:t>paraphées</w:t>
      </w:r>
      <w:r>
        <w:rPr>
          <w:spacing w:val="31"/>
        </w:rPr>
        <w:t> </w:t>
      </w:r>
      <w:r>
        <w:rPr/>
        <w:t>des documents à caractère administratif</w:t>
      </w:r>
      <w:r>
        <w:rPr>
          <w:spacing w:val="29"/>
        </w:rPr>
        <w:t> </w:t>
      </w:r>
      <w:r>
        <w:rPr/>
        <w:t>et technique régissant le marché, à savoir :</w:t>
      </w:r>
    </w:p>
    <w:p>
      <w:pPr>
        <w:pStyle w:val="ListParagraph"/>
        <w:numPr>
          <w:ilvl w:val="1"/>
          <w:numId w:val="23"/>
        </w:numPr>
        <w:tabs>
          <w:tab w:pos="1978" w:val="left" w:leader="none"/>
        </w:tabs>
        <w:spacing w:line="240" w:lineRule="auto" w:before="2" w:after="0"/>
        <w:ind w:left="1978" w:right="0" w:hanging="358"/>
        <w:jc w:val="left"/>
        <w:rPr>
          <w:sz w:val="26"/>
        </w:rPr>
      </w:pPr>
      <w:r>
        <w:rPr>
          <w:sz w:val="26"/>
        </w:rPr>
        <w:t>le</w:t>
      </w:r>
      <w:r>
        <w:rPr>
          <w:spacing w:val="-12"/>
          <w:sz w:val="26"/>
        </w:rPr>
        <w:t> </w:t>
      </w:r>
      <w:r>
        <w:rPr>
          <w:sz w:val="26"/>
        </w:rPr>
        <w:t>Cahier</w:t>
      </w:r>
      <w:r>
        <w:rPr>
          <w:spacing w:val="-10"/>
          <w:sz w:val="26"/>
        </w:rPr>
        <w:t> </w:t>
      </w:r>
      <w:r>
        <w:rPr>
          <w:sz w:val="26"/>
        </w:rPr>
        <w:t>des</w:t>
      </w:r>
      <w:r>
        <w:rPr>
          <w:spacing w:val="-12"/>
          <w:sz w:val="26"/>
        </w:rPr>
        <w:t> </w:t>
      </w:r>
      <w:r>
        <w:rPr>
          <w:sz w:val="26"/>
        </w:rPr>
        <w:t>Clauses</w:t>
      </w:r>
      <w:r>
        <w:rPr>
          <w:spacing w:val="-12"/>
          <w:sz w:val="26"/>
        </w:rPr>
        <w:t> </w:t>
      </w:r>
      <w:r>
        <w:rPr>
          <w:sz w:val="26"/>
        </w:rPr>
        <w:t>Administratives</w:t>
      </w:r>
      <w:r>
        <w:rPr>
          <w:spacing w:val="-12"/>
          <w:sz w:val="26"/>
        </w:rPr>
        <w:t> </w:t>
      </w:r>
      <w:r>
        <w:rPr>
          <w:sz w:val="26"/>
        </w:rPr>
        <w:t>Particulières</w:t>
      </w:r>
      <w:r>
        <w:rPr>
          <w:spacing w:val="-10"/>
          <w:sz w:val="26"/>
        </w:rPr>
        <w:t> </w:t>
      </w:r>
      <w:r>
        <w:rPr>
          <w:sz w:val="26"/>
        </w:rPr>
        <w:t>(CCAP)</w:t>
      </w:r>
      <w:r>
        <w:rPr>
          <w:spacing w:val="-6"/>
          <w:sz w:val="26"/>
        </w:rPr>
        <w:t> </w:t>
      </w:r>
      <w:r>
        <w:rPr>
          <w:spacing w:val="-10"/>
          <w:sz w:val="26"/>
        </w:rPr>
        <w:t>;</w:t>
      </w:r>
    </w:p>
    <w:p>
      <w:pPr>
        <w:pStyle w:val="ListParagraph"/>
        <w:numPr>
          <w:ilvl w:val="1"/>
          <w:numId w:val="23"/>
        </w:numPr>
        <w:tabs>
          <w:tab w:pos="1978" w:val="left" w:leader="none"/>
        </w:tabs>
        <w:spacing w:line="240" w:lineRule="auto" w:before="0" w:after="0"/>
        <w:ind w:left="1978" w:right="0" w:hanging="358"/>
        <w:jc w:val="left"/>
        <w:rPr>
          <w:sz w:val="26"/>
        </w:rPr>
      </w:pPr>
      <w:r>
        <w:rPr>
          <w:sz w:val="26"/>
        </w:rPr>
        <w:t>le</w:t>
      </w:r>
      <w:r>
        <w:rPr>
          <w:spacing w:val="-10"/>
          <w:sz w:val="26"/>
        </w:rPr>
        <w:t> </w:t>
      </w:r>
      <w:r>
        <w:rPr>
          <w:sz w:val="26"/>
        </w:rPr>
        <w:t>Cahier</w:t>
      </w:r>
      <w:r>
        <w:rPr>
          <w:spacing w:val="-8"/>
          <w:sz w:val="26"/>
        </w:rPr>
        <w:t> </w:t>
      </w:r>
      <w:r>
        <w:rPr>
          <w:sz w:val="26"/>
        </w:rPr>
        <w:t>des</w:t>
      </w:r>
      <w:r>
        <w:rPr>
          <w:spacing w:val="-9"/>
          <w:sz w:val="26"/>
        </w:rPr>
        <w:t> </w:t>
      </w:r>
      <w:r>
        <w:rPr>
          <w:sz w:val="26"/>
        </w:rPr>
        <w:t>Clauses</w:t>
      </w:r>
      <w:r>
        <w:rPr>
          <w:spacing w:val="-9"/>
          <w:sz w:val="26"/>
        </w:rPr>
        <w:t> </w:t>
      </w:r>
      <w:r>
        <w:rPr>
          <w:sz w:val="26"/>
        </w:rPr>
        <w:t>Techniques</w:t>
      </w:r>
      <w:r>
        <w:rPr>
          <w:spacing w:val="-10"/>
          <w:sz w:val="26"/>
        </w:rPr>
        <w:t> </w:t>
      </w:r>
      <w:r>
        <w:rPr>
          <w:sz w:val="26"/>
        </w:rPr>
        <w:t>Particulières</w:t>
      </w:r>
      <w:r>
        <w:rPr>
          <w:spacing w:val="-9"/>
          <w:sz w:val="26"/>
        </w:rPr>
        <w:t> </w:t>
      </w:r>
      <w:r>
        <w:rPr>
          <w:sz w:val="26"/>
        </w:rPr>
        <w:t>(CCTP)</w:t>
      </w:r>
      <w:r>
        <w:rPr>
          <w:spacing w:val="-5"/>
          <w:sz w:val="26"/>
        </w:rPr>
        <w:t> </w:t>
      </w:r>
      <w:r>
        <w:rPr>
          <w:spacing w:val="-10"/>
          <w:sz w:val="26"/>
        </w:rPr>
        <w:t>;</w:t>
      </w:r>
    </w:p>
    <w:p>
      <w:pPr>
        <w:spacing w:line="298" w:lineRule="exact" w:before="2"/>
        <w:ind w:left="1260" w:right="0" w:firstLine="0"/>
        <w:jc w:val="left"/>
        <w:rPr>
          <w:i/>
          <w:sz w:val="26"/>
        </w:rPr>
      </w:pPr>
      <w:r>
        <w:rPr>
          <w:i/>
          <w:sz w:val="26"/>
        </w:rPr>
        <w:t>b4.</w:t>
      </w:r>
      <w:r>
        <w:rPr>
          <w:i/>
          <w:spacing w:val="-14"/>
          <w:sz w:val="26"/>
        </w:rPr>
        <w:t> </w:t>
      </w:r>
      <w:r>
        <w:rPr>
          <w:i/>
          <w:sz w:val="26"/>
        </w:rPr>
        <w:t>Commentaires</w:t>
      </w:r>
      <w:r>
        <w:rPr>
          <w:i/>
          <w:spacing w:val="-13"/>
          <w:sz w:val="26"/>
        </w:rPr>
        <w:t> </w:t>
      </w:r>
      <w:r>
        <w:rPr>
          <w:i/>
          <w:spacing w:val="-2"/>
          <w:sz w:val="26"/>
        </w:rPr>
        <w:t>facultatifs</w:t>
      </w:r>
    </w:p>
    <w:p>
      <w:pPr>
        <w:pStyle w:val="BodyText"/>
        <w:spacing w:line="298" w:lineRule="exact"/>
        <w:ind w:left="1260"/>
      </w:pPr>
      <w:r>
        <w:rPr/>
        <w:t>Un</w:t>
      </w:r>
      <w:r>
        <w:rPr>
          <w:spacing w:val="-10"/>
        </w:rPr>
        <w:t> </w:t>
      </w:r>
      <w:r>
        <w:rPr/>
        <w:t>commentaire</w:t>
      </w:r>
      <w:r>
        <w:rPr>
          <w:spacing w:val="-9"/>
        </w:rPr>
        <w:t> </w:t>
      </w:r>
      <w:r>
        <w:rPr/>
        <w:t>des</w:t>
      </w:r>
      <w:r>
        <w:rPr>
          <w:spacing w:val="-10"/>
        </w:rPr>
        <w:t> </w:t>
      </w:r>
      <w:r>
        <w:rPr/>
        <w:t>choix</w:t>
      </w:r>
      <w:r>
        <w:rPr>
          <w:spacing w:val="-9"/>
        </w:rPr>
        <w:t> </w:t>
      </w:r>
      <w:r>
        <w:rPr/>
        <w:t>techniques</w:t>
      </w:r>
      <w:r>
        <w:rPr>
          <w:spacing w:val="-9"/>
        </w:rPr>
        <w:t> </w:t>
      </w:r>
      <w:r>
        <w:rPr/>
        <w:t>du</w:t>
      </w:r>
      <w:r>
        <w:rPr>
          <w:spacing w:val="-5"/>
        </w:rPr>
        <w:t> </w:t>
      </w:r>
      <w:r>
        <w:rPr/>
        <w:t>projet</w:t>
      </w:r>
      <w:r>
        <w:rPr>
          <w:spacing w:val="-8"/>
        </w:rPr>
        <w:t> </w:t>
      </w:r>
      <w:r>
        <w:rPr/>
        <w:t>et</w:t>
      </w:r>
      <w:r>
        <w:rPr>
          <w:spacing w:val="-9"/>
        </w:rPr>
        <w:t> </w:t>
      </w:r>
      <w:r>
        <w:rPr/>
        <w:t>d’éventuelles</w:t>
      </w:r>
      <w:r>
        <w:rPr>
          <w:spacing w:val="-9"/>
        </w:rPr>
        <w:t> </w:t>
      </w:r>
      <w:r>
        <w:rPr>
          <w:spacing w:val="-2"/>
        </w:rPr>
        <w:t>propositions.</w:t>
      </w:r>
    </w:p>
    <w:p>
      <w:pPr>
        <w:pStyle w:val="Heading2"/>
        <w:numPr>
          <w:ilvl w:val="0"/>
          <w:numId w:val="23"/>
        </w:numPr>
        <w:tabs>
          <w:tab w:pos="1437" w:val="left" w:leader="none"/>
        </w:tabs>
        <w:spacing w:line="298" w:lineRule="exact" w:before="0" w:after="0"/>
        <w:ind w:left="1437" w:right="0" w:hanging="177"/>
        <w:jc w:val="left"/>
      </w:pPr>
      <w:r>
        <w:rPr>
          <w:spacing w:val="-3"/>
          <w:u w:val="single"/>
        </w:rPr>
        <w:t> </w:t>
      </w:r>
      <w:r>
        <w:rPr>
          <w:u w:val="single"/>
        </w:rPr>
        <w:t>Volume</w:t>
      </w:r>
      <w:r>
        <w:rPr>
          <w:spacing w:val="-4"/>
          <w:u w:val="single"/>
        </w:rPr>
        <w:t> </w:t>
      </w:r>
      <w:r>
        <w:rPr>
          <w:u w:val="single"/>
        </w:rPr>
        <w:t>3</w:t>
      </w:r>
      <w:r>
        <w:rPr>
          <w:spacing w:val="-2"/>
          <w:u w:val="single"/>
        </w:rPr>
        <w:t> </w:t>
      </w:r>
      <w:r>
        <w:rPr>
          <w:u w:val="single"/>
        </w:rPr>
        <w:t>:</w:t>
      </w:r>
      <w:r>
        <w:rPr>
          <w:spacing w:val="-4"/>
          <w:u w:val="single"/>
        </w:rPr>
        <w:t> </w:t>
      </w:r>
      <w:r>
        <w:rPr>
          <w:u w:val="single"/>
        </w:rPr>
        <w:t>Offre</w:t>
      </w:r>
      <w:r>
        <w:rPr>
          <w:spacing w:val="-4"/>
          <w:u w:val="single"/>
        </w:rPr>
        <w:t> </w:t>
      </w:r>
      <w:r>
        <w:rPr>
          <w:spacing w:val="-2"/>
          <w:u w:val="single"/>
        </w:rPr>
        <w:t>financière</w:t>
      </w:r>
    </w:p>
    <w:p>
      <w:pPr>
        <w:pStyle w:val="BodyText"/>
        <w:rPr>
          <w:b/>
        </w:rPr>
      </w:pPr>
    </w:p>
    <w:p>
      <w:pPr>
        <w:pStyle w:val="BodyText"/>
        <w:spacing w:line="298" w:lineRule="exact" w:before="1"/>
        <w:ind w:left="1260"/>
      </w:pPr>
      <w:r>
        <w:rPr/>
        <w:t>Le</w:t>
      </w:r>
      <w:r>
        <w:rPr>
          <w:spacing w:val="-8"/>
        </w:rPr>
        <w:t> </w:t>
      </w:r>
      <w:r>
        <w:rPr/>
        <w:t>RPAO</w:t>
      </w:r>
      <w:r>
        <w:rPr>
          <w:spacing w:val="-7"/>
        </w:rPr>
        <w:t> </w:t>
      </w:r>
      <w:r>
        <w:rPr/>
        <w:t>précise</w:t>
      </w:r>
      <w:r>
        <w:rPr>
          <w:spacing w:val="-7"/>
        </w:rPr>
        <w:t> </w:t>
      </w:r>
      <w:r>
        <w:rPr/>
        <w:t>les</w:t>
      </w:r>
      <w:r>
        <w:rPr>
          <w:spacing w:val="-8"/>
        </w:rPr>
        <w:t> </w:t>
      </w:r>
      <w:r>
        <w:rPr/>
        <w:t>éléments</w:t>
      </w:r>
      <w:r>
        <w:rPr>
          <w:spacing w:val="-7"/>
        </w:rPr>
        <w:t> </w:t>
      </w:r>
      <w:r>
        <w:rPr/>
        <w:t>permettant</w:t>
      </w:r>
      <w:r>
        <w:rPr>
          <w:spacing w:val="-7"/>
        </w:rPr>
        <w:t> </w:t>
      </w:r>
      <w:r>
        <w:rPr/>
        <w:t>de</w:t>
      </w:r>
      <w:r>
        <w:rPr>
          <w:spacing w:val="-8"/>
        </w:rPr>
        <w:t> </w:t>
      </w:r>
      <w:r>
        <w:rPr/>
        <w:t>justifier</w:t>
      </w:r>
      <w:r>
        <w:rPr>
          <w:spacing w:val="-8"/>
        </w:rPr>
        <w:t> </w:t>
      </w:r>
      <w:r>
        <w:rPr/>
        <w:t>le</w:t>
      </w:r>
      <w:r>
        <w:rPr>
          <w:spacing w:val="-8"/>
        </w:rPr>
        <w:t> </w:t>
      </w:r>
      <w:r>
        <w:rPr/>
        <w:t>coût</w:t>
      </w:r>
      <w:r>
        <w:rPr>
          <w:spacing w:val="-6"/>
        </w:rPr>
        <w:t> </w:t>
      </w:r>
      <w:r>
        <w:rPr/>
        <w:t>des</w:t>
      </w:r>
      <w:r>
        <w:rPr>
          <w:spacing w:val="-8"/>
        </w:rPr>
        <w:t> </w:t>
      </w:r>
      <w:r>
        <w:rPr/>
        <w:t>travaux,</w:t>
      </w:r>
      <w:r>
        <w:rPr>
          <w:spacing w:val="-6"/>
        </w:rPr>
        <w:t> </w:t>
      </w:r>
      <w:r>
        <w:rPr/>
        <w:t>à</w:t>
      </w:r>
      <w:r>
        <w:rPr>
          <w:spacing w:val="-5"/>
        </w:rPr>
        <w:t> </w:t>
      </w:r>
      <w:r>
        <w:rPr/>
        <w:t>savoir</w:t>
      </w:r>
      <w:r>
        <w:rPr>
          <w:spacing w:val="2"/>
        </w:rPr>
        <w:t> </w:t>
      </w:r>
      <w:r>
        <w:rPr>
          <w:spacing w:val="-10"/>
        </w:rPr>
        <w:t>:</w:t>
      </w:r>
    </w:p>
    <w:p>
      <w:pPr>
        <w:pStyle w:val="ListParagraph"/>
        <w:numPr>
          <w:ilvl w:val="1"/>
          <w:numId w:val="23"/>
        </w:numPr>
        <w:tabs>
          <w:tab w:pos="2324" w:val="left" w:leader="none"/>
          <w:tab w:pos="2326" w:val="left" w:leader="none"/>
        </w:tabs>
        <w:spacing w:line="240" w:lineRule="auto" w:before="0" w:after="0"/>
        <w:ind w:left="2326" w:right="521" w:hanging="360"/>
        <w:jc w:val="left"/>
        <w:rPr>
          <w:sz w:val="26"/>
        </w:rPr>
      </w:pPr>
      <w:r>
        <w:rPr>
          <w:sz w:val="26"/>
        </w:rPr>
        <w:t>La</w:t>
      </w:r>
      <w:r>
        <w:rPr>
          <w:spacing w:val="34"/>
          <w:sz w:val="26"/>
        </w:rPr>
        <w:t> </w:t>
      </w:r>
      <w:r>
        <w:rPr>
          <w:sz w:val="26"/>
        </w:rPr>
        <w:t>soumission</w:t>
      </w:r>
      <w:r>
        <w:rPr>
          <w:spacing w:val="34"/>
          <w:sz w:val="26"/>
        </w:rPr>
        <w:t> </w:t>
      </w:r>
      <w:r>
        <w:rPr>
          <w:sz w:val="26"/>
        </w:rPr>
        <w:t>proprement</w:t>
      </w:r>
      <w:r>
        <w:rPr>
          <w:spacing w:val="35"/>
          <w:sz w:val="26"/>
        </w:rPr>
        <w:t> </w:t>
      </w:r>
      <w:r>
        <w:rPr>
          <w:sz w:val="26"/>
        </w:rPr>
        <w:t>dite,</w:t>
      </w:r>
      <w:r>
        <w:rPr>
          <w:spacing w:val="35"/>
          <w:sz w:val="26"/>
        </w:rPr>
        <w:t> </w:t>
      </w:r>
      <w:r>
        <w:rPr>
          <w:sz w:val="26"/>
        </w:rPr>
        <w:t>en</w:t>
      </w:r>
      <w:r>
        <w:rPr>
          <w:spacing w:val="34"/>
          <w:sz w:val="26"/>
        </w:rPr>
        <w:t> </w:t>
      </w:r>
      <w:r>
        <w:rPr>
          <w:sz w:val="26"/>
        </w:rPr>
        <w:t>original</w:t>
      </w:r>
      <w:r>
        <w:rPr>
          <w:spacing w:val="36"/>
          <w:sz w:val="26"/>
        </w:rPr>
        <w:t> </w:t>
      </w:r>
      <w:r>
        <w:rPr>
          <w:sz w:val="26"/>
        </w:rPr>
        <w:t>rédigé</w:t>
      </w:r>
      <w:r>
        <w:rPr>
          <w:spacing w:val="34"/>
          <w:sz w:val="26"/>
        </w:rPr>
        <w:t> </w:t>
      </w:r>
      <w:r>
        <w:rPr>
          <w:sz w:val="26"/>
        </w:rPr>
        <w:t>selon</w:t>
      </w:r>
      <w:r>
        <w:rPr>
          <w:spacing w:val="34"/>
          <w:sz w:val="26"/>
        </w:rPr>
        <w:t> </w:t>
      </w:r>
      <w:r>
        <w:rPr>
          <w:sz w:val="26"/>
        </w:rPr>
        <w:t>le</w:t>
      </w:r>
      <w:r>
        <w:rPr>
          <w:spacing w:val="34"/>
          <w:sz w:val="26"/>
        </w:rPr>
        <w:t> </w:t>
      </w:r>
      <w:r>
        <w:rPr>
          <w:sz w:val="26"/>
        </w:rPr>
        <w:t>modèle</w:t>
      </w:r>
      <w:r>
        <w:rPr>
          <w:spacing w:val="34"/>
          <w:sz w:val="26"/>
        </w:rPr>
        <w:t> </w:t>
      </w:r>
      <w:r>
        <w:rPr>
          <w:sz w:val="26"/>
        </w:rPr>
        <w:t>joint,</w:t>
      </w:r>
      <w:r>
        <w:rPr>
          <w:spacing w:val="36"/>
          <w:sz w:val="26"/>
        </w:rPr>
        <w:t> </w:t>
      </w:r>
      <w:r>
        <w:rPr>
          <w:sz w:val="26"/>
        </w:rPr>
        <w:t>timbré</w:t>
      </w:r>
      <w:r>
        <w:rPr>
          <w:spacing w:val="34"/>
          <w:sz w:val="26"/>
        </w:rPr>
        <w:t> </w:t>
      </w:r>
      <w:r>
        <w:rPr>
          <w:sz w:val="26"/>
        </w:rPr>
        <w:t>au</w:t>
      </w:r>
      <w:r>
        <w:rPr>
          <w:spacing w:val="34"/>
          <w:sz w:val="26"/>
        </w:rPr>
        <w:t> </w:t>
      </w:r>
      <w:r>
        <w:rPr>
          <w:sz w:val="26"/>
        </w:rPr>
        <w:t>tarif</w:t>
      </w:r>
      <w:r>
        <w:rPr>
          <w:spacing w:val="36"/>
          <w:sz w:val="26"/>
        </w:rPr>
        <w:t> </w:t>
      </w:r>
      <w:r>
        <w:rPr>
          <w:sz w:val="26"/>
        </w:rPr>
        <w:t>en vigueur, signée et datée ;</w:t>
      </w:r>
    </w:p>
    <w:p>
      <w:pPr>
        <w:pStyle w:val="ListParagraph"/>
        <w:numPr>
          <w:ilvl w:val="1"/>
          <w:numId w:val="23"/>
        </w:numPr>
        <w:tabs>
          <w:tab w:pos="2324" w:val="left" w:leader="none"/>
        </w:tabs>
        <w:spacing w:line="298" w:lineRule="exact" w:before="0" w:after="0"/>
        <w:ind w:left="2324" w:right="0" w:hanging="358"/>
        <w:jc w:val="left"/>
        <w:rPr>
          <w:sz w:val="26"/>
        </w:rPr>
      </w:pPr>
      <w:r>
        <w:rPr>
          <w:sz w:val="26"/>
        </w:rPr>
        <w:t>Le</w:t>
      </w:r>
      <w:r>
        <w:rPr>
          <w:spacing w:val="-9"/>
          <w:sz w:val="26"/>
        </w:rPr>
        <w:t> </w:t>
      </w:r>
      <w:r>
        <w:rPr>
          <w:sz w:val="26"/>
        </w:rPr>
        <w:t>bordereau</w:t>
      </w:r>
      <w:r>
        <w:rPr>
          <w:spacing w:val="-9"/>
          <w:sz w:val="26"/>
        </w:rPr>
        <w:t> </w:t>
      </w:r>
      <w:r>
        <w:rPr>
          <w:sz w:val="26"/>
        </w:rPr>
        <w:t>des</w:t>
      </w:r>
      <w:r>
        <w:rPr>
          <w:spacing w:val="-6"/>
          <w:sz w:val="26"/>
        </w:rPr>
        <w:t> </w:t>
      </w:r>
      <w:r>
        <w:rPr>
          <w:sz w:val="26"/>
        </w:rPr>
        <w:t>prix</w:t>
      </w:r>
      <w:r>
        <w:rPr>
          <w:spacing w:val="-8"/>
          <w:sz w:val="26"/>
        </w:rPr>
        <w:t> </w:t>
      </w:r>
      <w:r>
        <w:rPr>
          <w:sz w:val="26"/>
        </w:rPr>
        <w:t>unitaires</w:t>
      </w:r>
      <w:r>
        <w:rPr>
          <w:spacing w:val="-9"/>
          <w:sz w:val="26"/>
        </w:rPr>
        <w:t> </w:t>
      </w:r>
      <w:r>
        <w:rPr>
          <w:sz w:val="26"/>
        </w:rPr>
        <w:t>dûment</w:t>
      </w:r>
      <w:r>
        <w:rPr>
          <w:spacing w:val="-8"/>
          <w:sz w:val="26"/>
        </w:rPr>
        <w:t> </w:t>
      </w:r>
      <w:r>
        <w:rPr>
          <w:sz w:val="26"/>
        </w:rPr>
        <w:t>rempli</w:t>
      </w:r>
      <w:r>
        <w:rPr>
          <w:spacing w:val="-2"/>
          <w:sz w:val="26"/>
        </w:rPr>
        <w:t> </w:t>
      </w:r>
      <w:r>
        <w:rPr>
          <w:spacing w:val="-10"/>
          <w:sz w:val="26"/>
        </w:rPr>
        <w:t>;</w:t>
      </w:r>
    </w:p>
    <w:p>
      <w:pPr>
        <w:pStyle w:val="ListParagraph"/>
        <w:numPr>
          <w:ilvl w:val="1"/>
          <w:numId w:val="23"/>
        </w:numPr>
        <w:tabs>
          <w:tab w:pos="2324" w:val="left" w:leader="none"/>
        </w:tabs>
        <w:spacing w:line="298" w:lineRule="exact" w:before="0" w:after="0"/>
        <w:ind w:left="2324" w:right="0" w:hanging="358"/>
        <w:jc w:val="left"/>
        <w:rPr>
          <w:sz w:val="26"/>
        </w:rPr>
      </w:pPr>
      <w:r>
        <w:rPr>
          <w:sz w:val="26"/>
        </w:rPr>
        <w:t>Le</w:t>
      </w:r>
      <w:r>
        <w:rPr>
          <w:spacing w:val="-10"/>
          <w:sz w:val="26"/>
        </w:rPr>
        <w:t> </w:t>
      </w:r>
      <w:r>
        <w:rPr>
          <w:sz w:val="26"/>
        </w:rPr>
        <w:t>détail</w:t>
      </w:r>
      <w:r>
        <w:rPr>
          <w:spacing w:val="-8"/>
          <w:sz w:val="26"/>
        </w:rPr>
        <w:t> </w:t>
      </w:r>
      <w:r>
        <w:rPr>
          <w:sz w:val="26"/>
        </w:rPr>
        <w:t>estimatif</w:t>
      </w:r>
      <w:r>
        <w:rPr>
          <w:spacing w:val="-9"/>
          <w:sz w:val="26"/>
        </w:rPr>
        <w:t> </w:t>
      </w:r>
      <w:r>
        <w:rPr>
          <w:sz w:val="26"/>
        </w:rPr>
        <w:t>dûment</w:t>
      </w:r>
      <w:r>
        <w:rPr>
          <w:spacing w:val="-7"/>
          <w:sz w:val="26"/>
        </w:rPr>
        <w:t> </w:t>
      </w:r>
      <w:r>
        <w:rPr>
          <w:sz w:val="26"/>
        </w:rPr>
        <w:t>rempli</w:t>
      </w:r>
      <w:r>
        <w:rPr>
          <w:spacing w:val="-3"/>
          <w:sz w:val="26"/>
        </w:rPr>
        <w:t> </w:t>
      </w:r>
      <w:r>
        <w:rPr>
          <w:spacing w:val="-10"/>
          <w:sz w:val="26"/>
        </w:rPr>
        <w:t>;</w:t>
      </w:r>
    </w:p>
    <w:p>
      <w:pPr>
        <w:pStyle w:val="ListParagraph"/>
        <w:numPr>
          <w:ilvl w:val="1"/>
          <w:numId w:val="23"/>
        </w:numPr>
        <w:tabs>
          <w:tab w:pos="2324" w:val="left" w:leader="none"/>
        </w:tabs>
        <w:spacing w:line="298" w:lineRule="exact" w:before="0" w:after="0"/>
        <w:ind w:left="2324" w:right="0" w:hanging="358"/>
        <w:jc w:val="left"/>
        <w:rPr>
          <w:sz w:val="26"/>
        </w:rPr>
      </w:pPr>
      <w:r>
        <w:rPr>
          <w:sz w:val="26"/>
        </w:rPr>
        <w:t>Le</w:t>
      </w:r>
      <w:r>
        <w:rPr>
          <w:spacing w:val="-9"/>
          <w:sz w:val="26"/>
        </w:rPr>
        <w:t> </w:t>
      </w:r>
      <w:r>
        <w:rPr>
          <w:sz w:val="26"/>
        </w:rPr>
        <w:t>sous-détail</w:t>
      </w:r>
      <w:r>
        <w:rPr>
          <w:spacing w:val="-7"/>
          <w:sz w:val="26"/>
        </w:rPr>
        <w:t> </w:t>
      </w:r>
      <w:r>
        <w:rPr>
          <w:sz w:val="26"/>
        </w:rPr>
        <w:t>des</w:t>
      </w:r>
      <w:r>
        <w:rPr>
          <w:spacing w:val="-8"/>
          <w:sz w:val="26"/>
        </w:rPr>
        <w:t> </w:t>
      </w:r>
      <w:r>
        <w:rPr>
          <w:sz w:val="26"/>
        </w:rPr>
        <w:t>prix</w:t>
      </w:r>
      <w:r>
        <w:rPr>
          <w:spacing w:val="-8"/>
          <w:sz w:val="26"/>
        </w:rPr>
        <w:t> </w:t>
      </w:r>
      <w:r>
        <w:rPr>
          <w:sz w:val="26"/>
        </w:rPr>
        <w:t>et/ou</w:t>
      </w:r>
      <w:r>
        <w:rPr>
          <w:spacing w:val="-9"/>
          <w:sz w:val="26"/>
        </w:rPr>
        <w:t> </w:t>
      </w:r>
      <w:r>
        <w:rPr>
          <w:sz w:val="26"/>
        </w:rPr>
        <w:t>la</w:t>
      </w:r>
      <w:r>
        <w:rPr>
          <w:spacing w:val="-8"/>
          <w:sz w:val="26"/>
        </w:rPr>
        <w:t> </w:t>
      </w:r>
      <w:r>
        <w:rPr>
          <w:sz w:val="26"/>
        </w:rPr>
        <w:t>décomposition</w:t>
      </w:r>
      <w:r>
        <w:rPr>
          <w:spacing w:val="-9"/>
          <w:sz w:val="26"/>
        </w:rPr>
        <w:t> </w:t>
      </w:r>
      <w:r>
        <w:rPr>
          <w:sz w:val="26"/>
        </w:rPr>
        <w:t>des</w:t>
      </w:r>
      <w:r>
        <w:rPr>
          <w:spacing w:val="-6"/>
          <w:sz w:val="26"/>
        </w:rPr>
        <w:t> </w:t>
      </w:r>
      <w:r>
        <w:rPr>
          <w:sz w:val="26"/>
        </w:rPr>
        <w:t>prix</w:t>
      </w:r>
      <w:r>
        <w:rPr>
          <w:spacing w:val="-9"/>
          <w:sz w:val="26"/>
        </w:rPr>
        <w:t> </w:t>
      </w:r>
      <w:r>
        <w:rPr>
          <w:sz w:val="26"/>
        </w:rPr>
        <w:t>forfaitaires</w:t>
      </w:r>
      <w:r>
        <w:rPr>
          <w:spacing w:val="-1"/>
          <w:sz w:val="26"/>
        </w:rPr>
        <w:t> </w:t>
      </w:r>
      <w:r>
        <w:rPr>
          <w:spacing w:val="-10"/>
          <w:sz w:val="26"/>
        </w:rPr>
        <w:t>;</w:t>
      </w:r>
    </w:p>
    <w:p>
      <w:pPr>
        <w:pStyle w:val="ListParagraph"/>
        <w:numPr>
          <w:ilvl w:val="1"/>
          <w:numId w:val="23"/>
        </w:numPr>
        <w:tabs>
          <w:tab w:pos="2324" w:val="left" w:leader="none"/>
        </w:tabs>
        <w:spacing w:line="240" w:lineRule="auto" w:before="2" w:after="0"/>
        <w:ind w:left="2324" w:right="0" w:hanging="358"/>
        <w:jc w:val="left"/>
        <w:rPr>
          <w:sz w:val="26"/>
        </w:rPr>
      </w:pPr>
      <w:r>
        <w:rPr>
          <w:sz w:val="26"/>
        </w:rPr>
        <w:t>L’échéancier</w:t>
      </w:r>
      <w:r>
        <w:rPr>
          <w:spacing w:val="-11"/>
          <w:sz w:val="26"/>
        </w:rPr>
        <w:t> </w:t>
      </w:r>
      <w:r>
        <w:rPr>
          <w:sz w:val="26"/>
        </w:rPr>
        <w:t>prévisionnel</w:t>
      </w:r>
      <w:r>
        <w:rPr>
          <w:spacing w:val="-9"/>
          <w:sz w:val="26"/>
        </w:rPr>
        <w:t> </w:t>
      </w:r>
      <w:r>
        <w:rPr>
          <w:sz w:val="26"/>
        </w:rPr>
        <w:t>de</w:t>
      </w:r>
      <w:r>
        <w:rPr>
          <w:spacing w:val="-11"/>
          <w:sz w:val="26"/>
        </w:rPr>
        <w:t> </w:t>
      </w:r>
      <w:r>
        <w:rPr>
          <w:sz w:val="26"/>
        </w:rPr>
        <w:t>paiements</w:t>
      </w:r>
      <w:r>
        <w:rPr>
          <w:spacing w:val="-10"/>
          <w:sz w:val="26"/>
        </w:rPr>
        <w:t> </w:t>
      </w:r>
      <w:r>
        <w:rPr>
          <w:sz w:val="26"/>
        </w:rPr>
        <w:t>le</w:t>
      </w:r>
      <w:r>
        <w:rPr>
          <w:spacing w:val="-11"/>
          <w:sz w:val="26"/>
        </w:rPr>
        <w:t> </w:t>
      </w:r>
      <w:r>
        <w:rPr>
          <w:sz w:val="26"/>
        </w:rPr>
        <w:t>cas</w:t>
      </w:r>
      <w:r>
        <w:rPr>
          <w:spacing w:val="-11"/>
          <w:sz w:val="26"/>
        </w:rPr>
        <w:t> </w:t>
      </w:r>
      <w:r>
        <w:rPr>
          <w:spacing w:val="-2"/>
          <w:sz w:val="26"/>
        </w:rPr>
        <w:t>échéant.</w:t>
      </w:r>
    </w:p>
    <w:p>
      <w:pPr>
        <w:pStyle w:val="BodyText"/>
        <w:spacing w:before="297"/>
        <w:ind w:left="1260" w:right="525"/>
        <w:jc w:val="both"/>
      </w:pPr>
      <w:r>
        <w:rPr/>
        <w:t>Les soumissionnaires utiliseront à cet effet les pièces et modèles prévus dans le Dossier de l’Appel d’Offres, sous réserve des dispositions de</w:t>
      </w:r>
      <w:r>
        <w:rPr>
          <w:spacing w:val="-1"/>
        </w:rPr>
        <w:t> </w:t>
      </w:r>
      <w:r>
        <w:rPr/>
        <w:t>l’Article 17.2 du RGAO concernant les</w:t>
      </w:r>
      <w:r>
        <w:rPr>
          <w:spacing w:val="-1"/>
        </w:rPr>
        <w:t> </w:t>
      </w:r>
      <w:r>
        <w:rPr/>
        <w:t>autres</w:t>
      </w:r>
      <w:r>
        <w:rPr>
          <w:spacing w:val="-1"/>
        </w:rPr>
        <w:t> </w:t>
      </w:r>
      <w:r>
        <w:rPr/>
        <w:t>formes possibles de Caution de Soumission.</w:t>
      </w:r>
    </w:p>
    <w:p>
      <w:pPr>
        <w:pStyle w:val="ListParagraph"/>
        <w:numPr>
          <w:ilvl w:val="1"/>
          <w:numId w:val="22"/>
        </w:numPr>
        <w:tabs>
          <w:tab w:pos="1965" w:val="left" w:leader="none"/>
        </w:tabs>
        <w:spacing w:line="240" w:lineRule="auto" w:before="298" w:after="0"/>
        <w:ind w:left="1260" w:right="518" w:firstLine="0"/>
        <w:jc w:val="both"/>
        <w:rPr>
          <w:sz w:val="26"/>
        </w:rPr>
      </w:pPr>
      <w:r>
        <w:rPr>
          <w:sz w:val="26"/>
        </w:rPr>
        <w:t>Si, conformément aux dispositions des RPAO, les soumissionnaires présentent des offres pour plusieurs lots du même Appel d’Offres, ils pourront indiquer les rabais offerts en cas d’attribution de plus d’un marché.</w:t>
      </w:r>
    </w:p>
    <w:p>
      <w:pPr>
        <w:pStyle w:val="BodyText"/>
        <w:spacing w:before="1"/>
      </w:pPr>
    </w:p>
    <w:p>
      <w:pPr>
        <w:pStyle w:val="Heading2"/>
        <w:spacing w:before="1"/>
        <w:jc w:val="both"/>
      </w:pPr>
      <w:r>
        <w:rPr>
          <w:u w:val="single"/>
        </w:rPr>
        <w:t>Article</w:t>
      </w:r>
      <w:r>
        <w:rPr>
          <w:spacing w:val="-4"/>
          <w:u w:val="single"/>
        </w:rPr>
        <w:t> </w:t>
      </w:r>
      <w:r>
        <w:rPr>
          <w:u w:val="single"/>
        </w:rPr>
        <w:t>14</w:t>
      </w:r>
      <w:r>
        <w:rPr>
          <w:spacing w:val="-4"/>
        </w:rPr>
        <w:t> </w:t>
      </w:r>
      <w:r>
        <w:rPr/>
        <w:t>:</w:t>
      </w:r>
      <w:r>
        <w:rPr>
          <w:spacing w:val="-6"/>
        </w:rPr>
        <w:t> </w:t>
      </w:r>
      <w:r>
        <w:rPr/>
        <w:t>Montant</w:t>
      </w:r>
      <w:r>
        <w:rPr>
          <w:spacing w:val="-6"/>
        </w:rPr>
        <w:t> </w:t>
      </w:r>
      <w:r>
        <w:rPr/>
        <w:t>de</w:t>
      </w:r>
      <w:r>
        <w:rPr>
          <w:spacing w:val="-6"/>
        </w:rPr>
        <w:t> </w:t>
      </w:r>
      <w:r>
        <w:rPr>
          <w:spacing w:val="-2"/>
        </w:rPr>
        <w:t>l’offre</w:t>
      </w:r>
    </w:p>
    <w:p>
      <w:pPr>
        <w:pStyle w:val="ListParagraph"/>
        <w:numPr>
          <w:ilvl w:val="1"/>
          <w:numId w:val="24"/>
        </w:numPr>
        <w:tabs>
          <w:tab w:pos="1965" w:val="left" w:leader="none"/>
        </w:tabs>
        <w:spacing w:line="240" w:lineRule="auto" w:before="297" w:after="0"/>
        <w:ind w:left="1260" w:right="520" w:firstLine="0"/>
        <w:jc w:val="both"/>
        <w:rPr>
          <w:sz w:val="26"/>
        </w:rPr>
      </w:pPr>
      <w:r>
        <w:rPr>
          <w:sz w:val="26"/>
        </w:rPr>
        <w:t>Sauf indication contraire figurant dans le Dossier d’appel d’Offres, le montant du marché couvrira l’ensemble des travaux décrits dans l’Article 1.1 du RGAO, sur la base du bordereau des prix et du détail quantitatif et estimatif chiffrés présentés par le soumissionnaire.</w:t>
      </w:r>
    </w:p>
    <w:p>
      <w:pPr>
        <w:pStyle w:val="BodyText"/>
        <w:spacing w:before="2"/>
      </w:pPr>
    </w:p>
    <w:p>
      <w:pPr>
        <w:pStyle w:val="ListParagraph"/>
        <w:numPr>
          <w:ilvl w:val="1"/>
          <w:numId w:val="24"/>
        </w:numPr>
        <w:tabs>
          <w:tab w:pos="1824" w:val="left" w:leader="none"/>
        </w:tabs>
        <w:spacing w:line="240" w:lineRule="auto" w:before="0" w:after="0"/>
        <w:ind w:left="1260" w:right="524" w:firstLine="0"/>
        <w:jc w:val="both"/>
        <w:rPr>
          <w:sz w:val="26"/>
        </w:rPr>
      </w:pPr>
      <w:r>
        <w:rPr>
          <w:sz w:val="26"/>
        </w:rPr>
        <w:t>Le soumissionnaire remplira les prix unitaires et totaux de tous les postes du bordereau de prix et du détail quantitatif et estimatif.</w:t>
      </w:r>
    </w:p>
    <w:p>
      <w:pPr>
        <w:pStyle w:val="ListParagraph"/>
        <w:numPr>
          <w:ilvl w:val="1"/>
          <w:numId w:val="24"/>
        </w:numPr>
        <w:tabs>
          <w:tab w:pos="1824" w:val="left" w:leader="none"/>
        </w:tabs>
        <w:spacing w:line="240" w:lineRule="auto" w:before="296" w:after="0"/>
        <w:ind w:left="1260" w:right="517" w:firstLine="0"/>
        <w:jc w:val="both"/>
        <w:rPr>
          <w:sz w:val="26"/>
        </w:rPr>
      </w:pPr>
      <w:r>
        <w:rPr>
          <w:sz w:val="26"/>
        </w:rPr>
        <w:t>Sous réserve de dispositions contraires prévues dans le RPAO et au CCAP, tous les droits, impôts et taxes payables par le soumissionnaire au titre du futur marché, ou à tout autre titre trente (30) jours avant la date limite de dépôt des offres seront inclus dans les prix et dans le montant total de son offre.</w:t>
      </w:r>
    </w:p>
    <w:p>
      <w:pPr>
        <w:pStyle w:val="BodyText"/>
        <w:spacing w:before="2"/>
      </w:pPr>
    </w:p>
    <w:p>
      <w:pPr>
        <w:pStyle w:val="ListParagraph"/>
        <w:numPr>
          <w:ilvl w:val="1"/>
          <w:numId w:val="24"/>
        </w:numPr>
        <w:tabs>
          <w:tab w:pos="1824" w:val="left" w:leader="none"/>
        </w:tabs>
        <w:spacing w:line="240" w:lineRule="auto" w:before="0" w:after="0"/>
        <w:ind w:left="1260" w:right="512" w:firstLine="0"/>
        <w:jc w:val="both"/>
        <w:rPr>
          <w:sz w:val="26"/>
        </w:rPr>
      </w:pPr>
      <w:r>
        <w:rPr>
          <w:sz w:val="26"/>
        </w:rPr>
        <w:t>Si les clauses de révision et/ou d’actualisation des prix sont prévues au marché, la date d’établissement</w:t>
      </w:r>
      <w:r>
        <w:rPr>
          <w:spacing w:val="38"/>
          <w:sz w:val="26"/>
        </w:rPr>
        <w:t> </w:t>
      </w:r>
      <w:r>
        <w:rPr>
          <w:sz w:val="26"/>
        </w:rPr>
        <w:t>des</w:t>
      </w:r>
      <w:r>
        <w:rPr>
          <w:spacing w:val="39"/>
          <w:sz w:val="26"/>
        </w:rPr>
        <w:t> </w:t>
      </w:r>
      <w:r>
        <w:rPr>
          <w:sz w:val="26"/>
        </w:rPr>
        <w:t>prix</w:t>
      </w:r>
      <w:r>
        <w:rPr>
          <w:spacing w:val="39"/>
          <w:sz w:val="26"/>
        </w:rPr>
        <w:t> </w:t>
      </w:r>
      <w:r>
        <w:rPr>
          <w:sz w:val="26"/>
        </w:rPr>
        <w:t>initiaux,</w:t>
      </w:r>
      <w:r>
        <w:rPr>
          <w:spacing w:val="38"/>
          <w:sz w:val="26"/>
        </w:rPr>
        <w:t> </w:t>
      </w:r>
      <w:r>
        <w:rPr>
          <w:sz w:val="26"/>
        </w:rPr>
        <w:t>ainsi</w:t>
      </w:r>
      <w:r>
        <w:rPr>
          <w:spacing w:val="38"/>
          <w:sz w:val="26"/>
        </w:rPr>
        <w:t> </w:t>
      </w:r>
      <w:r>
        <w:rPr>
          <w:sz w:val="26"/>
        </w:rPr>
        <w:t>que</w:t>
      </w:r>
      <w:r>
        <w:rPr>
          <w:spacing w:val="37"/>
          <w:sz w:val="26"/>
        </w:rPr>
        <w:t> </w:t>
      </w:r>
      <w:r>
        <w:rPr>
          <w:sz w:val="26"/>
        </w:rPr>
        <w:t>les</w:t>
      </w:r>
      <w:r>
        <w:rPr>
          <w:spacing w:val="39"/>
          <w:sz w:val="26"/>
        </w:rPr>
        <w:t> </w:t>
      </w:r>
      <w:r>
        <w:rPr>
          <w:sz w:val="26"/>
        </w:rPr>
        <w:t>modalités</w:t>
      </w:r>
      <w:r>
        <w:rPr>
          <w:spacing w:val="36"/>
          <w:sz w:val="26"/>
        </w:rPr>
        <w:t> </w:t>
      </w:r>
      <w:r>
        <w:rPr>
          <w:sz w:val="26"/>
        </w:rPr>
        <w:t>de</w:t>
      </w:r>
      <w:r>
        <w:rPr>
          <w:spacing w:val="37"/>
          <w:sz w:val="26"/>
        </w:rPr>
        <w:t> </w:t>
      </w:r>
      <w:r>
        <w:rPr>
          <w:sz w:val="26"/>
        </w:rPr>
        <w:t>révision</w:t>
      </w:r>
      <w:r>
        <w:rPr>
          <w:spacing w:val="37"/>
          <w:sz w:val="26"/>
        </w:rPr>
        <w:t> </w:t>
      </w:r>
      <w:r>
        <w:rPr>
          <w:sz w:val="26"/>
        </w:rPr>
        <w:t>et/ou</w:t>
      </w:r>
      <w:r>
        <w:rPr>
          <w:spacing w:val="36"/>
          <w:sz w:val="26"/>
        </w:rPr>
        <w:t> </w:t>
      </w:r>
      <w:r>
        <w:rPr>
          <w:sz w:val="26"/>
        </w:rPr>
        <w:t>d’actualisation</w:t>
      </w:r>
      <w:r>
        <w:rPr>
          <w:spacing w:val="37"/>
          <w:sz w:val="26"/>
        </w:rPr>
        <w:t> </w:t>
      </w:r>
      <w:r>
        <w:rPr>
          <w:sz w:val="26"/>
        </w:rPr>
        <w:t>desdits</w:t>
      </w:r>
      <w:r>
        <w:rPr>
          <w:spacing w:val="37"/>
          <w:sz w:val="26"/>
        </w:rPr>
        <w:t> </w:t>
      </w:r>
      <w:r>
        <w:rPr>
          <w:sz w:val="26"/>
        </w:rPr>
        <w:t>prix</w:t>
      </w:r>
    </w:p>
    <w:p>
      <w:pPr>
        <w:pStyle w:val="ListParagraph"/>
        <w:spacing w:after="0" w:line="240" w:lineRule="auto"/>
        <w:jc w:val="both"/>
        <w:rPr>
          <w:sz w:val="26"/>
        </w:rPr>
        <w:sectPr>
          <w:pgSz w:w="11910" w:h="16840"/>
          <w:pgMar w:header="0" w:footer="637" w:top="600" w:bottom="880" w:left="0" w:right="141"/>
        </w:sectPr>
      </w:pPr>
    </w:p>
    <w:p>
      <w:pPr>
        <w:pStyle w:val="BodyText"/>
        <w:spacing w:before="83"/>
        <w:ind w:left="1260"/>
      </w:pPr>
      <w:r>
        <w:rPr/>
        <w:t>doivent</w:t>
      </w:r>
      <w:r>
        <w:rPr>
          <w:spacing w:val="8"/>
        </w:rPr>
        <w:t> </w:t>
      </w:r>
      <w:r>
        <w:rPr/>
        <w:t>être</w:t>
      </w:r>
      <w:r>
        <w:rPr>
          <w:spacing w:val="9"/>
        </w:rPr>
        <w:t> </w:t>
      </w:r>
      <w:r>
        <w:rPr/>
        <w:t>précisées.</w:t>
      </w:r>
      <w:r>
        <w:rPr>
          <w:spacing w:val="11"/>
        </w:rPr>
        <w:t> </w:t>
      </w:r>
      <w:r>
        <w:rPr/>
        <w:t>Etant</w:t>
      </w:r>
      <w:r>
        <w:rPr>
          <w:spacing w:val="8"/>
        </w:rPr>
        <w:t> </w:t>
      </w:r>
      <w:r>
        <w:rPr/>
        <w:t>entendu</w:t>
      </w:r>
      <w:r>
        <w:rPr>
          <w:spacing w:val="9"/>
        </w:rPr>
        <w:t> </w:t>
      </w:r>
      <w:r>
        <w:rPr/>
        <w:t>que</w:t>
      </w:r>
      <w:r>
        <w:rPr>
          <w:spacing w:val="7"/>
        </w:rPr>
        <w:t> </w:t>
      </w:r>
      <w:r>
        <w:rPr/>
        <w:t>tout</w:t>
      </w:r>
      <w:r>
        <w:rPr>
          <w:spacing w:val="9"/>
        </w:rPr>
        <w:t> </w:t>
      </w:r>
      <w:r>
        <w:rPr/>
        <w:t>marché</w:t>
      </w:r>
      <w:r>
        <w:rPr>
          <w:spacing w:val="8"/>
        </w:rPr>
        <w:t> </w:t>
      </w:r>
      <w:r>
        <w:rPr/>
        <w:t>dont</w:t>
      </w:r>
      <w:r>
        <w:rPr>
          <w:spacing w:val="9"/>
        </w:rPr>
        <w:t> </w:t>
      </w:r>
      <w:r>
        <w:rPr/>
        <w:t>la</w:t>
      </w:r>
      <w:r>
        <w:rPr>
          <w:spacing w:val="9"/>
        </w:rPr>
        <w:t> </w:t>
      </w:r>
      <w:r>
        <w:rPr/>
        <w:t>durée</w:t>
      </w:r>
      <w:r>
        <w:rPr>
          <w:spacing w:val="9"/>
        </w:rPr>
        <w:t> </w:t>
      </w:r>
      <w:r>
        <w:rPr/>
        <w:t>d’exécution</w:t>
      </w:r>
      <w:r>
        <w:rPr>
          <w:spacing w:val="6"/>
        </w:rPr>
        <w:t> </w:t>
      </w:r>
      <w:r>
        <w:rPr/>
        <w:t>est</w:t>
      </w:r>
      <w:r>
        <w:rPr>
          <w:spacing w:val="9"/>
        </w:rPr>
        <w:t> </w:t>
      </w:r>
      <w:r>
        <w:rPr/>
        <w:t>au</w:t>
      </w:r>
      <w:r>
        <w:rPr>
          <w:spacing w:val="7"/>
        </w:rPr>
        <w:t> </w:t>
      </w:r>
      <w:r>
        <w:rPr/>
        <w:t>plus</w:t>
      </w:r>
      <w:r>
        <w:rPr>
          <w:spacing w:val="10"/>
        </w:rPr>
        <w:t> </w:t>
      </w:r>
      <w:r>
        <w:rPr/>
        <w:t>égale</w:t>
      </w:r>
      <w:r>
        <w:rPr>
          <w:spacing w:val="7"/>
        </w:rPr>
        <w:t> </w:t>
      </w:r>
      <w:r>
        <w:rPr/>
        <w:t>à</w:t>
      </w:r>
      <w:r>
        <w:rPr>
          <w:spacing w:val="10"/>
        </w:rPr>
        <w:t> </w:t>
      </w:r>
      <w:r>
        <w:rPr>
          <w:spacing w:val="-5"/>
        </w:rPr>
        <w:t>un</w:t>
      </w:r>
    </w:p>
    <w:p>
      <w:pPr>
        <w:pStyle w:val="BodyText"/>
        <w:spacing w:line="298" w:lineRule="exact" w:before="2"/>
        <w:ind w:left="1260"/>
      </w:pPr>
      <w:r>
        <w:rPr/>
        <w:t>(1)</w:t>
      </w:r>
      <w:r>
        <w:rPr>
          <w:spacing w:val="-6"/>
        </w:rPr>
        <w:t> </w:t>
      </w:r>
      <w:r>
        <w:rPr/>
        <w:t>an</w:t>
      </w:r>
      <w:r>
        <w:rPr>
          <w:spacing w:val="-6"/>
        </w:rPr>
        <w:t> </w:t>
      </w:r>
      <w:r>
        <w:rPr/>
        <w:t>ne</w:t>
      </w:r>
      <w:r>
        <w:rPr>
          <w:spacing w:val="-6"/>
        </w:rPr>
        <w:t> </w:t>
      </w:r>
      <w:r>
        <w:rPr/>
        <w:t>peut</w:t>
      </w:r>
      <w:r>
        <w:rPr>
          <w:spacing w:val="-5"/>
        </w:rPr>
        <w:t> </w:t>
      </w:r>
      <w:r>
        <w:rPr/>
        <w:t>faire</w:t>
      </w:r>
      <w:r>
        <w:rPr>
          <w:spacing w:val="-6"/>
        </w:rPr>
        <w:t> </w:t>
      </w:r>
      <w:r>
        <w:rPr/>
        <w:t>l’objet</w:t>
      </w:r>
      <w:r>
        <w:rPr>
          <w:spacing w:val="-3"/>
        </w:rPr>
        <w:t> </w:t>
      </w:r>
      <w:r>
        <w:rPr/>
        <w:t>de</w:t>
      </w:r>
      <w:r>
        <w:rPr>
          <w:spacing w:val="-6"/>
        </w:rPr>
        <w:t> </w:t>
      </w:r>
      <w:r>
        <w:rPr/>
        <w:t>révision</w:t>
      </w:r>
      <w:r>
        <w:rPr>
          <w:spacing w:val="-6"/>
        </w:rPr>
        <w:t> </w:t>
      </w:r>
      <w:r>
        <w:rPr/>
        <w:t>de</w:t>
      </w:r>
      <w:r>
        <w:rPr>
          <w:spacing w:val="-1"/>
        </w:rPr>
        <w:t> </w:t>
      </w:r>
      <w:r>
        <w:rPr>
          <w:spacing w:val="-2"/>
        </w:rPr>
        <w:t>prix.</w:t>
      </w:r>
    </w:p>
    <w:p>
      <w:pPr>
        <w:pStyle w:val="ListParagraph"/>
        <w:numPr>
          <w:ilvl w:val="1"/>
          <w:numId w:val="24"/>
        </w:numPr>
        <w:tabs>
          <w:tab w:pos="1824" w:val="left" w:leader="none"/>
        </w:tabs>
        <w:spacing w:line="240" w:lineRule="auto" w:before="0" w:after="0"/>
        <w:ind w:left="1260" w:right="516" w:firstLine="0"/>
        <w:jc w:val="left"/>
        <w:rPr>
          <w:sz w:val="26"/>
        </w:rPr>
      </w:pPr>
      <w:r>
        <w:rPr>
          <w:sz w:val="26"/>
        </w:rPr>
        <w:t>Tous</w:t>
      </w:r>
      <w:r>
        <w:rPr>
          <w:spacing w:val="28"/>
          <w:sz w:val="26"/>
        </w:rPr>
        <w:t> </w:t>
      </w:r>
      <w:r>
        <w:rPr>
          <w:sz w:val="26"/>
        </w:rPr>
        <w:t>les</w:t>
      </w:r>
      <w:r>
        <w:rPr>
          <w:spacing w:val="28"/>
          <w:sz w:val="26"/>
        </w:rPr>
        <w:t> </w:t>
      </w:r>
      <w:r>
        <w:rPr>
          <w:sz w:val="26"/>
        </w:rPr>
        <w:t>prix</w:t>
      </w:r>
      <w:r>
        <w:rPr>
          <w:spacing w:val="30"/>
          <w:sz w:val="26"/>
        </w:rPr>
        <w:t> </w:t>
      </w:r>
      <w:r>
        <w:rPr>
          <w:sz w:val="26"/>
        </w:rPr>
        <w:t>unitaires</w:t>
      </w:r>
      <w:r>
        <w:rPr>
          <w:spacing w:val="30"/>
          <w:sz w:val="26"/>
        </w:rPr>
        <w:t> </w:t>
      </w:r>
      <w:r>
        <w:rPr>
          <w:sz w:val="26"/>
        </w:rPr>
        <w:t>devront</w:t>
      </w:r>
      <w:r>
        <w:rPr>
          <w:spacing w:val="31"/>
          <w:sz w:val="26"/>
        </w:rPr>
        <w:t> </w:t>
      </w:r>
      <w:r>
        <w:rPr>
          <w:sz w:val="26"/>
        </w:rPr>
        <w:t>être</w:t>
      </w:r>
      <w:r>
        <w:rPr>
          <w:spacing w:val="30"/>
          <w:sz w:val="26"/>
        </w:rPr>
        <w:t> </w:t>
      </w:r>
      <w:r>
        <w:rPr>
          <w:sz w:val="26"/>
        </w:rPr>
        <w:t>justifiés</w:t>
      </w:r>
      <w:r>
        <w:rPr>
          <w:spacing w:val="30"/>
          <w:sz w:val="26"/>
        </w:rPr>
        <w:t> </w:t>
      </w:r>
      <w:r>
        <w:rPr>
          <w:sz w:val="26"/>
        </w:rPr>
        <w:t>par</w:t>
      </w:r>
      <w:r>
        <w:rPr>
          <w:spacing w:val="30"/>
          <w:sz w:val="26"/>
        </w:rPr>
        <w:t> </w:t>
      </w:r>
      <w:r>
        <w:rPr>
          <w:sz w:val="26"/>
        </w:rPr>
        <w:t>des</w:t>
      </w:r>
      <w:r>
        <w:rPr>
          <w:spacing w:val="30"/>
          <w:sz w:val="26"/>
        </w:rPr>
        <w:t> </w:t>
      </w:r>
      <w:r>
        <w:rPr>
          <w:sz w:val="26"/>
        </w:rPr>
        <w:t>sous-détails</w:t>
      </w:r>
      <w:r>
        <w:rPr>
          <w:spacing w:val="30"/>
          <w:sz w:val="26"/>
        </w:rPr>
        <w:t> </w:t>
      </w:r>
      <w:r>
        <w:rPr>
          <w:sz w:val="26"/>
        </w:rPr>
        <w:t>établis</w:t>
      </w:r>
      <w:r>
        <w:rPr>
          <w:spacing w:val="30"/>
          <w:sz w:val="26"/>
        </w:rPr>
        <w:t> </w:t>
      </w:r>
      <w:r>
        <w:rPr>
          <w:sz w:val="26"/>
        </w:rPr>
        <w:t>conformément</w:t>
      </w:r>
      <w:r>
        <w:rPr>
          <w:spacing w:val="31"/>
          <w:sz w:val="26"/>
        </w:rPr>
        <w:t> </w:t>
      </w:r>
      <w:r>
        <w:rPr>
          <w:sz w:val="26"/>
        </w:rPr>
        <w:t>au</w:t>
      </w:r>
      <w:r>
        <w:rPr>
          <w:spacing w:val="30"/>
          <w:sz w:val="26"/>
        </w:rPr>
        <w:t> </w:t>
      </w:r>
      <w:r>
        <w:rPr>
          <w:sz w:val="26"/>
        </w:rPr>
        <w:t>cadre proposé à la pièce N° 8.</w:t>
      </w:r>
    </w:p>
    <w:p>
      <w:pPr>
        <w:pStyle w:val="Heading2"/>
        <w:spacing w:before="1"/>
      </w:pPr>
      <w:r>
        <w:rPr>
          <w:u w:val="single"/>
        </w:rPr>
        <w:t>Article</w:t>
      </w:r>
      <w:r>
        <w:rPr>
          <w:spacing w:val="-3"/>
          <w:u w:val="single"/>
        </w:rPr>
        <w:t> </w:t>
      </w:r>
      <w:r>
        <w:rPr>
          <w:u w:val="single"/>
        </w:rPr>
        <w:t>15</w:t>
      </w:r>
      <w:r>
        <w:rPr>
          <w:spacing w:val="-5"/>
          <w:u w:val="single"/>
        </w:rPr>
        <w:t> </w:t>
      </w:r>
      <w:r>
        <w:rPr>
          <w:b w:val="0"/>
        </w:rPr>
        <w:t>:</w:t>
      </w:r>
      <w:r>
        <w:rPr>
          <w:b w:val="0"/>
          <w:spacing w:val="77"/>
          <w:w w:val="150"/>
        </w:rPr>
        <w:t> </w:t>
      </w:r>
      <w:r>
        <w:rPr/>
        <w:t>Monnaies</w:t>
      </w:r>
      <w:r>
        <w:rPr>
          <w:spacing w:val="-6"/>
        </w:rPr>
        <w:t> </w:t>
      </w:r>
      <w:r>
        <w:rPr/>
        <w:t>de</w:t>
      </w:r>
      <w:r>
        <w:rPr>
          <w:spacing w:val="-5"/>
        </w:rPr>
        <w:t> </w:t>
      </w:r>
      <w:r>
        <w:rPr/>
        <w:t>soumission</w:t>
      </w:r>
      <w:r>
        <w:rPr>
          <w:spacing w:val="-6"/>
        </w:rPr>
        <w:t> </w:t>
      </w:r>
      <w:r>
        <w:rPr/>
        <w:t>et</w:t>
      </w:r>
      <w:r>
        <w:rPr>
          <w:spacing w:val="-6"/>
        </w:rPr>
        <w:t> </w:t>
      </w:r>
      <w:r>
        <w:rPr/>
        <w:t>de</w:t>
      </w:r>
      <w:r>
        <w:rPr>
          <w:spacing w:val="-5"/>
        </w:rPr>
        <w:t> </w:t>
      </w:r>
      <w:r>
        <w:rPr>
          <w:spacing w:val="-2"/>
        </w:rPr>
        <w:t>règlement</w:t>
      </w:r>
    </w:p>
    <w:p>
      <w:pPr>
        <w:pStyle w:val="ListParagraph"/>
        <w:numPr>
          <w:ilvl w:val="1"/>
          <w:numId w:val="25"/>
        </w:numPr>
        <w:tabs>
          <w:tab w:pos="1824" w:val="left" w:leader="none"/>
        </w:tabs>
        <w:spacing w:line="240" w:lineRule="auto" w:before="297" w:after="0"/>
        <w:ind w:left="1260" w:right="517" w:firstLine="0"/>
        <w:jc w:val="left"/>
        <w:rPr>
          <w:sz w:val="26"/>
        </w:rPr>
      </w:pPr>
      <w:r>
        <w:rPr>
          <w:sz w:val="26"/>
        </w:rPr>
        <w:t>En cas d’Appel d’Offres Internationaux, les monnaies de l’offre devront suivre les dispositions soit de l’Option A ou de l’Option B ci-dessous ; l’option applicable étant celle retenue dans le RPAO.</w:t>
      </w:r>
    </w:p>
    <w:p>
      <w:pPr>
        <w:pStyle w:val="ListParagraph"/>
        <w:numPr>
          <w:ilvl w:val="1"/>
          <w:numId w:val="25"/>
        </w:numPr>
        <w:tabs>
          <w:tab w:pos="1824" w:val="left" w:leader="none"/>
        </w:tabs>
        <w:spacing w:line="298" w:lineRule="exact" w:before="1" w:after="0"/>
        <w:ind w:left="1824" w:right="0" w:hanging="564"/>
        <w:jc w:val="left"/>
        <w:rPr>
          <w:sz w:val="26"/>
        </w:rPr>
      </w:pPr>
      <w:r>
        <w:rPr>
          <w:sz w:val="26"/>
        </w:rPr>
        <w:t>Option</w:t>
      </w:r>
      <w:r>
        <w:rPr>
          <w:spacing w:val="-8"/>
          <w:sz w:val="26"/>
        </w:rPr>
        <w:t> </w:t>
      </w:r>
      <w:r>
        <w:rPr>
          <w:sz w:val="26"/>
        </w:rPr>
        <w:t>A</w:t>
      </w:r>
      <w:r>
        <w:rPr>
          <w:spacing w:val="-6"/>
          <w:sz w:val="26"/>
        </w:rPr>
        <w:t> </w:t>
      </w:r>
      <w:r>
        <w:rPr>
          <w:sz w:val="26"/>
        </w:rPr>
        <w:t>:</w:t>
      </w:r>
      <w:r>
        <w:rPr>
          <w:spacing w:val="-7"/>
          <w:sz w:val="26"/>
        </w:rPr>
        <w:t> </w:t>
      </w:r>
      <w:r>
        <w:rPr>
          <w:sz w:val="26"/>
        </w:rPr>
        <w:t>le</w:t>
      </w:r>
      <w:r>
        <w:rPr>
          <w:spacing w:val="-8"/>
          <w:sz w:val="26"/>
        </w:rPr>
        <w:t> </w:t>
      </w:r>
      <w:r>
        <w:rPr>
          <w:sz w:val="26"/>
        </w:rPr>
        <w:t>montant</w:t>
      </w:r>
      <w:r>
        <w:rPr>
          <w:spacing w:val="-7"/>
          <w:sz w:val="26"/>
        </w:rPr>
        <w:t> </w:t>
      </w:r>
      <w:r>
        <w:rPr>
          <w:sz w:val="26"/>
        </w:rPr>
        <w:t>de</w:t>
      </w:r>
      <w:r>
        <w:rPr>
          <w:spacing w:val="-7"/>
          <w:sz w:val="26"/>
        </w:rPr>
        <w:t> </w:t>
      </w:r>
      <w:r>
        <w:rPr>
          <w:sz w:val="26"/>
        </w:rPr>
        <w:t>la</w:t>
      </w:r>
      <w:r>
        <w:rPr>
          <w:spacing w:val="-8"/>
          <w:sz w:val="26"/>
        </w:rPr>
        <w:t> </w:t>
      </w:r>
      <w:r>
        <w:rPr>
          <w:sz w:val="26"/>
        </w:rPr>
        <w:t>soumission</w:t>
      </w:r>
      <w:r>
        <w:rPr>
          <w:spacing w:val="-8"/>
          <w:sz w:val="26"/>
        </w:rPr>
        <w:t> </w:t>
      </w:r>
      <w:r>
        <w:rPr>
          <w:sz w:val="26"/>
        </w:rPr>
        <w:t>est</w:t>
      </w:r>
      <w:r>
        <w:rPr>
          <w:spacing w:val="-7"/>
          <w:sz w:val="26"/>
        </w:rPr>
        <w:t> </w:t>
      </w:r>
      <w:r>
        <w:rPr>
          <w:sz w:val="26"/>
        </w:rPr>
        <w:t>libellé</w:t>
      </w:r>
      <w:r>
        <w:rPr>
          <w:spacing w:val="-8"/>
          <w:sz w:val="26"/>
        </w:rPr>
        <w:t> </w:t>
      </w:r>
      <w:r>
        <w:rPr>
          <w:sz w:val="26"/>
        </w:rPr>
        <w:t>entièrement</w:t>
      </w:r>
      <w:r>
        <w:rPr>
          <w:spacing w:val="-6"/>
          <w:sz w:val="26"/>
        </w:rPr>
        <w:t> </w:t>
      </w:r>
      <w:r>
        <w:rPr>
          <w:sz w:val="26"/>
        </w:rPr>
        <w:t>en</w:t>
      </w:r>
      <w:r>
        <w:rPr>
          <w:spacing w:val="-8"/>
          <w:sz w:val="26"/>
        </w:rPr>
        <w:t> </w:t>
      </w:r>
      <w:r>
        <w:rPr>
          <w:sz w:val="26"/>
        </w:rPr>
        <w:t>monnaie</w:t>
      </w:r>
      <w:r>
        <w:rPr>
          <w:spacing w:val="-8"/>
          <w:sz w:val="26"/>
        </w:rPr>
        <w:t> </w:t>
      </w:r>
      <w:r>
        <w:rPr>
          <w:spacing w:val="-2"/>
          <w:sz w:val="26"/>
        </w:rPr>
        <w:t>nationale</w:t>
      </w:r>
    </w:p>
    <w:p>
      <w:pPr>
        <w:pStyle w:val="BodyText"/>
        <w:ind w:left="1260"/>
      </w:pPr>
      <w:r>
        <w:rPr/>
        <w:t>Le</w:t>
      </w:r>
      <w:r>
        <w:rPr>
          <w:spacing w:val="20"/>
        </w:rPr>
        <w:t> </w:t>
      </w:r>
      <w:r>
        <w:rPr/>
        <w:t>montant</w:t>
      </w:r>
      <w:r>
        <w:rPr>
          <w:spacing w:val="21"/>
        </w:rPr>
        <w:t> </w:t>
      </w:r>
      <w:r>
        <w:rPr/>
        <w:t>de</w:t>
      </w:r>
      <w:r>
        <w:rPr>
          <w:spacing w:val="20"/>
        </w:rPr>
        <w:t> </w:t>
      </w:r>
      <w:r>
        <w:rPr/>
        <w:t>la</w:t>
      </w:r>
      <w:r>
        <w:rPr>
          <w:spacing w:val="20"/>
        </w:rPr>
        <w:t> </w:t>
      </w:r>
      <w:r>
        <w:rPr/>
        <w:t>soumission,</w:t>
      </w:r>
      <w:r>
        <w:rPr>
          <w:spacing w:val="21"/>
        </w:rPr>
        <w:t> </w:t>
      </w:r>
      <w:r>
        <w:rPr/>
        <w:t>les</w:t>
      </w:r>
      <w:r>
        <w:rPr>
          <w:spacing w:val="20"/>
        </w:rPr>
        <w:t> </w:t>
      </w:r>
      <w:r>
        <w:rPr/>
        <w:t>prix</w:t>
      </w:r>
      <w:r>
        <w:rPr>
          <w:spacing w:val="20"/>
        </w:rPr>
        <w:t> </w:t>
      </w:r>
      <w:r>
        <w:rPr/>
        <w:t>unitaires</w:t>
      </w:r>
      <w:r>
        <w:rPr>
          <w:spacing w:val="20"/>
        </w:rPr>
        <w:t> </w:t>
      </w:r>
      <w:r>
        <w:rPr/>
        <w:t>du</w:t>
      </w:r>
      <w:r>
        <w:rPr>
          <w:spacing w:val="22"/>
        </w:rPr>
        <w:t> </w:t>
      </w:r>
      <w:r>
        <w:rPr/>
        <w:t>bordereau</w:t>
      </w:r>
      <w:r>
        <w:rPr>
          <w:spacing w:val="20"/>
        </w:rPr>
        <w:t> </w:t>
      </w:r>
      <w:r>
        <w:rPr/>
        <w:t>des</w:t>
      </w:r>
      <w:r>
        <w:rPr>
          <w:spacing w:val="20"/>
        </w:rPr>
        <w:t> </w:t>
      </w:r>
      <w:r>
        <w:rPr/>
        <w:t>prix</w:t>
      </w:r>
      <w:r>
        <w:rPr>
          <w:spacing w:val="20"/>
        </w:rPr>
        <w:t> </w:t>
      </w:r>
      <w:r>
        <w:rPr/>
        <w:t>et</w:t>
      </w:r>
      <w:r>
        <w:rPr>
          <w:spacing w:val="21"/>
        </w:rPr>
        <w:t> </w:t>
      </w:r>
      <w:r>
        <w:rPr/>
        <w:t>les</w:t>
      </w:r>
      <w:r>
        <w:rPr>
          <w:spacing w:val="20"/>
        </w:rPr>
        <w:t> </w:t>
      </w:r>
      <w:r>
        <w:rPr/>
        <w:t>prix</w:t>
      </w:r>
      <w:r>
        <w:rPr>
          <w:spacing w:val="20"/>
        </w:rPr>
        <w:t> </w:t>
      </w:r>
      <w:r>
        <w:rPr/>
        <w:t>du</w:t>
      </w:r>
      <w:r>
        <w:rPr>
          <w:spacing w:val="20"/>
        </w:rPr>
        <w:t> </w:t>
      </w:r>
      <w:r>
        <w:rPr/>
        <w:t>détail</w:t>
      </w:r>
      <w:r>
        <w:rPr>
          <w:spacing w:val="22"/>
        </w:rPr>
        <w:t> </w:t>
      </w:r>
      <w:r>
        <w:rPr/>
        <w:t>quantitatif</w:t>
      </w:r>
      <w:r>
        <w:rPr>
          <w:spacing w:val="19"/>
        </w:rPr>
        <w:t> </w:t>
      </w:r>
      <w:r>
        <w:rPr/>
        <w:t>et estimatif sont libellés entièrement en francs CFA de la manière suivante :</w:t>
      </w:r>
    </w:p>
    <w:p>
      <w:pPr>
        <w:pStyle w:val="ListParagraph"/>
        <w:numPr>
          <w:ilvl w:val="2"/>
          <w:numId w:val="25"/>
        </w:numPr>
        <w:tabs>
          <w:tab w:pos="1980" w:val="left" w:leader="none"/>
        </w:tabs>
        <w:spacing w:line="240" w:lineRule="auto" w:before="0" w:after="0"/>
        <w:ind w:left="1980" w:right="522" w:hanging="360"/>
        <w:jc w:val="both"/>
        <w:rPr>
          <w:sz w:val="26"/>
        </w:rPr>
      </w:pPr>
      <w:r>
        <w:rPr>
          <w:sz w:val="26"/>
        </w:rPr>
        <w:t>Les prix seront entièrement libellés dans la monnaie nationale. Le soumissionnaire qui compte engager des dépenses dans d’autres monnaies pour la réalisation des Travaux, indiquera en annexe à la soumission le ou les pourcentages du montant de l’offre nécessaires pour couvrir les besoins</w:t>
      </w:r>
      <w:r>
        <w:rPr>
          <w:spacing w:val="-2"/>
          <w:sz w:val="26"/>
        </w:rPr>
        <w:t> </w:t>
      </w:r>
      <w:r>
        <w:rPr>
          <w:sz w:val="26"/>
        </w:rPr>
        <w:t>en</w:t>
      </w:r>
      <w:r>
        <w:rPr>
          <w:spacing w:val="-4"/>
          <w:sz w:val="26"/>
        </w:rPr>
        <w:t> </w:t>
      </w:r>
      <w:r>
        <w:rPr>
          <w:sz w:val="26"/>
        </w:rPr>
        <w:t>monnaies</w:t>
      </w:r>
      <w:r>
        <w:rPr>
          <w:spacing w:val="-4"/>
          <w:sz w:val="26"/>
        </w:rPr>
        <w:t> </w:t>
      </w:r>
      <w:r>
        <w:rPr>
          <w:sz w:val="26"/>
        </w:rPr>
        <w:t>étrangères,</w:t>
      </w:r>
      <w:r>
        <w:rPr>
          <w:spacing w:val="-3"/>
          <w:sz w:val="26"/>
        </w:rPr>
        <w:t> </w:t>
      </w:r>
      <w:r>
        <w:rPr>
          <w:sz w:val="26"/>
        </w:rPr>
        <w:t>sans</w:t>
      </w:r>
      <w:r>
        <w:rPr>
          <w:spacing w:val="-2"/>
          <w:sz w:val="26"/>
        </w:rPr>
        <w:t> </w:t>
      </w:r>
      <w:r>
        <w:rPr>
          <w:sz w:val="26"/>
        </w:rPr>
        <w:t>excéder</w:t>
      </w:r>
      <w:r>
        <w:rPr>
          <w:spacing w:val="-2"/>
          <w:sz w:val="26"/>
        </w:rPr>
        <w:t> </w:t>
      </w:r>
      <w:r>
        <w:rPr>
          <w:sz w:val="26"/>
        </w:rPr>
        <w:t>un</w:t>
      </w:r>
      <w:r>
        <w:rPr>
          <w:spacing w:val="-2"/>
          <w:sz w:val="26"/>
        </w:rPr>
        <w:t> </w:t>
      </w:r>
      <w:r>
        <w:rPr>
          <w:sz w:val="26"/>
        </w:rPr>
        <w:t>maximum de</w:t>
      </w:r>
      <w:r>
        <w:rPr>
          <w:spacing w:val="-4"/>
          <w:sz w:val="26"/>
        </w:rPr>
        <w:t> </w:t>
      </w:r>
      <w:r>
        <w:rPr>
          <w:sz w:val="26"/>
        </w:rPr>
        <w:t>trois</w:t>
      </w:r>
      <w:r>
        <w:rPr>
          <w:spacing w:val="-4"/>
          <w:sz w:val="26"/>
        </w:rPr>
        <w:t> </w:t>
      </w:r>
      <w:r>
        <w:rPr>
          <w:sz w:val="26"/>
        </w:rPr>
        <w:t>monnaies</w:t>
      </w:r>
      <w:r>
        <w:rPr>
          <w:spacing w:val="-4"/>
          <w:sz w:val="26"/>
        </w:rPr>
        <w:t> </w:t>
      </w:r>
      <w:r>
        <w:rPr>
          <w:sz w:val="26"/>
        </w:rPr>
        <w:t>de</w:t>
      </w:r>
      <w:r>
        <w:rPr>
          <w:spacing w:val="-4"/>
          <w:sz w:val="26"/>
        </w:rPr>
        <w:t> </w:t>
      </w:r>
      <w:r>
        <w:rPr>
          <w:sz w:val="26"/>
        </w:rPr>
        <w:t>pays</w:t>
      </w:r>
      <w:r>
        <w:rPr>
          <w:spacing w:val="-4"/>
          <w:sz w:val="26"/>
        </w:rPr>
        <w:t> </w:t>
      </w:r>
      <w:r>
        <w:rPr>
          <w:sz w:val="26"/>
        </w:rPr>
        <w:t>membres de l’institution de financement du marché.</w:t>
      </w:r>
    </w:p>
    <w:p>
      <w:pPr>
        <w:pStyle w:val="ListParagraph"/>
        <w:numPr>
          <w:ilvl w:val="2"/>
          <w:numId w:val="25"/>
        </w:numPr>
        <w:tabs>
          <w:tab w:pos="1980" w:val="left" w:leader="none"/>
        </w:tabs>
        <w:spacing w:line="240" w:lineRule="auto" w:before="0" w:after="0"/>
        <w:ind w:left="1980" w:right="521" w:hanging="360"/>
        <w:jc w:val="both"/>
        <w:rPr>
          <w:sz w:val="26"/>
        </w:rPr>
      </w:pPr>
      <w:r>
        <w:rPr>
          <w:sz w:val="26"/>
        </w:rPr>
        <w:t>Les taux de change utilisés par le soumissionnaire pour convertir son offre en monnaie nationale seront spécifiés par le soumissionnaire en annexe à la soumission. Ils seront appliqués pour tout paiement au titre du Marché, pour qu’aucun risque de change ne soit supporté par le soumissionnaire retenu.</w:t>
      </w:r>
    </w:p>
    <w:p>
      <w:pPr>
        <w:pStyle w:val="BodyText"/>
      </w:pPr>
    </w:p>
    <w:p>
      <w:pPr>
        <w:pStyle w:val="ListParagraph"/>
        <w:numPr>
          <w:ilvl w:val="1"/>
          <w:numId w:val="25"/>
        </w:numPr>
        <w:tabs>
          <w:tab w:pos="1824" w:val="left" w:leader="none"/>
        </w:tabs>
        <w:spacing w:line="240" w:lineRule="auto" w:before="1" w:after="0"/>
        <w:ind w:left="1260" w:right="524" w:firstLine="0"/>
        <w:jc w:val="both"/>
        <w:rPr>
          <w:sz w:val="26"/>
        </w:rPr>
      </w:pPr>
      <w:r>
        <w:rPr>
          <w:sz w:val="26"/>
        </w:rPr>
        <w:t>Option B</w:t>
      </w:r>
      <w:r>
        <w:rPr>
          <w:spacing w:val="-1"/>
          <w:sz w:val="26"/>
        </w:rPr>
        <w:t> </w:t>
      </w:r>
      <w:r>
        <w:rPr>
          <w:sz w:val="26"/>
        </w:rPr>
        <w:t>: le montant de la soumission est directement libellé en monnaie nationale et étrangère aux taux fixés dans le RPAO.</w:t>
      </w:r>
    </w:p>
    <w:p>
      <w:pPr>
        <w:pStyle w:val="BodyText"/>
        <w:spacing w:before="1"/>
        <w:ind w:left="1260" w:right="517"/>
        <w:jc w:val="both"/>
      </w:pPr>
      <w:r>
        <w:rPr/>
        <w:t>Le soumissionnaire libellera les prix unitaires du bordereau des prix et les prix du Détail quantitatif et estimatif de la manière suivante :</w:t>
      </w:r>
    </w:p>
    <w:p>
      <w:pPr>
        <w:pStyle w:val="ListParagraph"/>
        <w:numPr>
          <w:ilvl w:val="2"/>
          <w:numId w:val="25"/>
        </w:numPr>
        <w:tabs>
          <w:tab w:pos="1980" w:val="left" w:leader="none"/>
        </w:tabs>
        <w:spacing w:line="240" w:lineRule="auto" w:before="0" w:after="0"/>
        <w:ind w:left="1980" w:right="516" w:hanging="360"/>
        <w:jc w:val="both"/>
        <w:rPr>
          <w:sz w:val="26"/>
        </w:rPr>
      </w:pPr>
      <w:r>
        <w:rPr>
          <w:sz w:val="26"/>
        </w:rPr>
        <w:t>Les prix des intrants nécessaires aux Travaux que le soumissionnaire compte se procurer en dehors du pays de l’Autorité Contractante seront libellés dans la monnaie du pays de l’Autorité Contractante spécifiée aux RPAO et dénommée « monnaie nationale ».</w:t>
      </w:r>
    </w:p>
    <w:p>
      <w:pPr>
        <w:pStyle w:val="ListParagraph"/>
        <w:numPr>
          <w:ilvl w:val="2"/>
          <w:numId w:val="25"/>
        </w:numPr>
        <w:tabs>
          <w:tab w:pos="1980" w:val="left" w:leader="none"/>
        </w:tabs>
        <w:spacing w:line="240" w:lineRule="auto" w:before="0" w:after="0"/>
        <w:ind w:left="1980" w:right="512" w:hanging="360"/>
        <w:jc w:val="both"/>
        <w:rPr>
          <w:sz w:val="26"/>
        </w:rPr>
      </w:pPr>
      <w:r>
        <w:rPr>
          <w:sz w:val="26"/>
        </w:rPr>
        <w:t>Les prix des intrants nécessaires au Travaux que le soumissionnaire compte se procurer en dehors du pays de l’Autorité Contractante seront libellés dans la monnaie du pays du soumissionnaire ou de celle d’un pays membre éligible largement utilisée dans le commerce </w:t>
      </w:r>
      <w:r>
        <w:rPr>
          <w:spacing w:val="-2"/>
          <w:sz w:val="26"/>
        </w:rPr>
        <w:t>international.</w:t>
      </w:r>
    </w:p>
    <w:p>
      <w:pPr>
        <w:pStyle w:val="ListParagraph"/>
        <w:numPr>
          <w:ilvl w:val="1"/>
          <w:numId w:val="25"/>
        </w:numPr>
        <w:tabs>
          <w:tab w:pos="1824" w:val="left" w:leader="none"/>
        </w:tabs>
        <w:spacing w:line="240" w:lineRule="auto" w:before="0" w:after="0"/>
        <w:ind w:left="1260" w:right="516" w:firstLine="0"/>
        <w:jc w:val="both"/>
        <w:rPr>
          <w:sz w:val="26"/>
        </w:rPr>
      </w:pPr>
      <w:r>
        <w:rPr>
          <w:sz w:val="26"/>
        </w:rPr>
        <w:t>L’Autorité Contractante peut demander aux soumissionnaires d’expliquer leurs besoins en monnaies nationale et étrangère et de justifier que les montants inclus dans les prix unitaires et totaux, et indiqués en annexe à la soumission, sont raisonnables ; à cette fin, un état détaillé de ses besoins en monnaies étrangères sera fourni par le soumissionnaire.</w:t>
      </w:r>
    </w:p>
    <w:p>
      <w:pPr>
        <w:pStyle w:val="BodyText"/>
      </w:pPr>
    </w:p>
    <w:p>
      <w:pPr>
        <w:pStyle w:val="ListParagraph"/>
        <w:numPr>
          <w:ilvl w:val="1"/>
          <w:numId w:val="25"/>
        </w:numPr>
        <w:tabs>
          <w:tab w:pos="1824" w:val="left" w:leader="none"/>
        </w:tabs>
        <w:spacing w:line="240" w:lineRule="auto" w:before="0" w:after="0"/>
        <w:ind w:left="1260" w:right="522" w:firstLine="0"/>
        <w:jc w:val="both"/>
        <w:rPr>
          <w:sz w:val="26"/>
        </w:rPr>
      </w:pPr>
      <w:r>
        <w:rPr>
          <w:sz w:val="26"/>
        </w:rPr>
        <w:t>Durant l’exécution des travaux, la plupart des monnaies étrangères restant à payer sur le montant du marché peut être révisée d’un commun accord par l’Autorité Contractante et le cocontractant de façon à tenir compte de toute modification survenue dans les besoins en devises au titre du marché.</w:t>
      </w:r>
    </w:p>
    <w:p>
      <w:pPr>
        <w:pStyle w:val="Heading2"/>
        <w:numPr>
          <w:ilvl w:val="1"/>
          <w:numId w:val="25"/>
        </w:numPr>
        <w:tabs>
          <w:tab w:pos="1977" w:val="left" w:leader="none"/>
        </w:tabs>
        <w:spacing w:line="480" w:lineRule="auto" w:before="298" w:after="0"/>
        <w:ind w:left="1260" w:right="3240" w:firstLine="0"/>
        <w:jc w:val="both"/>
      </w:pPr>
      <w:r>
        <w:rPr/>
        <w:t>Pour</w:t>
      </w:r>
      <w:r>
        <w:rPr>
          <w:spacing w:val="-6"/>
        </w:rPr>
        <w:t> </w:t>
      </w:r>
      <w:r>
        <w:rPr/>
        <w:t>les</w:t>
      </w:r>
      <w:r>
        <w:rPr>
          <w:spacing w:val="-5"/>
        </w:rPr>
        <w:t> </w:t>
      </w:r>
      <w:r>
        <w:rPr/>
        <w:t>Appels</w:t>
      </w:r>
      <w:r>
        <w:rPr>
          <w:spacing w:val="-5"/>
        </w:rPr>
        <w:t> </w:t>
      </w:r>
      <w:r>
        <w:rPr/>
        <w:t>d’Offres</w:t>
      </w:r>
      <w:r>
        <w:rPr>
          <w:spacing w:val="-5"/>
        </w:rPr>
        <w:t> </w:t>
      </w:r>
      <w:r>
        <w:rPr/>
        <w:t>Nationaux,</w:t>
      </w:r>
      <w:r>
        <w:rPr>
          <w:spacing w:val="-4"/>
        </w:rPr>
        <w:t> </w:t>
      </w:r>
      <w:r>
        <w:rPr/>
        <w:t>la</w:t>
      </w:r>
      <w:r>
        <w:rPr>
          <w:spacing w:val="-5"/>
        </w:rPr>
        <w:t> </w:t>
      </w:r>
      <w:r>
        <w:rPr/>
        <w:t>monnaie</w:t>
      </w:r>
      <w:r>
        <w:rPr>
          <w:spacing w:val="-2"/>
        </w:rPr>
        <w:t> </w:t>
      </w:r>
      <w:r>
        <w:rPr/>
        <w:t>est</w:t>
      </w:r>
      <w:r>
        <w:rPr>
          <w:spacing w:val="-5"/>
        </w:rPr>
        <w:t> </w:t>
      </w:r>
      <w:r>
        <w:rPr/>
        <w:t>le</w:t>
      </w:r>
      <w:r>
        <w:rPr>
          <w:spacing w:val="-5"/>
        </w:rPr>
        <w:t> </w:t>
      </w:r>
      <w:r>
        <w:rPr/>
        <w:t>franc</w:t>
      </w:r>
      <w:r>
        <w:rPr>
          <w:spacing w:val="-5"/>
        </w:rPr>
        <w:t> </w:t>
      </w:r>
      <w:r>
        <w:rPr/>
        <w:t>CFA. </w:t>
      </w:r>
      <w:r>
        <w:rPr>
          <w:u w:val="single"/>
        </w:rPr>
        <w:t>Article 16</w:t>
      </w:r>
      <w:r>
        <w:rPr/>
        <w:t> : Validité des offres</w:t>
      </w:r>
    </w:p>
    <w:p>
      <w:pPr>
        <w:pStyle w:val="ListParagraph"/>
        <w:numPr>
          <w:ilvl w:val="1"/>
          <w:numId w:val="26"/>
        </w:numPr>
        <w:tabs>
          <w:tab w:pos="1260" w:val="left" w:leader="none"/>
          <w:tab w:pos="1824" w:val="left" w:leader="none"/>
        </w:tabs>
        <w:spacing w:line="240" w:lineRule="auto" w:before="0" w:after="0"/>
        <w:ind w:left="1260" w:right="521" w:hanging="12"/>
        <w:jc w:val="both"/>
        <w:rPr>
          <w:sz w:val="26"/>
        </w:rPr>
      </w:pPr>
      <w:r>
        <w:rPr>
          <w:sz w:val="26"/>
        </w:rPr>
        <w:t>Les offres doivent demeurer valables pendant la période spécifiée dans le Règlement Particulier de l’Appel d’Offres à compter de la date de remise des offres fixée par l’Autorité Contractante, en application de l’article 22 du RGAO. Une offre valable pour une période plus courte sera rejetée par l’Autorité Contractante comme non conforme.</w:t>
      </w:r>
    </w:p>
    <w:p>
      <w:pPr>
        <w:pStyle w:val="ListParagraph"/>
        <w:spacing w:after="0" w:line="240" w:lineRule="auto"/>
        <w:jc w:val="both"/>
        <w:rPr>
          <w:sz w:val="26"/>
        </w:rPr>
        <w:sectPr>
          <w:pgSz w:w="11910" w:h="16840"/>
          <w:pgMar w:header="0" w:footer="637" w:top="600" w:bottom="880" w:left="0" w:right="141"/>
        </w:sectPr>
      </w:pPr>
    </w:p>
    <w:p>
      <w:pPr>
        <w:pStyle w:val="ListParagraph"/>
        <w:numPr>
          <w:ilvl w:val="1"/>
          <w:numId w:val="26"/>
        </w:numPr>
        <w:tabs>
          <w:tab w:pos="1824" w:val="left" w:leader="none"/>
        </w:tabs>
        <w:spacing w:line="240" w:lineRule="auto" w:before="83" w:after="0"/>
        <w:ind w:left="1260" w:right="512" w:firstLine="0"/>
        <w:jc w:val="both"/>
        <w:rPr>
          <w:sz w:val="26"/>
        </w:rPr>
      </w:pPr>
      <w:r>
        <w:rPr>
          <w:sz w:val="26"/>
        </w:rPr>
        <w:t>Dans des circonstances exceptionnelles, l’Autorité Contractante peut solliciter le consentement du soumissionnaire à une prolongation du délai de validité. La demande et les réponses qui lui seront faites le seront par écrit (ou par télécopie). La validité de la caution de soumission prévue à l’article 17 du</w:t>
      </w:r>
      <w:r>
        <w:rPr>
          <w:spacing w:val="40"/>
          <w:sz w:val="26"/>
        </w:rPr>
        <w:t> </w:t>
      </w:r>
      <w:r>
        <w:rPr>
          <w:sz w:val="26"/>
        </w:rPr>
        <w:t>RGAO sera de même prolongée pour une durée correspondante. Un Soumissionnaire peut refuser de prolonger la validité de son offre sans perdre sa caution de soumission. Un soumissionnaire qui consent</w:t>
      </w:r>
      <w:r>
        <w:rPr>
          <w:spacing w:val="80"/>
          <w:sz w:val="26"/>
        </w:rPr>
        <w:t> </w:t>
      </w:r>
      <w:r>
        <w:rPr>
          <w:sz w:val="26"/>
        </w:rPr>
        <w:t>à une prolongation ne se verra pas demander de modifier son offre, ni ne se sera autorisé à le faire.</w:t>
      </w:r>
    </w:p>
    <w:p>
      <w:pPr>
        <w:pStyle w:val="ListParagraph"/>
        <w:numPr>
          <w:ilvl w:val="1"/>
          <w:numId w:val="26"/>
        </w:numPr>
        <w:tabs>
          <w:tab w:pos="1824" w:val="left" w:leader="none"/>
        </w:tabs>
        <w:spacing w:line="240" w:lineRule="auto" w:before="1" w:after="0"/>
        <w:ind w:left="1260" w:right="519" w:firstLine="0"/>
        <w:jc w:val="both"/>
        <w:rPr>
          <w:sz w:val="26"/>
        </w:rPr>
      </w:pPr>
      <w:r>
        <w:rPr>
          <w:sz w:val="26"/>
        </w:rPr>
        <w:t>Lorsque le marché ne comporte pas d’article de révision de prix et que la période de validité des offres est prolongée de plus de soixante (60) jours, les montants payables au soumissionnaire retenu, seront actualisés par application de la formule y relative figurant à la demande de prorogation que l’Autorité Contractante adressera au(x) soumissionnaire(s). La période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w:t>
      </w:r>
    </w:p>
    <w:p>
      <w:pPr>
        <w:pStyle w:val="Heading2"/>
        <w:spacing w:line="298" w:lineRule="exact"/>
        <w:jc w:val="both"/>
      </w:pPr>
      <w:r>
        <w:rPr>
          <w:u w:val="single"/>
        </w:rPr>
        <w:t>Article</w:t>
      </w:r>
      <w:r>
        <w:rPr>
          <w:spacing w:val="-4"/>
          <w:u w:val="single"/>
        </w:rPr>
        <w:t> </w:t>
      </w:r>
      <w:r>
        <w:rPr>
          <w:u w:val="single"/>
        </w:rPr>
        <w:t>17</w:t>
      </w:r>
      <w:r>
        <w:rPr>
          <w:spacing w:val="-6"/>
        </w:rPr>
        <w:t> </w:t>
      </w:r>
      <w:r>
        <w:rPr/>
        <w:t>:</w:t>
      </w:r>
      <w:r>
        <w:rPr>
          <w:spacing w:val="-7"/>
        </w:rPr>
        <w:t> </w:t>
      </w:r>
      <w:r>
        <w:rPr/>
        <w:t>Caution</w:t>
      </w:r>
      <w:r>
        <w:rPr>
          <w:spacing w:val="-6"/>
        </w:rPr>
        <w:t> </w:t>
      </w:r>
      <w:r>
        <w:rPr/>
        <w:t>de</w:t>
      </w:r>
      <w:r>
        <w:rPr>
          <w:spacing w:val="-7"/>
        </w:rPr>
        <w:t> </w:t>
      </w:r>
      <w:r>
        <w:rPr>
          <w:spacing w:val="-2"/>
        </w:rPr>
        <w:t>soumission</w:t>
      </w:r>
    </w:p>
    <w:p>
      <w:pPr>
        <w:pStyle w:val="ListParagraph"/>
        <w:numPr>
          <w:ilvl w:val="1"/>
          <w:numId w:val="27"/>
        </w:numPr>
        <w:tabs>
          <w:tab w:pos="1824" w:val="left" w:leader="none"/>
        </w:tabs>
        <w:spacing w:line="240" w:lineRule="auto" w:before="2" w:after="0"/>
        <w:ind w:left="1260" w:right="523" w:firstLine="0"/>
        <w:jc w:val="both"/>
        <w:rPr>
          <w:sz w:val="26"/>
        </w:rPr>
      </w:pPr>
      <w:r>
        <w:rPr>
          <w:sz w:val="26"/>
        </w:rPr>
        <w:t>En application de l’article 13 du RGAO, le soumissionnaire fournira une caution de soumission du montant spécifié dans le Règlement Particulier de l’Appel d’Offres, laquelle fera partie intégrante de son </w:t>
      </w:r>
      <w:r>
        <w:rPr>
          <w:spacing w:val="-2"/>
          <w:sz w:val="26"/>
        </w:rPr>
        <w:t>offre.</w:t>
      </w:r>
    </w:p>
    <w:p>
      <w:pPr>
        <w:pStyle w:val="ListParagraph"/>
        <w:numPr>
          <w:ilvl w:val="1"/>
          <w:numId w:val="27"/>
        </w:numPr>
        <w:tabs>
          <w:tab w:pos="1824" w:val="left" w:leader="none"/>
        </w:tabs>
        <w:spacing w:line="276" w:lineRule="auto" w:before="296" w:after="0"/>
        <w:ind w:left="1260" w:right="514" w:firstLine="0"/>
        <w:jc w:val="both"/>
        <w:rPr>
          <w:sz w:val="26"/>
        </w:rPr>
      </w:pPr>
      <w:r>
        <w:rPr>
          <w:sz w:val="26"/>
        </w:rPr>
        <w:t>La caution de soumission sera conforme au modèle présenté dans le Dossier d’Appel d’Offres, d’autres modèles peuvent être autorisés, sous réserve de l’approbation préalable de l’Autorité Contractante. La caution de soumission demeurera valide pendant trente (30) jours au-delà de la date limite originale de validité des offres, ou de toute nouvelle date limite de validité demandée par l’Autorité Contractante et acceptée par le soumissionnaire, conformément aux dispositions de l’Article 16.2 du </w:t>
      </w:r>
      <w:r>
        <w:rPr>
          <w:spacing w:val="-2"/>
          <w:sz w:val="26"/>
        </w:rPr>
        <w:t>RGAO.</w:t>
      </w:r>
    </w:p>
    <w:p>
      <w:pPr>
        <w:pStyle w:val="ListParagraph"/>
        <w:numPr>
          <w:ilvl w:val="1"/>
          <w:numId w:val="27"/>
        </w:numPr>
        <w:tabs>
          <w:tab w:pos="1260" w:val="left" w:leader="none"/>
          <w:tab w:pos="1824" w:val="left" w:leader="none"/>
        </w:tabs>
        <w:spacing w:line="276" w:lineRule="auto" w:before="1" w:after="0"/>
        <w:ind w:left="1260" w:right="513" w:hanging="12"/>
        <w:jc w:val="both"/>
        <w:rPr>
          <w:sz w:val="26"/>
        </w:rPr>
      </w:pPr>
      <w:r>
        <w:rPr>
          <w:sz w:val="26"/>
        </w:rPr>
        <w:t>Toute offre non accompagnée d’une caution de soumission acceptable sera rejetée par la commission de passation des marchés comme non conforme. La Caution de soumission d’un</w:t>
      </w:r>
      <w:r>
        <w:rPr>
          <w:spacing w:val="40"/>
          <w:sz w:val="26"/>
        </w:rPr>
        <w:t> </w:t>
      </w:r>
      <w:r>
        <w:rPr>
          <w:sz w:val="26"/>
        </w:rPr>
        <w:t>groupement d’entreprises doit être établie au nom du mandataire soumettant l’offre et mentionner chacun des membres du groupement.</w:t>
      </w:r>
    </w:p>
    <w:p>
      <w:pPr>
        <w:pStyle w:val="ListParagraph"/>
        <w:numPr>
          <w:ilvl w:val="1"/>
          <w:numId w:val="27"/>
        </w:numPr>
        <w:tabs>
          <w:tab w:pos="1260" w:val="left" w:leader="none"/>
          <w:tab w:pos="1977" w:val="left" w:leader="none"/>
        </w:tabs>
        <w:spacing w:line="273" w:lineRule="auto" w:before="0" w:after="0"/>
        <w:ind w:left="1260" w:right="521" w:hanging="12"/>
        <w:jc w:val="both"/>
        <w:rPr>
          <w:sz w:val="26"/>
        </w:rPr>
      </w:pPr>
      <w:r>
        <w:rPr>
          <w:sz w:val="26"/>
        </w:rPr>
        <w:t>Les cautions</w:t>
      </w:r>
      <w:r>
        <w:rPr>
          <w:spacing w:val="-2"/>
          <w:sz w:val="26"/>
        </w:rPr>
        <w:t> </w:t>
      </w:r>
      <w:r>
        <w:rPr>
          <w:sz w:val="26"/>
        </w:rPr>
        <w:t>de</w:t>
      </w:r>
      <w:r>
        <w:rPr>
          <w:spacing w:val="-1"/>
          <w:sz w:val="26"/>
        </w:rPr>
        <w:t> </w:t>
      </w:r>
      <w:r>
        <w:rPr>
          <w:sz w:val="26"/>
        </w:rPr>
        <w:t>soumission</w:t>
      </w:r>
      <w:r>
        <w:rPr>
          <w:spacing w:val="-2"/>
          <w:sz w:val="26"/>
        </w:rPr>
        <w:t> </w:t>
      </w:r>
      <w:r>
        <w:rPr>
          <w:sz w:val="26"/>
        </w:rPr>
        <w:t>et les offres des soumissionnaires non retenus</w:t>
      </w:r>
      <w:r>
        <w:rPr>
          <w:spacing w:val="-1"/>
          <w:sz w:val="26"/>
        </w:rPr>
        <w:t> </w:t>
      </w:r>
      <w:r>
        <w:rPr>
          <w:sz w:val="26"/>
        </w:rPr>
        <w:t>seront restituées</w:t>
      </w:r>
      <w:r>
        <w:rPr>
          <w:spacing w:val="-1"/>
          <w:sz w:val="26"/>
        </w:rPr>
        <w:t> </w:t>
      </w:r>
      <w:r>
        <w:rPr>
          <w:sz w:val="26"/>
        </w:rPr>
        <w:t>dans un délai de quinze (15) jours à compter de la date de publication des résultats.</w:t>
      </w:r>
    </w:p>
    <w:p>
      <w:pPr>
        <w:pStyle w:val="ListParagraph"/>
        <w:numPr>
          <w:ilvl w:val="1"/>
          <w:numId w:val="27"/>
        </w:numPr>
        <w:tabs>
          <w:tab w:pos="1260" w:val="left" w:leader="none"/>
          <w:tab w:pos="1977" w:val="left" w:leader="none"/>
        </w:tabs>
        <w:spacing w:line="240" w:lineRule="auto" w:before="6" w:after="0"/>
        <w:ind w:left="1260" w:right="512" w:hanging="12"/>
        <w:jc w:val="both"/>
        <w:rPr>
          <w:sz w:val="26"/>
        </w:rPr>
      </w:pPr>
      <w:r>
        <w:rPr>
          <w:sz w:val="26"/>
        </w:rPr>
        <w:t>La caution de soumission de</w:t>
      </w:r>
      <w:r>
        <w:rPr>
          <w:spacing w:val="-1"/>
          <w:sz w:val="26"/>
        </w:rPr>
        <w:t> </w:t>
      </w:r>
      <w:r>
        <w:rPr>
          <w:sz w:val="26"/>
        </w:rPr>
        <w:t>l’attributaire du marché sera libérée dès que ce dernier</w:t>
      </w:r>
      <w:r>
        <w:rPr>
          <w:spacing w:val="-1"/>
          <w:sz w:val="26"/>
        </w:rPr>
        <w:t> </w:t>
      </w:r>
      <w:r>
        <w:rPr>
          <w:sz w:val="26"/>
        </w:rPr>
        <w:t>aura signé le marché et fourni le cautionnement définitif requis.</w:t>
      </w:r>
    </w:p>
    <w:p>
      <w:pPr>
        <w:pStyle w:val="ListParagraph"/>
        <w:numPr>
          <w:ilvl w:val="1"/>
          <w:numId w:val="27"/>
        </w:numPr>
        <w:tabs>
          <w:tab w:pos="1977" w:val="left" w:leader="none"/>
        </w:tabs>
        <w:spacing w:line="298" w:lineRule="exact" w:before="1" w:after="0"/>
        <w:ind w:left="1977" w:right="0" w:hanging="717"/>
        <w:jc w:val="both"/>
        <w:rPr>
          <w:sz w:val="26"/>
        </w:rPr>
      </w:pPr>
      <w:r>
        <w:rPr>
          <w:sz w:val="26"/>
        </w:rPr>
        <w:t>La</w:t>
      </w:r>
      <w:r>
        <w:rPr>
          <w:spacing w:val="-9"/>
          <w:sz w:val="26"/>
        </w:rPr>
        <w:t> </w:t>
      </w:r>
      <w:r>
        <w:rPr>
          <w:sz w:val="26"/>
        </w:rPr>
        <w:t>caution</w:t>
      </w:r>
      <w:r>
        <w:rPr>
          <w:spacing w:val="-8"/>
          <w:sz w:val="26"/>
        </w:rPr>
        <w:t> </w:t>
      </w:r>
      <w:r>
        <w:rPr>
          <w:sz w:val="26"/>
        </w:rPr>
        <w:t>de</w:t>
      </w:r>
      <w:r>
        <w:rPr>
          <w:spacing w:val="-8"/>
          <w:sz w:val="26"/>
        </w:rPr>
        <w:t> </w:t>
      </w:r>
      <w:r>
        <w:rPr>
          <w:sz w:val="26"/>
        </w:rPr>
        <w:t>soumission</w:t>
      </w:r>
      <w:r>
        <w:rPr>
          <w:spacing w:val="-7"/>
          <w:sz w:val="26"/>
        </w:rPr>
        <w:t> </w:t>
      </w:r>
      <w:r>
        <w:rPr>
          <w:sz w:val="26"/>
        </w:rPr>
        <w:t>peut</w:t>
      </w:r>
      <w:r>
        <w:rPr>
          <w:spacing w:val="-7"/>
          <w:sz w:val="26"/>
        </w:rPr>
        <w:t> </w:t>
      </w:r>
      <w:r>
        <w:rPr>
          <w:sz w:val="26"/>
        </w:rPr>
        <w:t>être</w:t>
      </w:r>
      <w:r>
        <w:rPr>
          <w:spacing w:val="-6"/>
          <w:sz w:val="26"/>
        </w:rPr>
        <w:t> </w:t>
      </w:r>
      <w:r>
        <w:rPr>
          <w:sz w:val="26"/>
        </w:rPr>
        <w:t>saisie</w:t>
      </w:r>
      <w:r>
        <w:rPr>
          <w:spacing w:val="-3"/>
          <w:sz w:val="26"/>
        </w:rPr>
        <w:t> </w:t>
      </w:r>
      <w:r>
        <w:rPr>
          <w:spacing w:val="-10"/>
          <w:sz w:val="26"/>
        </w:rPr>
        <w:t>:</w:t>
      </w:r>
    </w:p>
    <w:p>
      <w:pPr>
        <w:pStyle w:val="ListParagraph"/>
        <w:numPr>
          <w:ilvl w:val="2"/>
          <w:numId w:val="27"/>
        </w:numPr>
        <w:tabs>
          <w:tab w:pos="2327" w:val="left" w:leader="none"/>
        </w:tabs>
        <w:spacing w:line="298" w:lineRule="exact" w:before="0" w:after="0"/>
        <w:ind w:left="2327" w:right="0" w:hanging="359"/>
        <w:jc w:val="both"/>
        <w:rPr>
          <w:sz w:val="26"/>
        </w:rPr>
      </w:pPr>
      <w:r>
        <w:rPr>
          <w:sz w:val="26"/>
        </w:rPr>
        <w:t>Si</w:t>
      </w:r>
      <w:r>
        <w:rPr>
          <w:spacing w:val="-6"/>
          <w:sz w:val="26"/>
        </w:rPr>
        <w:t> </w:t>
      </w:r>
      <w:r>
        <w:rPr>
          <w:sz w:val="26"/>
        </w:rPr>
        <w:t>le</w:t>
      </w:r>
      <w:r>
        <w:rPr>
          <w:spacing w:val="-8"/>
          <w:sz w:val="26"/>
        </w:rPr>
        <w:t> </w:t>
      </w:r>
      <w:r>
        <w:rPr>
          <w:sz w:val="26"/>
        </w:rPr>
        <w:t>soumissionnaire</w:t>
      </w:r>
      <w:r>
        <w:rPr>
          <w:spacing w:val="-5"/>
          <w:sz w:val="26"/>
        </w:rPr>
        <w:t> </w:t>
      </w:r>
      <w:r>
        <w:rPr>
          <w:sz w:val="26"/>
        </w:rPr>
        <w:t>retire</w:t>
      </w:r>
      <w:r>
        <w:rPr>
          <w:spacing w:val="-8"/>
          <w:sz w:val="26"/>
        </w:rPr>
        <w:t> </w:t>
      </w:r>
      <w:r>
        <w:rPr>
          <w:sz w:val="26"/>
        </w:rPr>
        <w:t>son</w:t>
      </w:r>
      <w:r>
        <w:rPr>
          <w:spacing w:val="-8"/>
          <w:sz w:val="26"/>
        </w:rPr>
        <w:t> </w:t>
      </w:r>
      <w:r>
        <w:rPr>
          <w:sz w:val="26"/>
        </w:rPr>
        <w:t>offre</w:t>
      </w:r>
      <w:r>
        <w:rPr>
          <w:spacing w:val="-7"/>
          <w:sz w:val="26"/>
        </w:rPr>
        <w:t> </w:t>
      </w:r>
      <w:r>
        <w:rPr>
          <w:sz w:val="26"/>
        </w:rPr>
        <w:t>durant</w:t>
      </w:r>
      <w:r>
        <w:rPr>
          <w:spacing w:val="-7"/>
          <w:sz w:val="26"/>
        </w:rPr>
        <w:t> </w:t>
      </w:r>
      <w:r>
        <w:rPr>
          <w:sz w:val="26"/>
        </w:rPr>
        <w:t>la</w:t>
      </w:r>
      <w:r>
        <w:rPr>
          <w:spacing w:val="-8"/>
          <w:sz w:val="26"/>
        </w:rPr>
        <w:t> </w:t>
      </w:r>
      <w:r>
        <w:rPr>
          <w:sz w:val="26"/>
        </w:rPr>
        <w:t>période</w:t>
      </w:r>
      <w:r>
        <w:rPr>
          <w:spacing w:val="-8"/>
          <w:sz w:val="26"/>
        </w:rPr>
        <w:t> </w:t>
      </w:r>
      <w:r>
        <w:rPr>
          <w:sz w:val="26"/>
        </w:rPr>
        <w:t>de</w:t>
      </w:r>
      <w:r>
        <w:rPr>
          <w:spacing w:val="-7"/>
          <w:sz w:val="26"/>
        </w:rPr>
        <w:t> </w:t>
      </w:r>
      <w:r>
        <w:rPr>
          <w:sz w:val="26"/>
        </w:rPr>
        <w:t>validité</w:t>
      </w:r>
      <w:r>
        <w:rPr>
          <w:spacing w:val="-1"/>
          <w:sz w:val="26"/>
        </w:rPr>
        <w:t> </w:t>
      </w:r>
      <w:r>
        <w:rPr>
          <w:spacing w:val="-10"/>
          <w:sz w:val="26"/>
        </w:rPr>
        <w:t>;</w:t>
      </w:r>
    </w:p>
    <w:p>
      <w:pPr>
        <w:pStyle w:val="ListParagraph"/>
        <w:numPr>
          <w:ilvl w:val="2"/>
          <w:numId w:val="27"/>
        </w:numPr>
        <w:tabs>
          <w:tab w:pos="2327" w:val="left" w:leader="none"/>
        </w:tabs>
        <w:spacing w:line="298" w:lineRule="exact" w:before="3" w:after="0"/>
        <w:ind w:left="2327" w:right="0" w:hanging="359"/>
        <w:jc w:val="both"/>
        <w:rPr>
          <w:sz w:val="26"/>
        </w:rPr>
      </w:pPr>
      <w:r>
        <w:rPr>
          <w:sz w:val="26"/>
        </w:rPr>
        <w:t>Si,</w:t>
      </w:r>
      <w:r>
        <w:rPr>
          <w:spacing w:val="-9"/>
          <w:sz w:val="26"/>
        </w:rPr>
        <w:t> </w:t>
      </w:r>
      <w:r>
        <w:rPr>
          <w:sz w:val="26"/>
        </w:rPr>
        <w:t>le</w:t>
      </w:r>
      <w:r>
        <w:rPr>
          <w:spacing w:val="-10"/>
          <w:sz w:val="26"/>
        </w:rPr>
        <w:t> </w:t>
      </w:r>
      <w:r>
        <w:rPr>
          <w:sz w:val="26"/>
        </w:rPr>
        <w:t>soumissionnaire</w:t>
      </w:r>
      <w:r>
        <w:rPr>
          <w:spacing w:val="-10"/>
          <w:sz w:val="26"/>
        </w:rPr>
        <w:t> </w:t>
      </w:r>
      <w:r>
        <w:rPr>
          <w:sz w:val="26"/>
        </w:rPr>
        <w:t>retenu</w:t>
      </w:r>
      <w:r>
        <w:rPr>
          <w:spacing w:val="-6"/>
          <w:sz w:val="26"/>
        </w:rPr>
        <w:t> </w:t>
      </w:r>
      <w:r>
        <w:rPr>
          <w:spacing w:val="-10"/>
          <w:sz w:val="26"/>
        </w:rPr>
        <w:t>:</w:t>
      </w:r>
    </w:p>
    <w:p>
      <w:pPr>
        <w:pStyle w:val="ListParagraph"/>
        <w:numPr>
          <w:ilvl w:val="3"/>
          <w:numId w:val="27"/>
        </w:numPr>
        <w:tabs>
          <w:tab w:pos="3046" w:val="left" w:leader="none"/>
          <w:tab w:pos="3048" w:val="left" w:leader="none"/>
        </w:tabs>
        <w:spacing w:line="240" w:lineRule="auto" w:before="0" w:after="0"/>
        <w:ind w:left="3048" w:right="516" w:hanging="360"/>
        <w:jc w:val="both"/>
        <w:rPr>
          <w:sz w:val="26"/>
        </w:rPr>
      </w:pPr>
      <w:r>
        <w:rPr>
          <w:sz w:val="26"/>
        </w:rPr>
        <w:t>Manque à son obligation de souscrire le marché en application de l’article 37 du RGAO, où</w:t>
      </w:r>
    </w:p>
    <w:p>
      <w:pPr>
        <w:pStyle w:val="ListParagraph"/>
        <w:numPr>
          <w:ilvl w:val="3"/>
          <w:numId w:val="27"/>
        </w:numPr>
        <w:tabs>
          <w:tab w:pos="3046" w:val="left" w:leader="none"/>
          <w:tab w:pos="3048" w:val="left" w:leader="none"/>
        </w:tabs>
        <w:spacing w:line="240" w:lineRule="auto" w:before="0" w:after="0"/>
        <w:ind w:left="3048" w:right="524" w:hanging="360"/>
        <w:jc w:val="both"/>
        <w:rPr>
          <w:sz w:val="26"/>
        </w:rPr>
      </w:pPr>
      <w:r>
        <w:rPr>
          <w:sz w:val="26"/>
        </w:rPr>
        <w:t>Manque à son obligation de fournir le cautionnement définitif en application de l’article 38 du RGAO.</w:t>
      </w:r>
    </w:p>
    <w:p>
      <w:pPr>
        <w:pStyle w:val="Heading2"/>
        <w:spacing w:line="297" w:lineRule="exact"/>
        <w:jc w:val="both"/>
      </w:pPr>
      <w:r>
        <w:rPr>
          <w:u w:val="single"/>
        </w:rPr>
        <w:t>Article</w:t>
      </w:r>
      <w:r>
        <w:rPr>
          <w:spacing w:val="-7"/>
          <w:u w:val="single"/>
        </w:rPr>
        <w:t> </w:t>
      </w:r>
      <w:r>
        <w:rPr>
          <w:u w:val="single"/>
        </w:rPr>
        <w:t>18</w:t>
      </w:r>
      <w:r>
        <w:rPr>
          <w:spacing w:val="-8"/>
        </w:rPr>
        <w:t> </w:t>
      </w:r>
      <w:r>
        <w:rPr/>
        <w:t>:</w:t>
      </w:r>
      <w:r>
        <w:rPr>
          <w:spacing w:val="-9"/>
        </w:rPr>
        <w:t> </w:t>
      </w:r>
      <w:r>
        <w:rPr/>
        <w:t>Propositions</w:t>
      </w:r>
      <w:r>
        <w:rPr>
          <w:spacing w:val="-7"/>
        </w:rPr>
        <w:t> </w:t>
      </w:r>
      <w:r>
        <w:rPr/>
        <w:t>variantes</w:t>
      </w:r>
      <w:r>
        <w:rPr>
          <w:spacing w:val="-8"/>
        </w:rPr>
        <w:t> </w:t>
      </w:r>
      <w:r>
        <w:rPr/>
        <w:t>des</w:t>
      </w:r>
      <w:r>
        <w:rPr>
          <w:spacing w:val="-9"/>
        </w:rPr>
        <w:t> </w:t>
      </w:r>
      <w:r>
        <w:rPr>
          <w:spacing w:val="-2"/>
        </w:rPr>
        <w:t>soumissionnaires</w:t>
      </w:r>
    </w:p>
    <w:p>
      <w:pPr>
        <w:pStyle w:val="BodyText"/>
        <w:spacing w:before="1"/>
        <w:rPr>
          <w:b/>
        </w:rPr>
      </w:pPr>
    </w:p>
    <w:p>
      <w:pPr>
        <w:pStyle w:val="ListParagraph"/>
        <w:numPr>
          <w:ilvl w:val="1"/>
          <w:numId w:val="28"/>
        </w:numPr>
        <w:tabs>
          <w:tab w:pos="1260" w:val="left" w:leader="none"/>
          <w:tab w:pos="1977" w:val="left" w:leader="none"/>
        </w:tabs>
        <w:spacing w:line="240" w:lineRule="auto" w:before="0" w:after="0"/>
        <w:ind w:left="1260" w:right="513" w:hanging="12"/>
        <w:jc w:val="both"/>
        <w:rPr>
          <w:sz w:val="26"/>
        </w:rPr>
      </w:pPr>
      <w:r>
        <w:rPr>
          <w:sz w:val="26"/>
        </w:rPr>
        <w:t>Lorsque les travaux peuvent être exécutés dans des délais d’exécution variables, le RPAO précisera ces délais, et indiquera la méthode retenue pour l’évaluation du délai d’achèvement proposé</w:t>
      </w:r>
      <w:r>
        <w:rPr>
          <w:spacing w:val="40"/>
          <w:sz w:val="26"/>
        </w:rPr>
        <w:t> </w:t>
      </w:r>
      <w:r>
        <w:rPr>
          <w:sz w:val="26"/>
        </w:rPr>
        <w:t>par le soumissionnaire à l’intérieur des délais spécifiés. Les offres proposant des délais au-delà de ceux spécifiés seront considérées comme non conformes.</w:t>
      </w:r>
    </w:p>
    <w:p>
      <w:pPr>
        <w:pStyle w:val="ListParagraph"/>
        <w:numPr>
          <w:ilvl w:val="1"/>
          <w:numId w:val="28"/>
        </w:numPr>
        <w:tabs>
          <w:tab w:pos="1260" w:val="left" w:leader="none"/>
          <w:tab w:pos="1977" w:val="left" w:leader="none"/>
        </w:tabs>
        <w:spacing w:line="240" w:lineRule="auto" w:before="297" w:after="0"/>
        <w:ind w:left="1260" w:right="515" w:hanging="12"/>
        <w:jc w:val="both"/>
        <w:rPr>
          <w:sz w:val="26"/>
        </w:rPr>
      </w:pPr>
      <w:r>
        <w:rPr>
          <w:sz w:val="26"/>
        </w:rPr>
        <w:t>Excepté dans le cadre mentionné à l’Article 18.3 ci-dessous, les Soumissionnaires souhaitant</w:t>
      </w:r>
      <w:r>
        <w:rPr>
          <w:spacing w:val="40"/>
          <w:sz w:val="26"/>
        </w:rPr>
        <w:t> </w:t>
      </w:r>
      <w:r>
        <w:rPr>
          <w:sz w:val="26"/>
        </w:rPr>
        <w:t>offrir des variantes techniques doivent d’abord chiffrer la solution de base de l’Autorité Contractante telle que</w:t>
      </w:r>
      <w:r>
        <w:rPr>
          <w:spacing w:val="19"/>
          <w:sz w:val="26"/>
        </w:rPr>
        <w:t> </w:t>
      </w:r>
      <w:r>
        <w:rPr>
          <w:sz w:val="26"/>
        </w:rPr>
        <w:t>décrite</w:t>
      </w:r>
      <w:r>
        <w:rPr>
          <w:spacing w:val="16"/>
          <w:sz w:val="26"/>
        </w:rPr>
        <w:t> </w:t>
      </w:r>
      <w:r>
        <w:rPr>
          <w:sz w:val="26"/>
        </w:rPr>
        <w:t>dans</w:t>
      </w:r>
      <w:r>
        <w:rPr>
          <w:spacing w:val="16"/>
          <w:sz w:val="26"/>
        </w:rPr>
        <w:t> </w:t>
      </w:r>
      <w:r>
        <w:rPr>
          <w:sz w:val="26"/>
        </w:rPr>
        <w:t>le</w:t>
      </w:r>
      <w:r>
        <w:rPr>
          <w:spacing w:val="16"/>
          <w:sz w:val="26"/>
        </w:rPr>
        <w:t> </w:t>
      </w:r>
      <w:r>
        <w:rPr>
          <w:sz w:val="26"/>
        </w:rPr>
        <w:t>Dossier</w:t>
      </w:r>
      <w:r>
        <w:rPr>
          <w:spacing w:val="15"/>
          <w:sz w:val="26"/>
        </w:rPr>
        <w:t> </w:t>
      </w:r>
      <w:r>
        <w:rPr>
          <w:sz w:val="26"/>
        </w:rPr>
        <w:t>d’Appel</w:t>
      </w:r>
      <w:r>
        <w:rPr>
          <w:spacing w:val="18"/>
          <w:sz w:val="26"/>
        </w:rPr>
        <w:t> </w:t>
      </w:r>
      <w:r>
        <w:rPr>
          <w:sz w:val="26"/>
        </w:rPr>
        <w:t>d’Offres,</w:t>
      </w:r>
      <w:r>
        <w:rPr>
          <w:spacing w:val="18"/>
          <w:sz w:val="26"/>
        </w:rPr>
        <w:t> </w:t>
      </w:r>
      <w:r>
        <w:rPr>
          <w:sz w:val="26"/>
        </w:rPr>
        <w:t>et</w:t>
      </w:r>
      <w:r>
        <w:rPr>
          <w:spacing w:val="18"/>
          <w:sz w:val="26"/>
        </w:rPr>
        <w:t> </w:t>
      </w:r>
      <w:r>
        <w:rPr>
          <w:sz w:val="26"/>
        </w:rPr>
        <w:t>fournir</w:t>
      </w:r>
      <w:r>
        <w:rPr>
          <w:spacing w:val="16"/>
          <w:sz w:val="26"/>
        </w:rPr>
        <w:t> </w:t>
      </w:r>
      <w:r>
        <w:rPr>
          <w:sz w:val="26"/>
        </w:rPr>
        <w:t>en</w:t>
      </w:r>
      <w:r>
        <w:rPr>
          <w:spacing w:val="18"/>
          <w:sz w:val="26"/>
        </w:rPr>
        <w:t> </w:t>
      </w:r>
      <w:r>
        <w:rPr>
          <w:sz w:val="26"/>
        </w:rPr>
        <w:t>outre</w:t>
      </w:r>
      <w:r>
        <w:rPr>
          <w:spacing w:val="16"/>
          <w:sz w:val="26"/>
        </w:rPr>
        <w:t> </w:t>
      </w:r>
      <w:r>
        <w:rPr>
          <w:sz w:val="26"/>
        </w:rPr>
        <w:t>tous</w:t>
      </w:r>
      <w:r>
        <w:rPr>
          <w:spacing w:val="16"/>
          <w:sz w:val="26"/>
        </w:rPr>
        <w:t> </w:t>
      </w:r>
      <w:r>
        <w:rPr>
          <w:sz w:val="26"/>
        </w:rPr>
        <w:t>les</w:t>
      </w:r>
      <w:r>
        <w:rPr>
          <w:spacing w:val="18"/>
          <w:sz w:val="26"/>
        </w:rPr>
        <w:t> </w:t>
      </w:r>
      <w:r>
        <w:rPr>
          <w:sz w:val="26"/>
        </w:rPr>
        <w:t>renseignements</w:t>
      </w:r>
      <w:r>
        <w:rPr>
          <w:spacing w:val="16"/>
          <w:sz w:val="26"/>
        </w:rPr>
        <w:t> </w:t>
      </w:r>
      <w:r>
        <w:rPr>
          <w:sz w:val="26"/>
        </w:rPr>
        <w:t>dont</w:t>
      </w:r>
      <w:r>
        <w:rPr>
          <w:spacing w:val="18"/>
          <w:sz w:val="26"/>
        </w:rPr>
        <w:t> </w:t>
      </w:r>
      <w:r>
        <w:rPr>
          <w:sz w:val="26"/>
        </w:rPr>
        <w:t>l’Autorité</w:t>
      </w:r>
    </w:p>
    <w:p>
      <w:pPr>
        <w:pStyle w:val="ListParagraph"/>
        <w:spacing w:after="0" w:line="240" w:lineRule="auto"/>
        <w:jc w:val="both"/>
        <w:rPr>
          <w:sz w:val="26"/>
        </w:rPr>
        <w:sectPr>
          <w:pgSz w:w="11910" w:h="16840"/>
          <w:pgMar w:header="0" w:footer="637" w:top="600" w:bottom="880" w:left="0" w:right="141"/>
        </w:sectPr>
      </w:pPr>
    </w:p>
    <w:p>
      <w:pPr>
        <w:pStyle w:val="BodyText"/>
        <w:spacing w:before="83"/>
        <w:ind w:left="1260" w:right="517"/>
        <w:jc w:val="both"/>
      </w:pPr>
      <w:r>
        <w:rPr/>
        <w:t>Contractante</w:t>
      </w:r>
      <w:r>
        <w:rPr>
          <w:spacing w:val="-3"/>
        </w:rPr>
        <w:t> </w:t>
      </w:r>
      <w:r>
        <w:rPr/>
        <w:t>a</w:t>
      </w:r>
      <w:r>
        <w:rPr>
          <w:spacing w:val="-2"/>
        </w:rPr>
        <w:t> </w:t>
      </w:r>
      <w:r>
        <w:rPr/>
        <w:t>besoin</w:t>
      </w:r>
      <w:r>
        <w:rPr>
          <w:spacing w:val="-3"/>
        </w:rPr>
        <w:t> </w:t>
      </w:r>
      <w:r>
        <w:rPr/>
        <w:t>pour</w:t>
      </w:r>
      <w:r>
        <w:rPr>
          <w:spacing w:val="-4"/>
        </w:rPr>
        <w:t> </w:t>
      </w:r>
      <w:r>
        <w:rPr/>
        <w:t>procéder</w:t>
      </w:r>
      <w:r>
        <w:rPr>
          <w:spacing w:val="-3"/>
        </w:rPr>
        <w:t> </w:t>
      </w:r>
      <w:r>
        <w:rPr/>
        <w:t>à</w:t>
      </w:r>
      <w:r>
        <w:rPr>
          <w:spacing w:val="-3"/>
        </w:rPr>
        <w:t> </w:t>
      </w:r>
      <w:r>
        <w:rPr/>
        <w:t>l’évaluation</w:t>
      </w:r>
      <w:r>
        <w:rPr>
          <w:spacing w:val="-1"/>
        </w:rPr>
        <w:t> </w:t>
      </w:r>
      <w:r>
        <w:rPr/>
        <w:t>complète</w:t>
      </w:r>
      <w:r>
        <w:rPr>
          <w:spacing w:val="-3"/>
        </w:rPr>
        <w:t> </w:t>
      </w:r>
      <w:r>
        <w:rPr/>
        <w:t>de</w:t>
      </w:r>
      <w:r>
        <w:rPr>
          <w:spacing w:val="-3"/>
        </w:rPr>
        <w:t> </w:t>
      </w:r>
      <w:r>
        <w:rPr/>
        <w:t>la variante</w:t>
      </w:r>
      <w:r>
        <w:rPr>
          <w:spacing w:val="-3"/>
        </w:rPr>
        <w:t> </w:t>
      </w:r>
      <w:r>
        <w:rPr/>
        <w:t>proposée, y</w:t>
      </w:r>
      <w:r>
        <w:rPr>
          <w:spacing w:val="-3"/>
        </w:rPr>
        <w:t> </w:t>
      </w:r>
      <w:r>
        <w:rPr/>
        <w:t>compris</w:t>
      </w:r>
      <w:r>
        <w:rPr>
          <w:spacing w:val="-3"/>
        </w:rPr>
        <w:t> </w:t>
      </w:r>
      <w:r>
        <w:rPr/>
        <w:t>les</w:t>
      </w:r>
      <w:r>
        <w:rPr>
          <w:spacing w:val="-1"/>
        </w:rPr>
        <w:t> </w:t>
      </w:r>
      <w:r>
        <w:rPr/>
        <w:t>plans, notes de calcul, spécifications</w:t>
      </w:r>
      <w:r>
        <w:rPr>
          <w:spacing w:val="-1"/>
        </w:rPr>
        <w:t> </w:t>
      </w:r>
      <w:r>
        <w:rPr/>
        <w:t>techniques, sous détails</w:t>
      </w:r>
      <w:r>
        <w:rPr>
          <w:spacing w:val="-1"/>
        </w:rPr>
        <w:t> </w:t>
      </w:r>
      <w:r>
        <w:rPr/>
        <w:t>de prix et méthodes</w:t>
      </w:r>
      <w:r>
        <w:rPr>
          <w:spacing w:val="-1"/>
        </w:rPr>
        <w:t> </w:t>
      </w:r>
      <w:r>
        <w:rPr/>
        <w:t>de</w:t>
      </w:r>
      <w:r>
        <w:rPr>
          <w:spacing w:val="-1"/>
        </w:rPr>
        <w:t> </w:t>
      </w:r>
      <w:r>
        <w:rPr/>
        <w:t>construction</w:t>
      </w:r>
      <w:r>
        <w:rPr>
          <w:spacing w:val="-1"/>
        </w:rPr>
        <w:t> </w:t>
      </w:r>
      <w:r>
        <w:rPr/>
        <w:t>proposées, et tous autres détails utiles. L’Autorité Contractante n’examinera que les variantes techniques, le cas échéant, du soumissionnaire dont l’offre conforme à la solution de base a été évaluée la moins-disante.</w:t>
      </w:r>
    </w:p>
    <w:p>
      <w:pPr>
        <w:pStyle w:val="BodyText"/>
        <w:spacing w:before="2"/>
      </w:pPr>
    </w:p>
    <w:p>
      <w:pPr>
        <w:pStyle w:val="ListParagraph"/>
        <w:numPr>
          <w:ilvl w:val="1"/>
          <w:numId w:val="28"/>
        </w:numPr>
        <w:tabs>
          <w:tab w:pos="1260" w:val="left" w:leader="none"/>
          <w:tab w:pos="1977" w:val="left" w:leader="none"/>
        </w:tabs>
        <w:spacing w:line="240" w:lineRule="auto" w:before="0" w:after="0"/>
        <w:ind w:left="1260" w:right="517" w:hanging="12"/>
        <w:jc w:val="both"/>
        <w:rPr>
          <w:sz w:val="26"/>
        </w:rPr>
      </w:pPr>
      <w:r>
        <w:rPr>
          <w:sz w:val="26"/>
        </w:rPr>
        <w:t>Quand les soumissionnaires sont autorisés, suivant le RPAO, à soumettre directement des variantes techniques pour certaines parties des travaux, ces parties de travaux doivent être décrites dans les spécifications techniques. De telles variantes seront évaluées suivant leur mérite propre en accord avec les dispositions de l’Article 31.2 (g) du RGAO.</w:t>
      </w:r>
    </w:p>
    <w:p>
      <w:pPr>
        <w:pStyle w:val="Heading2"/>
        <w:spacing w:before="297"/>
        <w:jc w:val="both"/>
      </w:pPr>
      <w:r>
        <w:rPr>
          <w:u w:val="single"/>
        </w:rPr>
        <w:t>Article</w:t>
      </w:r>
      <w:r>
        <w:rPr>
          <w:spacing w:val="-6"/>
          <w:u w:val="single"/>
        </w:rPr>
        <w:t> </w:t>
      </w:r>
      <w:r>
        <w:rPr>
          <w:u w:val="single"/>
        </w:rPr>
        <w:t>19</w:t>
      </w:r>
      <w:r>
        <w:rPr>
          <w:spacing w:val="-6"/>
        </w:rPr>
        <w:t> </w:t>
      </w:r>
      <w:r>
        <w:rPr/>
        <w:t>:</w:t>
      </w:r>
      <w:r>
        <w:rPr>
          <w:spacing w:val="-8"/>
        </w:rPr>
        <w:t> </w:t>
      </w:r>
      <w:r>
        <w:rPr/>
        <w:t>Réunion</w:t>
      </w:r>
      <w:r>
        <w:rPr>
          <w:spacing w:val="-8"/>
        </w:rPr>
        <w:t> </w:t>
      </w:r>
      <w:r>
        <w:rPr/>
        <w:t>préparatoire</w:t>
      </w:r>
      <w:r>
        <w:rPr>
          <w:spacing w:val="-7"/>
        </w:rPr>
        <w:t> </w:t>
      </w:r>
      <w:r>
        <w:rPr/>
        <w:t>à</w:t>
      </w:r>
      <w:r>
        <w:rPr>
          <w:spacing w:val="-8"/>
        </w:rPr>
        <w:t> </w:t>
      </w:r>
      <w:r>
        <w:rPr/>
        <w:t>l’établissement</w:t>
      </w:r>
      <w:r>
        <w:rPr>
          <w:spacing w:val="-8"/>
        </w:rPr>
        <w:t> </w:t>
      </w:r>
      <w:r>
        <w:rPr/>
        <w:t>des</w:t>
      </w:r>
      <w:r>
        <w:rPr>
          <w:spacing w:val="-7"/>
        </w:rPr>
        <w:t> </w:t>
      </w:r>
      <w:r>
        <w:rPr>
          <w:spacing w:val="-2"/>
        </w:rPr>
        <w:t>offres</w:t>
      </w:r>
    </w:p>
    <w:p>
      <w:pPr>
        <w:pStyle w:val="BodyText"/>
        <w:spacing w:before="1"/>
        <w:rPr>
          <w:b/>
        </w:rPr>
      </w:pPr>
    </w:p>
    <w:p>
      <w:pPr>
        <w:pStyle w:val="ListParagraph"/>
        <w:numPr>
          <w:ilvl w:val="1"/>
          <w:numId w:val="29"/>
        </w:numPr>
        <w:tabs>
          <w:tab w:pos="1260" w:val="left" w:leader="none"/>
          <w:tab w:pos="1977" w:val="left" w:leader="none"/>
        </w:tabs>
        <w:spacing w:line="240" w:lineRule="auto" w:before="0" w:after="0"/>
        <w:ind w:left="1260" w:right="522" w:hanging="12"/>
        <w:jc w:val="both"/>
        <w:rPr>
          <w:sz w:val="26"/>
        </w:rPr>
      </w:pPr>
      <w:r>
        <w:rPr>
          <w:sz w:val="26"/>
        </w:rPr>
        <w:t>A moins que le RPAO n’en dispose autrement, le Soumissionnaire peut être invité à assister à</w:t>
      </w:r>
      <w:r>
        <w:rPr>
          <w:spacing w:val="40"/>
          <w:sz w:val="26"/>
        </w:rPr>
        <w:t> </w:t>
      </w:r>
      <w:r>
        <w:rPr>
          <w:sz w:val="26"/>
        </w:rPr>
        <w:t>une réunion préparatoire qui se tiendra aux lieux et date indiqués dans le RPAO.</w:t>
      </w:r>
    </w:p>
    <w:p>
      <w:pPr>
        <w:pStyle w:val="BodyText"/>
      </w:pPr>
    </w:p>
    <w:p>
      <w:pPr>
        <w:pStyle w:val="ListParagraph"/>
        <w:numPr>
          <w:ilvl w:val="1"/>
          <w:numId w:val="29"/>
        </w:numPr>
        <w:tabs>
          <w:tab w:pos="1260" w:val="left" w:leader="none"/>
          <w:tab w:pos="1977" w:val="left" w:leader="none"/>
        </w:tabs>
        <w:spacing w:line="240" w:lineRule="auto" w:before="1" w:after="0"/>
        <w:ind w:left="1260" w:right="522" w:hanging="12"/>
        <w:jc w:val="both"/>
        <w:rPr>
          <w:sz w:val="26"/>
        </w:rPr>
      </w:pPr>
      <w:r>
        <w:rPr>
          <w:sz w:val="26"/>
        </w:rPr>
        <w:t>La réunion préparatoire aura pour objet de fournir des éclaircissements et de répondre à toute question qui pourrait être soulevée à ce stade.</w:t>
      </w:r>
    </w:p>
    <w:p>
      <w:pPr>
        <w:pStyle w:val="ListParagraph"/>
        <w:numPr>
          <w:ilvl w:val="1"/>
          <w:numId w:val="29"/>
        </w:numPr>
        <w:tabs>
          <w:tab w:pos="1260" w:val="left" w:leader="none"/>
          <w:tab w:pos="1977" w:val="left" w:leader="none"/>
        </w:tabs>
        <w:spacing w:line="240" w:lineRule="auto" w:before="298" w:after="0"/>
        <w:ind w:left="1260" w:right="520" w:hanging="12"/>
        <w:jc w:val="both"/>
        <w:rPr>
          <w:sz w:val="26"/>
        </w:rPr>
      </w:pPr>
      <w:r>
        <w:rPr>
          <w:sz w:val="26"/>
        </w:rPr>
        <w:t>Il est demandé au soumissionnaire, autant que possible, de soumettre toute question par écrit ou télex, de façon qu’elle parvienne à l’Autorité Contractante au moins une semaine avant la réunion préparatoire. Il se peut que l’Autorité Contractante ne puisse répondre au cours de la réunion aux questions reçues trop tard. Dans ce cas, les questions et réponses seront transmises selon les modalités de l’Article 19.4 ci-dessous.</w:t>
      </w:r>
    </w:p>
    <w:p>
      <w:pPr>
        <w:pStyle w:val="BodyText"/>
      </w:pPr>
    </w:p>
    <w:p>
      <w:pPr>
        <w:pStyle w:val="ListParagraph"/>
        <w:numPr>
          <w:ilvl w:val="1"/>
          <w:numId w:val="29"/>
        </w:numPr>
        <w:tabs>
          <w:tab w:pos="1260" w:val="left" w:leader="none"/>
          <w:tab w:pos="1977" w:val="left" w:leader="none"/>
        </w:tabs>
        <w:spacing w:line="240" w:lineRule="auto" w:before="0" w:after="0"/>
        <w:ind w:left="1260" w:right="516" w:hanging="12"/>
        <w:jc w:val="both"/>
        <w:rPr>
          <w:sz w:val="26"/>
        </w:rPr>
      </w:pPr>
      <w:r>
        <w:rPr>
          <w:sz w:val="26"/>
        </w:rPr>
        <w:t>Le Procès-verbal de la réunion, incluant le texte des questions posées et des réponses données,</w:t>
      </w:r>
      <w:r>
        <w:rPr>
          <w:spacing w:val="40"/>
          <w:sz w:val="26"/>
        </w:rPr>
        <w:t> </w:t>
      </w:r>
      <w:r>
        <w:rPr>
          <w:sz w:val="26"/>
        </w:rPr>
        <w:t>y</w:t>
      </w:r>
      <w:r>
        <w:rPr>
          <w:spacing w:val="-3"/>
          <w:sz w:val="26"/>
        </w:rPr>
        <w:t> </w:t>
      </w:r>
      <w:r>
        <w:rPr>
          <w:sz w:val="26"/>
        </w:rPr>
        <w:t>compris</w:t>
      </w:r>
      <w:r>
        <w:rPr>
          <w:spacing w:val="-3"/>
          <w:sz w:val="26"/>
        </w:rPr>
        <w:t> </w:t>
      </w:r>
      <w:r>
        <w:rPr>
          <w:sz w:val="26"/>
        </w:rPr>
        <w:t>les</w:t>
      </w:r>
      <w:r>
        <w:rPr>
          <w:spacing w:val="-3"/>
          <w:sz w:val="26"/>
        </w:rPr>
        <w:t> </w:t>
      </w:r>
      <w:r>
        <w:rPr>
          <w:sz w:val="26"/>
        </w:rPr>
        <w:t>réponses préparées</w:t>
      </w:r>
      <w:r>
        <w:rPr>
          <w:spacing w:val="-3"/>
          <w:sz w:val="26"/>
        </w:rPr>
        <w:t> </w:t>
      </w:r>
      <w:r>
        <w:rPr>
          <w:sz w:val="26"/>
        </w:rPr>
        <w:t>après</w:t>
      </w:r>
      <w:r>
        <w:rPr>
          <w:spacing w:val="-3"/>
          <w:sz w:val="26"/>
        </w:rPr>
        <w:t> </w:t>
      </w:r>
      <w:r>
        <w:rPr>
          <w:sz w:val="26"/>
        </w:rPr>
        <w:t>la réunion,</w:t>
      </w:r>
      <w:r>
        <w:rPr>
          <w:spacing w:val="-2"/>
          <w:sz w:val="26"/>
        </w:rPr>
        <w:t> </w:t>
      </w:r>
      <w:r>
        <w:rPr>
          <w:sz w:val="26"/>
        </w:rPr>
        <w:t>sera</w:t>
      </w:r>
      <w:r>
        <w:rPr>
          <w:spacing w:val="-3"/>
          <w:sz w:val="26"/>
        </w:rPr>
        <w:t> </w:t>
      </w:r>
      <w:r>
        <w:rPr>
          <w:sz w:val="26"/>
        </w:rPr>
        <w:t>transmis sans</w:t>
      </w:r>
      <w:r>
        <w:rPr>
          <w:spacing w:val="-3"/>
          <w:sz w:val="26"/>
        </w:rPr>
        <w:t> </w:t>
      </w:r>
      <w:r>
        <w:rPr>
          <w:sz w:val="26"/>
        </w:rPr>
        <w:t>délai à</w:t>
      </w:r>
      <w:r>
        <w:rPr>
          <w:spacing w:val="-3"/>
          <w:sz w:val="26"/>
        </w:rPr>
        <w:t> </w:t>
      </w:r>
      <w:r>
        <w:rPr>
          <w:sz w:val="26"/>
        </w:rPr>
        <w:t>tous ceux</w:t>
      </w:r>
      <w:r>
        <w:rPr>
          <w:spacing w:val="-3"/>
          <w:sz w:val="26"/>
        </w:rPr>
        <w:t> </w:t>
      </w:r>
      <w:r>
        <w:rPr>
          <w:sz w:val="26"/>
        </w:rPr>
        <w:t>qui</w:t>
      </w:r>
      <w:r>
        <w:rPr>
          <w:spacing w:val="-2"/>
          <w:sz w:val="26"/>
        </w:rPr>
        <w:t> </w:t>
      </w:r>
      <w:r>
        <w:rPr>
          <w:sz w:val="26"/>
        </w:rPr>
        <w:t>ont</w:t>
      </w:r>
      <w:r>
        <w:rPr>
          <w:spacing w:val="-2"/>
          <w:sz w:val="26"/>
        </w:rPr>
        <w:t> </w:t>
      </w:r>
      <w:r>
        <w:rPr>
          <w:sz w:val="26"/>
        </w:rPr>
        <w:t>acheté</w:t>
      </w:r>
      <w:r>
        <w:rPr>
          <w:spacing w:val="-3"/>
          <w:sz w:val="26"/>
        </w:rPr>
        <w:t> </w:t>
      </w:r>
      <w:r>
        <w:rPr>
          <w:sz w:val="26"/>
        </w:rPr>
        <w:t>le Dossier d’Appel d’Offres. Toute modification des documents d’appel d’offres énumérés à l’Article 8 du RGAO qui pourrait s’avérer nécessaire à l’issue de la réunion préparatoire sera faite par l’Autorité Contractante en publiant un additif conformément aux dispositions de l’Article 10 du RGAO, et non par le canal du procès-verbal de la réunion préparatoire.</w:t>
      </w:r>
    </w:p>
    <w:p>
      <w:pPr>
        <w:pStyle w:val="BodyText"/>
      </w:pPr>
    </w:p>
    <w:p>
      <w:pPr>
        <w:pStyle w:val="ListParagraph"/>
        <w:numPr>
          <w:ilvl w:val="1"/>
          <w:numId w:val="29"/>
        </w:numPr>
        <w:tabs>
          <w:tab w:pos="1260" w:val="left" w:leader="none"/>
          <w:tab w:pos="1977" w:val="left" w:leader="none"/>
        </w:tabs>
        <w:spacing w:line="240" w:lineRule="auto" w:before="0" w:after="0"/>
        <w:ind w:left="1260" w:right="515" w:hanging="12"/>
        <w:jc w:val="both"/>
        <w:rPr>
          <w:sz w:val="26"/>
        </w:rPr>
      </w:pPr>
      <w:r>
        <w:rPr>
          <w:sz w:val="26"/>
        </w:rPr>
        <w:t>Le fait qu’un soumissionnaire n’assiste pas à la réunion préparatoire à l’établissement des offres ne sera pas un motif de disqualification.</w:t>
      </w:r>
    </w:p>
    <w:p>
      <w:pPr>
        <w:pStyle w:val="BodyText"/>
      </w:pPr>
    </w:p>
    <w:p>
      <w:pPr>
        <w:pStyle w:val="Heading2"/>
        <w:spacing w:before="1"/>
      </w:pPr>
      <w:r>
        <w:rPr>
          <w:u w:val="single"/>
        </w:rPr>
        <w:t>Article</w:t>
      </w:r>
      <w:r>
        <w:rPr>
          <w:spacing w:val="-4"/>
          <w:u w:val="single"/>
        </w:rPr>
        <w:t> </w:t>
      </w:r>
      <w:r>
        <w:rPr>
          <w:u w:val="single"/>
        </w:rPr>
        <w:t>20</w:t>
      </w:r>
      <w:r>
        <w:rPr>
          <w:spacing w:val="-5"/>
        </w:rPr>
        <w:t> </w:t>
      </w:r>
      <w:r>
        <w:rPr/>
        <w:t>:</w:t>
      </w:r>
      <w:r>
        <w:rPr>
          <w:spacing w:val="-7"/>
        </w:rPr>
        <w:t> </w:t>
      </w:r>
      <w:r>
        <w:rPr/>
        <w:t>Forme</w:t>
      </w:r>
      <w:r>
        <w:rPr>
          <w:spacing w:val="-3"/>
        </w:rPr>
        <w:t> </w:t>
      </w:r>
      <w:r>
        <w:rPr/>
        <w:t>et</w:t>
      </w:r>
      <w:r>
        <w:rPr>
          <w:spacing w:val="-7"/>
        </w:rPr>
        <w:t> </w:t>
      </w:r>
      <w:r>
        <w:rPr/>
        <w:t>signature</w:t>
      </w:r>
      <w:r>
        <w:rPr>
          <w:spacing w:val="-6"/>
        </w:rPr>
        <w:t> </w:t>
      </w:r>
      <w:r>
        <w:rPr/>
        <w:t>de</w:t>
      </w:r>
      <w:r>
        <w:rPr>
          <w:spacing w:val="-7"/>
        </w:rPr>
        <w:t> </w:t>
      </w:r>
      <w:r>
        <w:rPr>
          <w:spacing w:val="-2"/>
        </w:rPr>
        <w:t>l’offre</w:t>
      </w:r>
    </w:p>
    <w:p>
      <w:pPr>
        <w:pStyle w:val="BodyText"/>
        <w:spacing w:before="1"/>
        <w:rPr>
          <w:b/>
        </w:rPr>
      </w:pPr>
    </w:p>
    <w:p>
      <w:pPr>
        <w:pStyle w:val="ListParagraph"/>
        <w:numPr>
          <w:ilvl w:val="1"/>
          <w:numId w:val="30"/>
        </w:numPr>
        <w:tabs>
          <w:tab w:pos="1260" w:val="left" w:leader="none"/>
          <w:tab w:pos="1977" w:val="left" w:leader="none"/>
        </w:tabs>
        <w:spacing w:line="240" w:lineRule="auto" w:before="0" w:after="0"/>
        <w:ind w:left="1260" w:right="515" w:hanging="12"/>
        <w:jc w:val="both"/>
        <w:rPr>
          <w:sz w:val="26"/>
        </w:rPr>
      </w:pPr>
      <w:r>
        <w:rPr>
          <w:sz w:val="26"/>
        </w:rPr>
        <w:t>Le soumissionnaire préparera un original des documents constitutifs de</w:t>
      </w:r>
      <w:r>
        <w:rPr>
          <w:spacing w:val="-2"/>
          <w:sz w:val="26"/>
        </w:rPr>
        <w:t> </w:t>
      </w:r>
      <w:r>
        <w:rPr>
          <w:sz w:val="26"/>
        </w:rPr>
        <w:t>l’offre</w:t>
      </w:r>
      <w:r>
        <w:rPr>
          <w:spacing w:val="-1"/>
          <w:sz w:val="26"/>
        </w:rPr>
        <w:t> </w:t>
      </w:r>
      <w:r>
        <w:rPr>
          <w:sz w:val="26"/>
        </w:rPr>
        <w:t>décrits</w:t>
      </w:r>
      <w:r>
        <w:rPr>
          <w:spacing w:val="-1"/>
          <w:sz w:val="26"/>
        </w:rPr>
        <w:t> </w:t>
      </w:r>
      <w:r>
        <w:rPr>
          <w:sz w:val="26"/>
        </w:rPr>
        <w:t>à</w:t>
      </w:r>
      <w:r>
        <w:rPr>
          <w:spacing w:val="-1"/>
          <w:sz w:val="26"/>
        </w:rPr>
        <w:t> </w:t>
      </w:r>
      <w:r>
        <w:rPr>
          <w:sz w:val="26"/>
        </w:rPr>
        <w:t>l’Article</w:t>
      </w:r>
      <w:r>
        <w:rPr>
          <w:spacing w:val="-1"/>
          <w:sz w:val="26"/>
        </w:rPr>
        <w:t> </w:t>
      </w:r>
      <w:r>
        <w:rPr>
          <w:sz w:val="26"/>
        </w:rPr>
        <w:t>13 du</w:t>
      </w:r>
      <w:r>
        <w:rPr>
          <w:spacing w:val="-4"/>
          <w:sz w:val="26"/>
        </w:rPr>
        <w:t> </w:t>
      </w:r>
      <w:r>
        <w:rPr>
          <w:sz w:val="26"/>
        </w:rPr>
        <w:t>RGAO,</w:t>
      </w:r>
      <w:r>
        <w:rPr>
          <w:spacing w:val="-2"/>
          <w:sz w:val="26"/>
        </w:rPr>
        <w:t> </w:t>
      </w:r>
      <w:r>
        <w:rPr>
          <w:sz w:val="26"/>
        </w:rPr>
        <w:t>en</w:t>
      </w:r>
      <w:r>
        <w:rPr>
          <w:spacing w:val="-1"/>
          <w:sz w:val="26"/>
        </w:rPr>
        <w:t> </w:t>
      </w:r>
      <w:r>
        <w:rPr>
          <w:sz w:val="26"/>
        </w:rPr>
        <w:t>un</w:t>
      </w:r>
      <w:r>
        <w:rPr>
          <w:spacing w:val="-2"/>
          <w:sz w:val="26"/>
        </w:rPr>
        <w:t> </w:t>
      </w:r>
      <w:r>
        <w:rPr>
          <w:sz w:val="26"/>
        </w:rPr>
        <w:t>volume</w:t>
      </w:r>
      <w:r>
        <w:rPr>
          <w:spacing w:val="-1"/>
          <w:sz w:val="26"/>
        </w:rPr>
        <w:t> </w:t>
      </w:r>
      <w:r>
        <w:rPr>
          <w:sz w:val="26"/>
        </w:rPr>
        <w:t>portant</w:t>
      </w:r>
      <w:r>
        <w:rPr>
          <w:spacing w:val="-3"/>
          <w:sz w:val="26"/>
        </w:rPr>
        <w:t> </w:t>
      </w:r>
      <w:r>
        <w:rPr>
          <w:sz w:val="26"/>
        </w:rPr>
        <w:t>clairement</w:t>
      </w:r>
      <w:r>
        <w:rPr>
          <w:spacing w:val="-3"/>
          <w:sz w:val="26"/>
        </w:rPr>
        <w:t> </w:t>
      </w:r>
      <w:r>
        <w:rPr>
          <w:sz w:val="26"/>
        </w:rPr>
        <w:t>l’indication</w:t>
      </w:r>
      <w:r>
        <w:rPr>
          <w:spacing w:val="-4"/>
          <w:sz w:val="26"/>
        </w:rPr>
        <w:t> </w:t>
      </w:r>
      <w:r>
        <w:rPr>
          <w:sz w:val="26"/>
        </w:rPr>
        <w:t>« Original</w:t>
      </w:r>
      <w:r>
        <w:rPr>
          <w:spacing w:val="-1"/>
          <w:sz w:val="26"/>
        </w:rPr>
        <w:t> </w:t>
      </w:r>
      <w:r>
        <w:rPr>
          <w:sz w:val="26"/>
        </w:rPr>
        <w:t>».</w:t>
      </w:r>
      <w:r>
        <w:rPr>
          <w:spacing w:val="-3"/>
          <w:sz w:val="26"/>
        </w:rPr>
        <w:t> </w:t>
      </w:r>
      <w:r>
        <w:rPr>
          <w:sz w:val="26"/>
        </w:rPr>
        <w:t>De</w:t>
      </w:r>
      <w:r>
        <w:rPr>
          <w:spacing w:val="-1"/>
          <w:sz w:val="26"/>
        </w:rPr>
        <w:t> </w:t>
      </w:r>
      <w:r>
        <w:rPr>
          <w:sz w:val="26"/>
        </w:rPr>
        <w:t>plus</w:t>
      </w:r>
      <w:r>
        <w:rPr>
          <w:spacing w:val="-2"/>
          <w:sz w:val="26"/>
        </w:rPr>
        <w:t> </w:t>
      </w:r>
      <w:r>
        <w:rPr>
          <w:sz w:val="26"/>
        </w:rPr>
        <w:t>le</w:t>
      </w:r>
      <w:r>
        <w:rPr>
          <w:spacing w:val="-4"/>
          <w:sz w:val="26"/>
        </w:rPr>
        <w:t> </w:t>
      </w:r>
      <w:r>
        <w:rPr>
          <w:sz w:val="26"/>
        </w:rPr>
        <w:t>soumissionnaire</w:t>
      </w:r>
      <w:r>
        <w:rPr>
          <w:spacing w:val="-1"/>
          <w:sz w:val="26"/>
        </w:rPr>
        <w:t> </w:t>
      </w:r>
      <w:r>
        <w:rPr>
          <w:sz w:val="26"/>
        </w:rPr>
        <w:t>soumettra le nombre de copies requis dans les RPAO, portant l’indication « COPIE », en cas de divergence entre l’original et les copies, l’original fera foi.</w:t>
      </w:r>
    </w:p>
    <w:p>
      <w:pPr>
        <w:pStyle w:val="ListParagraph"/>
        <w:numPr>
          <w:ilvl w:val="1"/>
          <w:numId w:val="30"/>
        </w:numPr>
        <w:tabs>
          <w:tab w:pos="1260" w:val="left" w:leader="none"/>
          <w:tab w:pos="1977" w:val="left" w:leader="none"/>
        </w:tabs>
        <w:spacing w:line="240" w:lineRule="auto" w:before="297" w:after="0"/>
        <w:ind w:left="1260" w:right="521" w:hanging="12"/>
        <w:jc w:val="both"/>
        <w:rPr>
          <w:sz w:val="26"/>
        </w:rPr>
      </w:pPr>
      <w:r>
        <w:rPr>
          <w:sz w:val="26"/>
        </w:rPr>
        <w:t>L’original et toutes les copies de l’offre devront être dactylographiés ou écrits à l’encre indélébile (dans le cas des copies, des photocopies sont également acceptables) et seront signés par la ou les personnes dûment habiletés à signer au nom du soumissionnaire, conformément à l’Article 6.1 (a) ou 6.2</w:t>
      </w:r>
    </w:p>
    <w:p>
      <w:pPr>
        <w:pStyle w:val="BodyText"/>
        <w:ind w:left="1260" w:right="524"/>
        <w:jc w:val="both"/>
      </w:pPr>
      <w:r>
        <w:rPr/>
        <w:t>(c) du RGAO, selon le cas. Toutes les pages de l’offre comprenant des surcharges ou des changements seront paraphées par le ou les signataires de l’offre.</w:t>
      </w:r>
    </w:p>
    <w:p>
      <w:pPr>
        <w:pStyle w:val="BodyText"/>
        <w:spacing w:before="1"/>
      </w:pPr>
    </w:p>
    <w:p>
      <w:pPr>
        <w:pStyle w:val="ListParagraph"/>
        <w:numPr>
          <w:ilvl w:val="1"/>
          <w:numId w:val="30"/>
        </w:numPr>
        <w:tabs>
          <w:tab w:pos="1260" w:val="left" w:leader="none"/>
          <w:tab w:pos="1977" w:val="left" w:leader="none"/>
        </w:tabs>
        <w:spacing w:line="240" w:lineRule="auto" w:before="0" w:after="0"/>
        <w:ind w:left="1260" w:right="520" w:hanging="12"/>
        <w:jc w:val="both"/>
        <w:rPr>
          <w:sz w:val="26"/>
        </w:rPr>
      </w:pPr>
      <w:r>
        <w:rPr>
          <w:sz w:val="26"/>
        </w:rPr>
        <w:t>L’offre ne doit comporter aucune modification, suppression ni surcharge, à moins que de telles corrections ne soient paraphées par le ou les signataires de la soumission.</w:t>
      </w:r>
    </w:p>
    <w:p>
      <w:pPr>
        <w:pStyle w:val="ListParagraph"/>
        <w:spacing w:after="0" w:line="240" w:lineRule="auto"/>
        <w:jc w:val="both"/>
        <w:rPr>
          <w:sz w:val="26"/>
        </w:rPr>
        <w:sectPr>
          <w:pgSz w:w="11910" w:h="16840"/>
          <w:pgMar w:header="0" w:footer="637" w:top="600" w:bottom="880" w:left="0" w:right="141"/>
        </w:sectPr>
      </w:pPr>
    </w:p>
    <w:p>
      <w:pPr>
        <w:pStyle w:val="Heading1"/>
        <w:spacing w:before="83"/>
        <w:jc w:val="both"/>
      </w:pPr>
      <w:r>
        <w:rPr/>
        <w:t>D-</w:t>
      </w:r>
      <w:r>
        <w:rPr>
          <w:spacing w:val="-5"/>
        </w:rPr>
        <w:t> </w:t>
      </w:r>
      <w:r>
        <w:rPr/>
        <w:t>DEPOT</w:t>
      </w:r>
      <w:r>
        <w:rPr>
          <w:spacing w:val="-5"/>
        </w:rPr>
        <w:t> </w:t>
      </w:r>
      <w:r>
        <w:rPr/>
        <w:t>DES</w:t>
      </w:r>
      <w:r>
        <w:rPr>
          <w:spacing w:val="-5"/>
        </w:rPr>
        <w:t> </w:t>
      </w:r>
      <w:r>
        <w:rPr>
          <w:spacing w:val="-2"/>
        </w:rPr>
        <w:t>OFFRES</w:t>
      </w:r>
    </w:p>
    <w:p>
      <w:pPr>
        <w:pStyle w:val="Heading2"/>
        <w:spacing w:before="122"/>
        <w:jc w:val="both"/>
      </w:pPr>
      <w:r>
        <w:rPr>
          <w:u w:val="single"/>
        </w:rPr>
        <w:t>Article</w:t>
      </w:r>
      <w:r>
        <w:rPr>
          <w:spacing w:val="-5"/>
          <w:u w:val="single"/>
        </w:rPr>
        <w:t> </w:t>
      </w:r>
      <w:r>
        <w:rPr>
          <w:u w:val="single"/>
        </w:rPr>
        <w:t>21</w:t>
      </w:r>
      <w:r>
        <w:rPr>
          <w:spacing w:val="-7"/>
        </w:rPr>
        <w:t> </w:t>
      </w:r>
      <w:r>
        <w:rPr/>
        <w:t>:</w:t>
      </w:r>
      <w:r>
        <w:rPr>
          <w:spacing w:val="-7"/>
        </w:rPr>
        <w:t> </w:t>
      </w:r>
      <w:r>
        <w:rPr/>
        <w:t>Cachetage</w:t>
      </w:r>
      <w:r>
        <w:rPr>
          <w:spacing w:val="-8"/>
        </w:rPr>
        <w:t> </w:t>
      </w:r>
      <w:r>
        <w:rPr/>
        <w:t>et</w:t>
      </w:r>
      <w:r>
        <w:rPr>
          <w:spacing w:val="-7"/>
        </w:rPr>
        <w:t> </w:t>
      </w:r>
      <w:r>
        <w:rPr/>
        <w:t>marquage</w:t>
      </w:r>
      <w:r>
        <w:rPr>
          <w:spacing w:val="-7"/>
        </w:rPr>
        <w:t> </w:t>
      </w:r>
      <w:r>
        <w:rPr/>
        <w:t>des</w:t>
      </w:r>
      <w:r>
        <w:rPr>
          <w:spacing w:val="-8"/>
        </w:rPr>
        <w:t> </w:t>
      </w:r>
      <w:r>
        <w:rPr>
          <w:spacing w:val="-2"/>
        </w:rPr>
        <w:t>offres</w:t>
      </w:r>
    </w:p>
    <w:p>
      <w:pPr>
        <w:pStyle w:val="ListParagraph"/>
        <w:numPr>
          <w:ilvl w:val="1"/>
          <w:numId w:val="31"/>
        </w:numPr>
        <w:tabs>
          <w:tab w:pos="1260" w:val="left" w:leader="none"/>
          <w:tab w:pos="1977" w:val="left" w:leader="none"/>
        </w:tabs>
        <w:spacing w:line="240" w:lineRule="auto" w:before="120" w:after="0"/>
        <w:ind w:left="1260" w:right="512" w:hanging="12"/>
        <w:jc w:val="both"/>
        <w:rPr>
          <w:sz w:val="26"/>
        </w:rPr>
      </w:pPr>
      <w:r>
        <w:rPr>
          <w:sz w:val="26"/>
        </w:rPr>
        <w:t>Le soumissionnaire placera l’original et les copies des documents constitutifs de l’offre dans deux enveloppes séparées et scellées portant la mention « ORIGINAL » et «</w:t>
      </w:r>
      <w:r>
        <w:rPr>
          <w:spacing w:val="-2"/>
          <w:sz w:val="26"/>
        </w:rPr>
        <w:t> </w:t>
      </w:r>
      <w:r>
        <w:rPr>
          <w:sz w:val="26"/>
        </w:rPr>
        <w:t>COPIE</w:t>
      </w:r>
      <w:r>
        <w:rPr>
          <w:spacing w:val="-1"/>
          <w:sz w:val="26"/>
        </w:rPr>
        <w:t> </w:t>
      </w:r>
      <w:r>
        <w:rPr>
          <w:sz w:val="26"/>
        </w:rPr>
        <w:t>» selon le cas. Ces enveloppes seront</w:t>
      </w:r>
      <w:r>
        <w:rPr>
          <w:spacing w:val="-2"/>
          <w:sz w:val="26"/>
        </w:rPr>
        <w:t> </w:t>
      </w:r>
      <w:r>
        <w:rPr>
          <w:sz w:val="26"/>
        </w:rPr>
        <w:t>ensuite</w:t>
      </w:r>
      <w:r>
        <w:rPr>
          <w:spacing w:val="-3"/>
          <w:sz w:val="26"/>
        </w:rPr>
        <w:t> </w:t>
      </w:r>
      <w:r>
        <w:rPr>
          <w:sz w:val="26"/>
        </w:rPr>
        <w:t>placées</w:t>
      </w:r>
      <w:r>
        <w:rPr>
          <w:spacing w:val="-3"/>
          <w:sz w:val="26"/>
        </w:rPr>
        <w:t> </w:t>
      </w:r>
      <w:r>
        <w:rPr>
          <w:sz w:val="26"/>
        </w:rPr>
        <w:t>dans</w:t>
      </w:r>
      <w:r>
        <w:rPr>
          <w:spacing w:val="-1"/>
          <w:sz w:val="26"/>
        </w:rPr>
        <w:t> </w:t>
      </w:r>
      <w:r>
        <w:rPr>
          <w:sz w:val="26"/>
        </w:rPr>
        <w:t>une</w:t>
      </w:r>
      <w:r>
        <w:rPr>
          <w:spacing w:val="-3"/>
          <w:sz w:val="26"/>
        </w:rPr>
        <w:t> </w:t>
      </w:r>
      <w:r>
        <w:rPr>
          <w:sz w:val="26"/>
        </w:rPr>
        <w:t>enveloppe</w:t>
      </w:r>
      <w:r>
        <w:rPr>
          <w:spacing w:val="-3"/>
          <w:sz w:val="26"/>
        </w:rPr>
        <w:t> </w:t>
      </w:r>
      <w:r>
        <w:rPr>
          <w:sz w:val="26"/>
        </w:rPr>
        <w:t>extérieure</w:t>
      </w:r>
      <w:r>
        <w:rPr>
          <w:spacing w:val="-2"/>
          <w:sz w:val="26"/>
        </w:rPr>
        <w:t> </w:t>
      </w:r>
      <w:r>
        <w:rPr>
          <w:sz w:val="26"/>
        </w:rPr>
        <w:t>qui</w:t>
      </w:r>
      <w:r>
        <w:rPr>
          <w:spacing w:val="-2"/>
          <w:sz w:val="26"/>
        </w:rPr>
        <w:t> </w:t>
      </w:r>
      <w:r>
        <w:rPr>
          <w:sz w:val="26"/>
        </w:rPr>
        <w:t>devra</w:t>
      </w:r>
      <w:r>
        <w:rPr>
          <w:spacing w:val="-1"/>
          <w:sz w:val="26"/>
        </w:rPr>
        <w:t> </w:t>
      </w:r>
      <w:r>
        <w:rPr>
          <w:sz w:val="26"/>
        </w:rPr>
        <w:t>également</w:t>
      </w:r>
      <w:r>
        <w:rPr>
          <w:spacing w:val="-2"/>
          <w:sz w:val="26"/>
        </w:rPr>
        <w:t> </w:t>
      </w:r>
      <w:r>
        <w:rPr>
          <w:sz w:val="26"/>
        </w:rPr>
        <w:t>être</w:t>
      </w:r>
      <w:r>
        <w:rPr>
          <w:spacing w:val="-3"/>
          <w:sz w:val="26"/>
        </w:rPr>
        <w:t> </w:t>
      </w:r>
      <w:r>
        <w:rPr>
          <w:sz w:val="26"/>
        </w:rPr>
        <w:t>scellée,</w:t>
      </w:r>
      <w:r>
        <w:rPr>
          <w:spacing w:val="-2"/>
          <w:sz w:val="26"/>
        </w:rPr>
        <w:t> </w:t>
      </w:r>
      <w:r>
        <w:rPr>
          <w:sz w:val="26"/>
        </w:rPr>
        <w:t>mais qui ne devra donner aucune indication sur l’identité du soumissionnaire.</w:t>
      </w:r>
    </w:p>
    <w:p>
      <w:pPr>
        <w:pStyle w:val="BodyText"/>
        <w:spacing w:before="1"/>
      </w:pPr>
    </w:p>
    <w:p>
      <w:pPr>
        <w:pStyle w:val="ListParagraph"/>
        <w:numPr>
          <w:ilvl w:val="1"/>
          <w:numId w:val="31"/>
        </w:numPr>
        <w:tabs>
          <w:tab w:pos="1980" w:val="left" w:leader="none"/>
        </w:tabs>
        <w:spacing w:line="298" w:lineRule="exact" w:before="0" w:after="0"/>
        <w:ind w:left="1980" w:right="0" w:hanging="720"/>
        <w:jc w:val="left"/>
        <w:rPr>
          <w:sz w:val="26"/>
        </w:rPr>
      </w:pPr>
      <w:r>
        <w:rPr>
          <w:sz w:val="26"/>
        </w:rPr>
        <w:t>Les</w:t>
      </w:r>
      <w:r>
        <w:rPr>
          <w:spacing w:val="-12"/>
          <w:sz w:val="26"/>
        </w:rPr>
        <w:t> </w:t>
      </w:r>
      <w:r>
        <w:rPr>
          <w:sz w:val="26"/>
        </w:rPr>
        <w:t>enveloppes</w:t>
      </w:r>
      <w:r>
        <w:rPr>
          <w:spacing w:val="-11"/>
          <w:sz w:val="26"/>
        </w:rPr>
        <w:t> </w:t>
      </w:r>
      <w:r>
        <w:rPr>
          <w:sz w:val="26"/>
        </w:rPr>
        <w:t>intérieures</w:t>
      </w:r>
      <w:r>
        <w:rPr>
          <w:spacing w:val="-11"/>
          <w:sz w:val="26"/>
        </w:rPr>
        <w:t> </w:t>
      </w:r>
      <w:r>
        <w:rPr>
          <w:sz w:val="26"/>
        </w:rPr>
        <w:t>et</w:t>
      </w:r>
      <w:r>
        <w:rPr>
          <w:spacing w:val="-10"/>
          <w:sz w:val="26"/>
        </w:rPr>
        <w:t> </w:t>
      </w:r>
      <w:r>
        <w:rPr>
          <w:sz w:val="26"/>
        </w:rPr>
        <w:t>extérieures</w:t>
      </w:r>
      <w:r>
        <w:rPr>
          <w:spacing w:val="-8"/>
          <w:sz w:val="26"/>
        </w:rPr>
        <w:t> </w:t>
      </w:r>
      <w:r>
        <w:rPr>
          <w:spacing w:val="-10"/>
          <w:sz w:val="26"/>
        </w:rPr>
        <w:t>:</w:t>
      </w:r>
    </w:p>
    <w:p>
      <w:pPr>
        <w:pStyle w:val="ListParagraph"/>
        <w:numPr>
          <w:ilvl w:val="2"/>
          <w:numId w:val="31"/>
        </w:numPr>
        <w:tabs>
          <w:tab w:pos="2338" w:val="left" w:leader="none"/>
          <w:tab w:pos="2340" w:val="left" w:leader="none"/>
        </w:tabs>
        <w:spacing w:line="240" w:lineRule="auto" w:before="0" w:after="0"/>
        <w:ind w:left="2340" w:right="519" w:hanging="360"/>
        <w:jc w:val="left"/>
        <w:rPr>
          <w:sz w:val="26"/>
        </w:rPr>
      </w:pPr>
      <w:r>
        <w:rPr>
          <w:sz w:val="26"/>
        </w:rPr>
        <w:t>Seront adressées à l’Autorité Contractante à l’adresse indiquée dans le Règlement Particulier de l’Appel d’Offres ;</w:t>
      </w:r>
    </w:p>
    <w:p>
      <w:pPr>
        <w:pStyle w:val="ListParagraph"/>
        <w:numPr>
          <w:ilvl w:val="2"/>
          <w:numId w:val="31"/>
        </w:numPr>
        <w:tabs>
          <w:tab w:pos="2338" w:val="left" w:leader="none"/>
          <w:tab w:pos="2340" w:val="left" w:leader="none"/>
        </w:tabs>
        <w:spacing w:line="240" w:lineRule="auto" w:before="0" w:after="0"/>
        <w:ind w:left="2340" w:right="524" w:hanging="360"/>
        <w:jc w:val="left"/>
        <w:rPr>
          <w:sz w:val="26"/>
        </w:rPr>
      </w:pPr>
      <w:r>
        <w:rPr>
          <w:sz w:val="26"/>
        </w:rPr>
        <w:t>Porteront le</w:t>
      </w:r>
      <w:r>
        <w:rPr>
          <w:spacing w:val="24"/>
          <w:sz w:val="26"/>
        </w:rPr>
        <w:t> </w:t>
      </w:r>
      <w:r>
        <w:rPr>
          <w:sz w:val="26"/>
        </w:rPr>
        <w:t>nom</w:t>
      </w:r>
      <w:r>
        <w:rPr>
          <w:spacing w:val="24"/>
          <w:sz w:val="26"/>
        </w:rPr>
        <w:t> </w:t>
      </w:r>
      <w:r>
        <w:rPr>
          <w:sz w:val="26"/>
        </w:rPr>
        <w:t>du</w:t>
      </w:r>
      <w:r>
        <w:rPr>
          <w:spacing w:val="23"/>
          <w:sz w:val="26"/>
        </w:rPr>
        <w:t> </w:t>
      </w:r>
      <w:r>
        <w:rPr>
          <w:sz w:val="26"/>
        </w:rPr>
        <w:t>projet ainsi que</w:t>
      </w:r>
      <w:r>
        <w:rPr>
          <w:spacing w:val="22"/>
          <w:sz w:val="26"/>
        </w:rPr>
        <w:t> </w:t>
      </w:r>
      <w:r>
        <w:rPr>
          <w:sz w:val="26"/>
        </w:rPr>
        <w:t>l’objet</w:t>
      </w:r>
      <w:r>
        <w:rPr>
          <w:spacing w:val="24"/>
          <w:sz w:val="26"/>
        </w:rPr>
        <w:t> </w:t>
      </w:r>
      <w:r>
        <w:rPr>
          <w:sz w:val="26"/>
        </w:rPr>
        <w:t>et le</w:t>
      </w:r>
      <w:r>
        <w:rPr>
          <w:spacing w:val="23"/>
          <w:sz w:val="26"/>
        </w:rPr>
        <w:t> </w:t>
      </w:r>
      <w:r>
        <w:rPr>
          <w:sz w:val="26"/>
        </w:rPr>
        <w:t>numéro</w:t>
      </w:r>
      <w:r>
        <w:rPr>
          <w:spacing w:val="22"/>
          <w:sz w:val="26"/>
        </w:rPr>
        <w:t> </w:t>
      </w:r>
      <w:r>
        <w:rPr>
          <w:sz w:val="26"/>
        </w:rPr>
        <w:t>de l’Avis</w:t>
      </w:r>
      <w:r>
        <w:rPr>
          <w:spacing w:val="22"/>
          <w:sz w:val="26"/>
        </w:rPr>
        <w:t> </w:t>
      </w:r>
      <w:r>
        <w:rPr>
          <w:sz w:val="26"/>
        </w:rPr>
        <w:t>d’Appel</w:t>
      </w:r>
      <w:r>
        <w:rPr>
          <w:spacing w:val="23"/>
          <w:sz w:val="26"/>
        </w:rPr>
        <w:t> </w:t>
      </w:r>
      <w:r>
        <w:rPr>
          <w:sz w:val="26"/>
        </w:rPr>
        <w:t>d’Offres indiqués dans le RGAO, et la mention « A N’OUVRIR QU’EN SEANCE DE DEPOUILLEMENT »</w:t>
      </w:r>
    </w:p>
    <w:p>
      <w:pPr>
        <w:pStyle w:val="ListParagraph"/>
        <w:numPr>
          <w:ilvl w:val="1"/>
          <w:numId w:val="31"/>
        </w:numPr>
        <w:tabs>
          <w:tab w:pos="1260" w:val="left" w:leader="none"/>
          <w:tab w:pos="1977" w:val="left" w:leader="none"/>
        </w:tabs>
        <w:spacing w:line="240" w:lineRule="auto" w:before="0" w:after="0"/>
        <w:ind w:left="1260" w:right="522" w:hanging="12"/>
        <w:jc w:val="both"/>
        <w:rPr>
          <w:sz w:val="26"/>
        </w:rPr>
      </w:pPr>
      <w:r>
        <w:rPr>
          <w:sz w:val="26"/>
        </w:rPr>
        <w:t>Les enveloppes intérieures porteront également le nom et l’adresse du Soumissionnaire de façon à permettre à l’Autorité Contractante de renvoyer l’offre scellée si elle a été déclarée hors délai conformément aux dispositions de l’article 23 du RGAO ou pour satisfaire les dispositions de l’article 24 du RGAO.</w:t>
      </w:r>
    </w:p>
    <w:p>
      <w:pPr>
        <w:pStyle w:val="ListParagraph"/>
        <w:numPr>
          <w:ilvl w:val="1"/>
          <w:numId w:val="31"/>
        </w:numPr>
        <w:tabs>
          <w:tab w:pos="1260" w:val="left" w:leader="none"/>
          <w:tab w:pos="1977" w:val="left" w:leader="none"/>
        </w:tabs>
        <w:spacing w:line="240" w:lineRule="auto" w:before="0" w:after="0"/>
        <w:ind w:left="1260" w:right="510" w:hanging="12"/>
        <w:jc w:val="both"/>
        <w:rPr>
          <w:sz w:val="26"/>
        </w:rPr>
      </w:pPr>
      <w:r>
        <w:rPr>
          <w:sz w:val="26"/>
        </w:rPr>
        <w:t>Si l’enveloppe extérieure n’est pas scellée et marquée comme indiqué aux articles 21.1 et 21.2 susvisés, l’Autorité Contractante ne sera nullement responsable si l’offre est égarée ou ouverte </w:t>
      </w:r>
      <w:r>
        <w:rPr>
          <w:spacing w:val="-2"/>
          <w:sz w:val="26"/>
        </w:rPr>
        <w:t>prématurément.</w:t>
      </w:r>
    </w:p>
    <w:p>
      <w:pPr>
        <w:pStyle w:val="Heading2"/>
        <w:spacing w:before="119"/>
        <w:jc w:val="both"/>
      </w:pPr>
      <w:r>
        <w:rPr>
          <w:u w:val="single"/>
        </w:rPr>
        <w:t>Article</w:t>
      </w:r>
      <w:r>
        <w:rPr>
          <w:spacing w:val="-4"/>
          <w:u w:val="single"/>
        </w:rPr>
        <w:t> </w:t>
      </w:r>
      <w:r>
        <w:rPr>
          <w:u w:val="single"/>
        </w:rPr>
        <w:t>22</w:t>
      </w:r>
      <w:r>
        <w:rPr>
          <w:spacing w:val="-5"/>
        </w:rPr>
        <w:t> </w:t>
      </w:r>
      <w:r>
        <w:rPr/>
        <w:t>:</w:t>
      </w:r>
      <w:r>
        <w:rPr>
          <w:spacing w:val="-6"/>
        </w:rPr>
        <w:t> </w:t>
      </w:r>
      <w:r>
        <w:rPr/>
        <w:t>Date</w:t>
      </w:r>
      <w:r>
        <w:rPr>
          <w:spacing w:val="-3"/>
        </w:rPr>
        <w:t> </w:t>
      </w:r>
      <w:r>
        <w:rPr/>
        <w:t>et</w:t>
      </w:r>
      <w:r>
        <w:rPr>
          <w:spacing w:val="-7"/>
        </w:rPr>
        <w:t> </w:t>
      </w:r>
      <w:r>
        <w:rPr/>
        <w:t>heure</w:t>
      </w:r>
      <w:r>
        <w:rPr>
          <w:spacing w:val="-6"/>
        </w:rPr>
        <w:t> </w:t>
      </w:r>
      <w:r>
        <w:rPr/>
        <w:t>limites</w:t>
      </w:r>
      <w:r>
        <w:rPr>
          <w:spacing w:val="-6"/>
        </w:rPr>
        <w:t> </w:t>
      </w:r>
      <w:r>
        <w:rPr/>
        <w:t>de</w:t>
      </w:r>
      <w:r>
        <w:rPr>
          <w:spacing w:val="-6"/>
        </w:rPr>
        <w:t> </w:t>
      </w:r>
      <w:r>
        <w:rPr/>
        <w:t>dépôt</w:t>
      </w:r>
      <w:r>
        <w:rPr>
          <w:spacing w:val="-6"/>
        </w:rPr>
        <w:t> </w:t>
      </w:r>
      <w:r>
        <w:rPr/>
        <w:t>des</w:t>
      </w:r>
      <w:r>
        <w:rPr>
          <w:spacing w:val="-6"/>
        </w:rPr>
        <w:t> </w:t>
      </w:r>
      <w:r>
        <w:rPr>
          <w:spacing w:val="-2"/>
        </w:rPr>
        <w:t>offres</w:t>
      </w:r>
    </w:p>
    <w:p>
      <w:pPr>
        <w:pStyle w:val="ListParagraph"/>
        <w:numPr>
          <w:ilvl w:val="1"/>
          <w:numId w:val="32"/>
        </w:numPr>
        <w:tabs>
          <w:tab w:pos="1260" w:val="left" w:leader="none"/>
          <w:tab w:pos="1977" w:val="left" w:leader="none"/>
        </w:tabs>
        <w:spacing w:line="240" w:lineRule="auto" w:before="122" w:after="0"/>
        <w:ind w:left="1260" w:right="522" w:hanging="12"/>
        <w:jc w:val="both"/>
        <w:rPr>
          <w:sz w:val="26"/>
        </w:rPr>
      </w:pPr>
      <w:r>
        <w:rPr>
          <w:sz w:val="26"/>
        </w:rPr>
        <w:t>Les offres doivent être reçues par l’Autorité Contractante à l’adresse spécifiée à l’article 21.2 du RGAO au plus tard à la date et à l’heure spécifiées dans le règlement Particulier de l’Appel d’Offres</w:t>
      </w:r>
    </w:p>
    <w:p>
      <w:pPr>
        <w:pStyle w:val="BodyText"/>
      </w:pPr>
    </w:p>
    <w:p>
      <w:pPr>
        <w:pStyle w:val="ListParagraph"/>
        <w:numPr>
          <w:ilvl w:val="1"/>
          <w:numId w:val="32"/>
        </w:numPr>
        <w:tabs>
          <w:tab w:pos="1260" w:val="left" w:leader="none"/>
          <w:tab w:pos="1977" w:val="left" w:leader="none"/>
        </w:tabs>
        <w:spacing w:line="240" w:lineRule="auto" w:before="0" w:after="0"/>
        <w:ind w:left="1260" w:right="511" w:hanging="12"/>
        <w:jc w:val="both"/>
        <w:rPr>
          <w:sz w:val="26"/>
        </w:rPr>
      </w:pPr>
      <w:r>
        <w:rPr>
          <w:sz w:val="26"/>
        </w:rPr>
        <w:t>L’Autorité Contractante peut, à son gré, reporter la date limite fixée pour le dépôt des offres en publiant un additif conformément aux dispositions de</w:t>
      </w:r>
      <w:r>
        <w:rPr>
          <w:spacing w:val="-1"/>
          <w:sz w:val="26"/>
        </w:rPr>
        <w:t> </w:t>
      </w:r>
      <w:r>
        <w:rPr>
          <w:sz w:val="26"/>
        </w:rPr>
        <w:t>l’article 10 du</w:t>
      </w:r>
      <w:r>
        <w:rPr>
          <w:spacing w:val="-1"/>
          <w:sz w:val="26"/>
        </w:rPr>
        <w:t> </w:t>
      </w:r>
      <w:r>
        <w:rPr>
          <w:sz w:val="26"/>
        </w:rPr>
        <w:t>RGAO. Dans ce cas, tous les droits et obligations de l’Autorité Contractante et des soumissionnaires précédemment régis par la date limite initiale seront régis par la nouvelle date limite.</w:t>
      </w:r>
    </w:p>
    <w:p>
      <w:pPr>
        <w:pStyle w:val="Heading2"/>
        <w:spacing w:before="120"/>
      </w:pPr>
      <w:r>
        <w:rPr>
          <w:u w:val="single"/>
        </w:rPr>
        <w:t>Article</w:t>
      </w:r>
      <w:r>
        <w:rPr>
          <w:spacing w:val="-4"/>
          <w:u w:val="single"/>
        </w:rPr>
        <w:t> </w:t>
      </w:r>
      <w:r>
        <w:rPr>
          <w:u w:val="single"/>
        </w:rPr>
        <w:t>23</w:t>
      </w:r>
      <w:r>
        <w:rPr>
          <w:spacing w:val="-5"/>
        </w:rPr>
        <w:t> </w:t>
      </w:r>
      <w:r>
        <w:rPr/>
        <w:t>:</w:t>
      </w:r>
      <w:r>
        <w:rPr>
          <w:spacing w:val="-6"/>
        </w:rPr>
        <w:t> </w:t>
      </w:r>
      <w:r>
        <w:rPr/>
        <w:t>Offres</w:t>
      </w:r>
      <w:r>
        <w:rPr>
          <w:spacing w:val="-6"/>
        </w:rPr>
        <w:t> </w:t>
      </w:r>
      <w:r>
        <w:rPr/>
        <w:t>hors</w:t>
      </w:r>
      <w:r>
        <w:rPr>
          <w:spacing w:val="-3"/>
        </w:rPr>
        <w:t> </w:t>
      </w:r>
      <w:r>
        <w:rPr>
          <w:spacing w:val="-2"/>
        </w:rPr>
        <w:t>délai</w:t>
      </w:r>
    </w:p>
    <w:p>
      <w:pPr>
        <w:pStyle w:val="BodyText"/>
        <w:spacing w:before="119"/>
        <w:ind w:left="1260" w:right="513"/>
      </w:pPr>
      <w:r>
        <w:rPr/>
        <w:t>Toute</w:t>
      </w:r>
      <w:r>
        <w:rPr>
          <w:spacing w:val="31"/>
        </w:rPr>
        <w:t> </w:t>
      </w:r>
      <w:r>
        <w:rPr/>
        <w:t>offre</w:t>
      </w:r>
      <w:r>
        <w:rPr>
          <w:spacing w:val="31"/>
        </w:rPr>
        <w:t> </w:t>
      </w:r>
      <w:r>
        <w:rPr/>
        <w:t>parvenue</w:t>
      </w:r>
      <w:r>
        <w:rPr>
          <w:spacing w:val="30"/>
        </w:rPr>
        <w:t> </w:t>
      </w:r>
      <w:r>
        <w:rPr/>
        <w:t>à</w:t>
      </w:r>
      <w:r>
        <w:rPr>
          <w:spacing w:val="31"/>
        </w:rPr>
        <w:t> </w:t>
      </w:r>
      <w:r>
        <w:rPr/>
        <w:t>l’Autorité</w:t>
      </w:r>
      <w:r>
        <w:rPr>
          <w:spacing w:val="31"/>
        </w:rPr>
        <w:t> </w:t>
      </w:r>
      <w:r>
        <w:rPr/>
        <w:t>Contractante</w:t>
      </w:r>
      <w:r>
        <w:rPr>
          <w:spacing w:val="31"/>
        </w:rPr>
        <w:t> </w:t>
      </w:r>
      <w:r>
        <w:rPr/>
        <w:t>après</w:t>
      </w:r>
      <w:r>
        <w:rPr>
          <w:spacing w:val="30"/>
        </w:rPr>
        <w:t> </w:t>
      </w:r>
      <w:r>
        <w:rPr/>
        <w:t>la</w:t>
      </w:r>
      <w:r>
        <w:rPr>
          <w:spacing w:val="31"/>
        </w:rPr>
        <w:t> </w:t>
      </w:r>
      <w:r>
        <w:rPr/>
        <w:t>date</w:t>
      </w:r>
      <w:r>
        <w:rPr>
          <w:spacing w:val="31"/>
        </w:rPr>
        <w:t> </w:t>
      </w:r>
      <w:r>
        <w:rPr/>
        <w:t>et</w:t>
      </w:r>
      <w:r>
        <w:rPr>
          <w:spacing w:val="31"/>
        </w:rPr>
        <w:t> </w:t>
      </w:r>
      <w:r>
        <w:rPr/>
        <w:t>heure</w:t>
      </w:r>
      <w:r>
        <w:rPr>
          <w:spacing w:val="31"/>
        </w:rPr>
        <w:t> </w:t>
      </w:r>
      <w:r>
        <w:rPr/>
        <w:t>limites</w:t>
      </w:r>
      <w:r>
        <w:rPr>
          <w:spacing w:val="30"/>
        </w:rPr>
        <w:t> </w:t>
      </w:r>
      <w:r>
        <w:rPr/>
        <w:t>fixées</w:t>
      </w:r>
      <w:r>
        <w:rPr>
          <w:spacing w:val="31"/>
        </w:rPr>
        <w:t> </w:t>
      </w:r>
      <w:r>
        <w:rPr/>
        <w:t>pour</w:t>
      </w:r>
      <w:r>
        <w:rPr>
          <w:spacing w:val="29"/>
        </w:rPr>
        <w:t> </w:t>
      </w:r>
      <w:r>
        <w:rPr/>
        <w:t>le</w:t>
      </w:r>
      <w:r>
        <w:rPr>
          <w:spacing w:val="33"/>
        </w:rPr>
        <w:t> </w:t>
      </w:r>
      <w:r>
        <w:rPr/>
        <w:t>dépôt</w:t>
      </w:r>
      <w:r>
        <w:rPr>
          <w:spacing w:val="32"/>
        </w:rPr>
        <w:t> </w:t>
      </w:r>
      <w:r>
        <w:rPr/>
        <w:t>des offres conformément à l’article 22 du RGAO sera déclarée hors délai et, par conséquent, rejetée.</w:t>
      </w:r>
    </w:p>
    <w:p>
      <w:pPr>
        <w:pStyle w:val="Heading2"/>
        <w:spacing w:before="1"/>
      </w:pPr>
      <w:r>
        <w:rPr>
          <w:u w:val="single"/>
        </w:rPr>
        <w:t>Article</w:t>
      </w:r>
      <w:r>
        <w:rPr>
          <w:spacing w:val="-6"/>
          <w:u w:val="single"/>
        </w:rPr>
        <w:t> </w:t>
      </w:r>
      <w:r>
        <w:rPr>
          <w:u w:val="single"/>
        </w:rPr>
        <w:t>24</w:t>
      </w:r>
      <w:r>
        <w:rPr>
          <w:spacing w:val="-8"/>
        </w:rPr>
        <w:t> </w:t>
      </w:r>
      <w:r>
        <w:rPr/>
        <w:t>:</w:t>
      </w:r>
      <w:r>
        <w:rPr>
          <w:spacing w:val="-9"/>
        </w:rPr>
        <w:t> </w:t>
      </w:r>
      <w:r>
        <w:rPr/>
        <w:t>Modification,</w:t>
      </w:r>
      <w:r>
        <w:rPr>
          <w:spacing w:val="-8"/>
        </w:rPr>
        <w:t> </w:t>
      </w:r>
      <w:r>
        <w:rPr/>
        <w:t>substitution</w:t>
      </w:r>
      <w:r>
        <w:rPr>
          <w:spacing w:val="-8"/>
        </w:rPr>
        <w:t> </w:t>
      </w:r>
      <w:r>
        <w:rPr/>
        <w:t>et</w:t>
      </w:r>
      <w:r>
        <w:rPr>
          <w:spacing w:val="-7"/>
        </w:rPr>
        <w:t> </w:t>
      </w:r>
      <w:r>
        <w:rPr/>
        <w:t>retrait</w:t>
      </w:r>
      <w:r>
        <w:rPr>
          <w:spacing w:val="-9"/>
        </w:rPr>
        <w:t> </w:t>
      </w:r>
      <w:r>
        <w:rPr/>
        <w:t>des</w:t>
      </w:r>
      <w:r>
        <w:rPr>
          <w:spacing w:val="-8"/>
        </w:rPr>
        <w:t> </w:t>
      </w:r>
      <w:r>
        <w:rPr>
          <w:spacing w:val="-2"/>
        </w:rPr>
        <w:t>offres</w:t>
      </w:r>
    </w:p>
    <w:p>
      <w:pPr>
        <w:pStyle w:val="ListParagraph"/>
        <w:numPr>
          <w:ilvl w:val="1"/>
          <w:numId w:val="33"/>
        </w:numPr>
        <w:tabs>
          <w:tab w:pos="1977" w:val="left" w:leader="none"/>
        </w:tabs>
        <w:spacing w:line="240" w:lineRule="auto" w:before="297" w:after="0"/>
        <w:ind w:left="1260" w:right="520" w:firstLine="0"/>
        <w:jc w:val="both"/>
        <w:rPr>
          <w:sz w:val="26"/>
        </w:rPr>
      </w:pPr>
      <w:r>
        <w:rPr>
          <w:sz w:val="26"/>
        </w:rPr>
        <w:t>Un</w:t>
      </w:r>
      <w:r>
        <w:rPr>
          <w:spacing w:val="-4"/>
          <w:sz w:val="26"/>
        </w:rPr>
        <w:t> </w:t>
      </w:r>
      <w:r>
        <w:rPr>
          <w:sz w:val="26"/>
        </w:rPr>
        <w:t>soumissionnaire</w:t>
      </w:r>
      <w:r>
        <w:rPr>
          <w:spacing w:val="-4"/>
          <w:sz w:val="26"/>
        </w:rPr>
        <w:t> </w:t>
      </w:r>
      <w:r>
        <w:rPr>
          <w:sz w:val="26"/>
        </w:rPr>
        <w:t>peut modifier,</w:t>
      </w:r>
      <w:r>
        <w:rPr>
          <w:spacing w:val="-3"/>
          <w:sz w:val="26"/>
        </w:rPr>
        <w:t> </w:t>
      </w:r>
      <w:r>
        <w:rPr>
          <w:sz w:val="26"/>
        </w:rPr>
        <w:t>remplacer</w:t>
      </w:r>
      <w:r>
        <w:rPr>
          <w:spacing w:val="-2"/>
          <w:sz w:val="26"/>
        </w:rPr>
        <w:t> </w:t>
      </w:r>
      <w:r>
        <w:rPr>
          <w:sz w:val="26"/>
        </w:rPr>
        <w:t>ou</w:t>
      </w:r>
      <w:r>
        <w:rPr>
          <w:spacing w:val="-4"/>
          <w:sz w:val="26"/>
        </w:rPr>
        <w:t> </w:t>
      </w:r>
      <w:r>
        <w:rPr>
          <w:sz w:val="26"/>
        </w:rPr>
        <w:t>retirer</w:t>
      </w:r>
      <w:r>
        <w:rPr>
          <w:spacing w:val="-5"/>
          <w:sz w:val="26"/>
        </w:rPr>
        <w:t> </w:t>
      </w:r>
      <w:r>
        <w:rPr>
          <w:sz w:val="26"/>
        </w:rPr>
        <w:t>son</w:t>
      </w:r>
      <w:r>
        <w:rPr>
          <w:spacing w:val="-4"/>
          <w:sz w:val="26"/>
        </w:rPr>
        <w:t> </w:t>
      </w:r>
      <w:r>
        <w:rPr>
          <w:sz w:val="26"/>
        </w:rPr>
        <w:t>offre</w:t>
      </w:r>
      <w:r>
        <w:rPr>
          <w:spacing w:val="-4"/>
          <w:sz w:val="26"/>
        </w:rPr>
        <w:t> </w:t>
      </w:r>
      <w:r>
        <w:rPr>
          <w:sz w:val="26"/>
        </w:rPr>
        <w:t>après</w:t>
      </w:r>
      <w:r>
        <w:rPr>
          <w:spacing w:val="-4"/>
          <w:sz w:val="26"/>
        </w:rPr>
        <w:t> </w:t>
      </w:r>
      <w:r>
        <w:rPr>
          <w:sz w:val="26"/>
        </w:rPr>
        <w:t>l’avoir</w:t>
      </w:r>
      <w:r>
        <w:rPr>
          <w:spacing w:val="-2"/>
          <w:sz w:val="26"/>
        </w:rPr>
        <w:t> </w:t>
      </w:r>
      <w:r>
        <w:rPr>
          <w:sz w:val="26"/>
        </w:rPr>
        <w:t>déposée,</w:t>
      </w:r>
      <w:r>
        <w:rPr>
          <w:spacing w:val="-3"/>
          <w:sz w:val="26"/>
        </w:rPr>
        <w:t> </w:t>
      </w:r>
      <w:r>
        <w:rPr>
          <w:sz w:val="26"/>
        </w:rPr>
        <w:t>à</w:t>
      </w:r>
      <w:r>
        <w:rPr>
          <w:spacing w:val="-4"/>
          <w:sz w:val="26"/>
        </w:rPr>
        <w:t> </w:t>
      </w:r>
      <w:r>
        <w:rPr>
          <w:sz w:val="26"/>
        </w:rPr>
        <w:t>condition que la notification écrite de la modification ou du retrait, soit reçue par l’Autorité Contractante avant l’achèvement du délai 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 » ou « MODIFICATION ».</w:t>
      </w:r>
    </w:p>
    <w:p>
      <w:pPr>
        <w:pStyle w:val="BodyText"/>
      </w:pPr>
    </w:p>
    <w:p>
      <w:pPr>
        <w:pStyle w:val="ListParagraph"/>
        <w:numPr>
          <w:ilvl w:val="1"/>
          <w:numId w:val="33"/>
        </w:numPr>
        <w:tabs>
          <w:tab w:pos="1824" w:val="left" w:leader="none"/>
        </w:tabs>
        <w:spacing w:line="240" w:lineRule="auto" w:before="0" w:after="0"/>
        <w:ind w:left="1260" w:right="518" w:firstLine="0"/>
        <w:jc w:val="both"/>
        <w:rPr>
          <w:sz w:val="26"/>
        </w:rPr>
      </w:pPr>
      <w:r>
        <w:rPr>
          <w:sz w:val="26"/>
        </w:rPr>
        <w:t>La notification de modification, de remplacement ou de retrait de l’offre par le soumissionnaire sera préparée, cachetée, marquée et envoyée conformément aux dispositions de l’article 21 du RGAO. Le retrait peut également être notifié par</w:t>
      </w:r>
      <w:r>
        <w:rPr>
          <w:spacing w:val="-1"/>
          <w:sz w:val="26"/>
        </w:rPr>
        <w:t> </w:t>
      </w:r>
      <w:r>
        <w:rPr>
          <w:sz w:val="26"/>
        </w:rPr>
        <w:t>télécopie, mais devra dans ce cas être confirmé par une notification écrite dûment signée, et dont la date, le cachet postal faisant foi, ne sera pas postérieure à la date limite fixée pour le dépôt des offres.</w:t>
      </w:r>
    </w:p>
    <w:p>
      <w:pPr>
        <w:pStyle w:val="BodyText"/>
        <w:spacing w:before="1"/>
      </w:pPr>
    </w:p>
    <w:p>
      <w:pPr>
        <w:pStyle w:val="ListParagraph"/>
        <w:numPr>
          <w:ilvl w:val="1"/>
          <w:numId w:val="33"/>
        </w:numPr>
        <w:tabs>
          <w:tab w:pos="1977" w:val="left" w:leader="none"/>
        </w:tabs>
        <w:spacing w:line="240" w:lineRule="auto" w:before="0" w:after="0"/>
        <w:ind w:left="1260" w:right="526" w:firstLine="0"/>
        <w:jc w:val="both"/>
        <w:rPr>
          <w:sz w:val="26"/>
        </w:rPr>
      </w:pPr>
      <w:r>
        <w:rPr>
          <w:sz w:val="26"/>
        </w:rPr>
        <w:t>Les offres dont les soumissionnaires demandent le retrait en application de l’article 24.1 leur seront envoyées sans avoir été ouvertes.</w:t>
      </w:r>
    </w:p>
    <w:p>
      <w:pPr>
        <w:pStyle w:val="ListParagraph"/>
        <w:spacing w:after="0" w:line="240" w:lineRule="auto"/>
        <w:jc w:val="both"/>
        <w:rPr>
          <w:sz w:val="26"/>
        </w:rPr>
        <w:sectPr>
          <w:pgSz w:w="11910" w:h="16840"/>
          <w:pgMar w:header="0" w:footer="637" w:top="600" w:bottom="880" w:left="0" w:right="141"/>
        </w:sectPr>
      </w:pPr>
    </w:p>
    <w:p>
      <w:pPr>
        <w:pStyle w:val="ListParagraph"/>
        <w:numPr>
          <w:ilvl w:val="1"/>
          <w:numId w:val="33"/>
        </w:numPr>
        <w:tabs>
          <w:tab w:pos="1977" w:val="left" w:leader="none"/>
        </w:tabs>
        <w:spacing w:line="240" w:lineRule="auto" w:before="83" w:after="0"/>
        <w:ind w:left="1260" w:right="514" w:firstLine="0"/>
        <w:jc w:val="both"/>
        <w:rPr>
          <w:sz w:val="26"/>
        </w:rPr>
      </w:pPr>
      <w:r>
        <w:rPr>
          <w:sz w:val="26"/>
        </w:rPr>
        <w:t>Aucune offre ne peut être retirée dans l’intervalle compris entre la date limite de dépôt des offres et l’expiration de la période de validité de l’offre spécifiée par le modèle de soumission. Le retrait de son offre par le soumissionnaire pendant cet intervalle peut entraîner la confiscation de la caution de soumission conformément aux dispositions de l’article 17.6 du RGAO.</w:t>
      </w:r>
    </w:p>
    <w:p>
      <w:pPr>
        <w:pStyle w:val="BodyText"/>
        <w:spacing w:before="2"/>
      </w:pPr>
    </w:p>
    <w:p>
      <w:pPr>
        <w:pStyle w:val="Heading1"/>
      </w:pPr>
      <w:r>
        <w:rPr/>
        <w:t>E-OUVERTURE</w:t>
      </w:r>
      <w:r>
        <w:rPr>
          <w:spacing w:val="-8"/>
        </w:rPr>
        <w:t> </w:t>
      </w:r>
      <w:r>
        <w:rPr/>
        <w:t>DES</w:t>
      </w:r>
      <w:r>
        <w:rPr>
          <w:spacing w:val="-8"/>
        </w:rPr>
        <w:t> </w:t>
      </w:r>
      <w:r>
        <w:rPr/>
        <w:t>PLIS</w:t>
      </w:r>
      <w:r>
        <w:rPr>
          <w:spacing w:val="-7"/>
        </w:rPr>
        <w:t> </w:t>
      </w:r>
      <w:r>
        <w:rPr/>
        <w:t>ET</w:t>
      </w:r>
      <w:r>
        <w:rPr>
          <w:spacing w:val="-7"/>
        </w:rPr>
        <w:t> </w:t>
      </w:r>
      <w:r>
        <w:rPr/>
        <w:t>EVALUATION</w:t>
      </w:r>
      <w:r>
        <w:rPr>
          <w:spacing w:val="-6"/>
        </w:rPr>
        <w:t> </w:t>
      </w:r>
      <w:r>
        <w:rPr/>
        <w:t>DES</w:t>
      </w:r>
      <w:r>
        <w:rPr>
          <w:spacing w:val="-5"/>
        </w:rPr>
        <w:t> </w:t>
      </w:r>
      <w:r>
        <w:rPr>
          <w:spacing w:val="-2"/>
        </w:rPr>
        <w:t>OFFRES</w:t>
      </w:r>
    </w:p>
    <w:p>
      <w:pPr>
        <w:pStyle w:val="BodyText"/>
        <w:spacing w:before="1"/>
        <w:rPr>
          <w:b/>
        </w:rPr>
      </w:pPr>
    </w:p>
    <w:p>
      <w:pPr>
        <w:pStyle w:val="Heading2"/>
      </w:pPr>
      <w:r>
        <w:rPr>
          <w:u w:val="single"/>
        </w:rPr>
        <w:t>Article</w:t>
      </w:r>
      <w:r>
        <w:rPr>
          <w:spacing w:val="-3"/>
          <w:u w:val="single"/>
        </w:rPr>
        <w:t> </w:t>
      </w:r>
      <w:r>
        <w:rPr>
          <w:u w:val="single"/>
        </w:rPr>
        <w:t>25</w:t>
      </w:r>
      <w:r>
        <w:rPr>
          <w:spacing w:val="-5"/>
        </w:rPr>
        <w:t> </w:t>
      </w:r>
      <w:r>
        <w:rPr/>
        <w:t>:</w:t>
      </w:r>
      <w:r>
        <w:rPr>
          <w:spacing w:val="-5"/>
        </w:rPr>
        <w:t> </w:t>
      </w:r>
      <w:r>
        <w:rPr/>
        <w:t>Ouverture</w:t>
      </w:r>
      <w:r>
        <w:rPr>
          <w:spacing w:val="-5"/>
        </w:rPr>
        <w:t> </w:t>
      </w:r>
      <w:r>
        <w:rPr/>
        <w:t>des</w:t>
      </w:r>
      <w:r>
        <w:rPr>
          <w:spacing w:val="-6"/>
        </w:rPr>
        <w:t> </w:t>
      </w:r>
      <w:r>
        <w:rPr/>
        <w:t>plis</w:t>
      </w:r>
      <w:r>
        <w:rPr>
          <w:spacing w:val="-5"/>
        </w:rPr>
        <w:t> </w:t>
      </w:r>
      <w:r>
        <w:rPr/>
        <w:t>et</w:t>
      </w:r>
      <w:r>
        <w:rPr>
          <w:spacing w:val="-4"/>
        </w:rPr>
        <w:t> </w:t>
      </w:r>
      <w:r>
        <w:rPr>
          <w:spacing w:val="-2"/>
        </w:rPr>
        <w:t>recours</w:t>
      </w:r>
    </w:p>
    <w:p>
      <w:pPr>
        <w:pStyle w:val="ListParagraph"/>
        <w:numPr>
          <w:ilvl w:val="1"/>
          <w:numId w:val="34"/>
        </w:numPr>
        <w:tabs>
          <w:tab w:pos="1977" w:val="left" w:leader="none"/>
        </w:tabs>
        <w:spacing w:line="240" w:lineRule="auto" w:before="297" w:after="0"/>
        <w:ind w:left="1260" w:right="513" w:firstLine="0"/>
        <w:jc w:val="both"/>
        <w:rPr>
          <w:sz w:val="26"/>
        </w:rPr>
      </w:pPr>
      <w:r>
        <w:rPr>
          <w:sz w:val="26"/>
        </w:rPr>
        <w:t>La commission de passation des marchés compétente procèdera à l’ouverture des plis en un ou deux</w:t>
      </w:r>
      <w:r>
        <w:rPr>
          <w:spacing w:val="-3"/>
          <w:sz w:val="26"/>
        </w:rPr>
        <w:t> </w:t>
      </w:r>
      <w:r>
        <w:rPr>
          <w:sz w:val="26"/>
        </w:rPr>
        <w:t>temps et</w:t>
      </w:r>
      <w:r>
        <w:rPr>
          <w:spacing w:val="-2"/>
          <w:sz w:val="26"/>
        </w:rPr>
        <w:t> </w:t>
      </w:r>
      <w:r>
        <w:rPr>
          <w:sz w:val="26"/>
        </w:rPr>
        <w:t>en</w:t>
      </w:r>
      <w:r>
        <w:rPr>
          <w:spacing w:val="-1"/>
          <w:sz w:val="26"/>
        </w:rPr>
        <w:t> </w:t>
      </w:r>
      <w:r>
        <w:rPr>
          <w:sz w:val="26"/>
        </w:rPr>
        <w:t>présence</w:t>
      </w:r>
      <w:r>
        <w:rPr>
          <w:spacing w:val="-1"/>
          <w:sz w:val="26"/>
        </w:rPr>
        <w:t> </w:t>
      </w:r>
      <w:r>
        <w:rPr>
          <w:sz w:val="26"/>
        </w:rPr>
        <w:t>des</w:t>
      </w:r>
      <w:r>
        <w:rPr>
          <w:spacing w:val="-1"/>
          <w:sz w:val="26"/>
        </w:rPr>
        <w:t> </w:t>
      </w:r>
      <w:r>
        <w:rPr>
          <w:sz w:val="26"/>
        </w:rPr>
        <w:t>représentants des</w:t>
      </w:r>
      <w:r>
        <w:rPr>
          <w:spacing w:val="-1"/>
          <w:sz w:val="26"/>
        </w:rPr>
        <w:t> </w:t>
      </w:r>
      <w:r>
        <w:rPr>
          <w:sz w:val="26"/>
        </w:rPr>
        <w:t>soumissionnaires</w:t>
      </w:r>
      <w:r>
        <w:rPr>
          <w:spacing w:val="-3"/>
          <w:sz w:val="26"/>
        </w:rPr>
        <w:t> </w:t>
      </w:r>
      <w:r>
        <w:rPr>
          <w:sz w:val="26"/>
        </w:rPr>
        <w:t>qui</w:t>
      </w:r>
      <w:r>
        <w:rPr>
          <w:spacing w:val="-2"/>
          <w:sz w:val="26"/>
        </w:rPr>
        <w:t> </w:t>
      </w:r>
      <w:r>
        <w:rPr>
          <w:sz w:val="26"/>
        </w:rPr>
        <w:t>souhaitent y assister, à</w:t>
      </w:r>
      <w:r>
        <w:rPr>
          <w:spacing w:val="-3"/>
          <w:sz w:val="26"/>
        </w:rPr>
        <w:t> </w:t>
      </w:r>
      <w:r>
        <w:rPr>
          <w:sz w:val="26"/>
        </w:rPr>
        <w:t>la date,</w:t>
      </w:r>
      <w:r>
        <w:rPr>
          <w:spacing w:val="-1"/>
          <w:sz w:val="26"/>
        </w:rPr>
        <w:t> </w:t>
      </w:r>
      <w:r>
        <w:rPr>
          <w:sz w:val="26"/>
        </w:rPr>
        <w:t>à l’heure et à l’adresse indiquée dans le RGAO. Les représentants des soumissionnaires qui sont présents signeront un registre ou une feuille attestant leur présence.</w:t>
      </w:r>
    </w:p>
    <w:p>
      <w:pPr>
        <w:pStyle w:val="BodyText"/>
        <w:spacing w:before="1"/>
      </w:pPr>
    </w:p>
    <w:p>
      <w:pPr>
        <w:pStyle w:val="ListParagraph"/>
        <w:numPr>
          <w:ilvl w:val="1"/>
          <w:numId w:val="34"/>
        </w:numPr>
        <w:tabs>
          <w:tab w:pos="1977" w:val="left" w:leader="none"/>
        </w:tabs>
        <w:spacing w:line="240" w:lineRule="auto" w:before="0" w:after="0"/>
        <w:ind w:left="1260" w:right="514" w:firstLine="0"/>
        <w:jc w:val="both"/>
        <w:rPr>
          <w:sz w:val="26"/>
        </w:rPr>
      </w:pPr>
      <w:r>
        <w:rPr>
          <w:sz w:val="26"/>
        </w:rPr>
        <w:t>Dans un premier temps, les enveloppes marquées « Retrait » seront ouvertes et leur contenu annoncé à haute voix, tandis que l’enveloppe contenant l’offre correspondante sera renvoyée au soumissionnaire sans avoir été ouverte. Le retrait d’une offre ne sera autorisé que si la notification correspondante contient une habilitation valide du signataire à demander le retrait et si cette notification est lue à haute voix. Ensuite, les enveloppes marquées « Offre de remplacement » seront ouvertes et annoncées</w:t>
      </w:r>
      <w:r>
        <w:rPr>
          <w:spacing w:val="-3"/>
          <w:sz w:val="26"/>
        </w:rPr>
        <w:t> </w:t>
      </w:r>
      <w:r>
        <w:rPr>
          <w:sz w:val="26"/>
        </w:rPr>
        <w:t>à haute voix</w:t>
      </w:r>
      <w:r>
        <w:rPr>
          <w:spacing w:val="-1"/>
          <w:sz w:val="26"/>
        </w:rPr>
        <w:t> </w:t>
      </w:r>
      <w:r>
        <w:rPr>
          <w:sz w:val="26"/>
        </w:rPr>
        <w:t>et</w:t>
      </w:r>
      <w:r>
        <w:rPr>
          <w:spacing w:val="-2"/>
          <w:sz w:val="26"/>
        </w:rPr>
        <w:t> </w:t>
      </w:r>
      <w:r>
        <w:rPr>
          <w:sz w:val="26"/>
        </w:rPr>
        <w:t>la</w:t>
      </w:r>
      <w:r>
        <w:rPr>
          <w:spacing w:val="-3"/>
          <w:sz w:val="26"/>
        </w:rPr>
        <w:t> </w:t>
      </w:r>
      <w:r>
        <w:rPr>
          <w:sz w:val="26"/>
        </w:rPr>
        <w:t>nouvelle</w:t>
      </w:r>
      <w:r>
        <w:rPr>
          <w:spacing w:val="-1"/>
          <w:sz w:val="26"/>
        </w:rPr>
        <w:t> </w:t>
      </w:r>
      <w:r>
        <w:rPr>
          <w:sz w:val="26"/>
        </w:rPr>
        <w:t>offre</w:t>
      </w:r>
      <w:r>
        <w:rPr>
          <w:spacing w:val="-1"/>
          <w:sz w:val="26"/>
        </w:rPr>
        <w:t> </w:t>
      </w:r>
      <w:r>
        <w:rPr>
          <w:sz w:val="26"/>
        </w:rPr>
        <w:t>correspondante substituée</w:t>
      </w:r>
      <w:r>
        <w:rPr>
          <w:spacing w:val="-3"/>
          <w:sz w:val="26"/>
        </w:rPr>
        <w:t> </w:t>
      </w:r>
      <w:r>
        <w:rPr>
          <w:sz w:val="26"/>
        </w:rPr>
        <w:t>à</w:t>
      </w:r>
      <w:r>
        <w:rPr>
          <w:spacing w:val="-3"/>
          <w:sz w:val="26"/>
        </w:rPr>
        <w:t> </w:t>
      </w:r>
      <w:r>
        <w:rPr>
          <w:sz w:val="26"/>
        </w:rPr>
        <w:t>la</w:t>
      </w:r>
      <w:r>
        <w:rPr>
          <w:spacing w:val="-3"/>
          <w:sz w:val="26"/>
        </w:rPr>
        <w:t> </w:t>
      </w:r>
      <w:r>
        <w:rPr>
          <w:sz w:val="26"/>
        </w:rPr>
        <w:t>précédente, qui</w:t>
      </w:r>
      <w:r>
        <w:rPr>
          <w:spacing w:val="-2"/>
          <w:sz w:val="26"/>
        </w:rPr>
        <w:t> </w:t>
      </w:r>
      <w:r>
        <w:rPr>
          <w:sz w:val="26"/>
        </w:rPr>
        <w:t>sera renvoyée au soumissionnaire concerné sans avoir été ouverte. Le remplacement d’offre ne sera autorisé que si la notification correspondante contient une habilitation valide du signataire à demander le remplacement et lue à haute voix. Enfin, les enveloppes marquées « modification</w:t>
      </w:r>
      <w:r>
        <w:rPr>
          <w:spacing w:val="-1"/>
          <w:sz w:val="26"/>
        </w:rPr>
        <w:t> </w:t>
      </w:r>
      <w:r>
        <w:rPr>
          <w:sz w:val="26"/>
        </w:rPr>
        <w:t>» seront ouvertes et leur contenu lu à haute voix avec l’offre correspondante. La modification d’offre ne sera autorisée que si la notification correspondante contient une habilitation valide du signataire à demander la modification et est lue à</w:t>
      </w:r>
      <w:r>
        <w:rPr>
          <w:spacing w:val="80"/>
          <w:sz w:val="26"/>
        </w:rPr>
        <w:t> </w:t>
      </w:r>
      <w:r>
        <w:rPr>
          <w:sz w:val="26"/>
        </w:rPr>
        <w:t>haute voix. Seules les offres qui ont été ouvertes et annoncées à haute voix lors de l’ouverture des plis seront ensuite évaluées.</w:t>
      </w:r>
    </w:p>
    <w:p>
      <w:pPr>
        <w:pStyle w:val="BodyText"/>
      </w:pPr>
    </w:p>
    <w:p>
      <w:pPr>
        <w:pStyle w:val="ListParagraph"/>
        <w:numPr>
          <w:ilvl w:val="1"/>
          <w:numId w:val="34"/>
        </w:numPr>
        <w:tabs>
          <w:tab w:pos="1977" w:val="left" w:leader="none"/>
        </w:tabs>
        <w:spacing w:line="240" w:lineRule="auto" w:before="0" w:after="0"/>
        <w:ind w:left="1260" w:right="512" w:firstLine="0"/>
        <w:jc w:val="both"/>
        <w:rPr>
          <w:sz w:val="26"/>
        </w:rPr>
      </w:pPr>
      <w:r>
        <w:rPr>
          <w:sz w:val="26"/>
        </w:rPr>
        <w:t>Toutes les enveloppes seront ouvertes l’une après l’autre et le nom du soumissionnaire</w:t>
      </w:r>
      <w:r>
        <w:rPr>
          <w:spacing w:val="20"/>
          <w:sz w:val="26"/>
        </w:rPr>
        <w:t> </w:t>
      </w:r>
      <w:r>
        <w:rPr>
          <w:sz w:val="26"/>
        </w:rPr>
        <w:t>annoncé</w:t>
      </w:r>
      <w:r>
        <w:rPr>
          <w:spacing w:val="40"/>
          <w:sz w:val="26"/>
        </w:rPr>
        <w:t> </w:t>
      </w:r>
      <w:r>
        <w:rPr>
          <w:sz w:val="26"/>
        </w:rPr>
        <w:t>à haute voix ainsi que la mention éventuelle d’une modification, le prix de</w:t>
      </w:r>
      <w:r>
        <w:rPr>
          <w:spacing w:val="-1"/>
          <w:sz w:val="26"/>
        </w:rPr>
        <w:t> </w:t>
      </w:r>
      <w:r>
        <w:rPr>
          <w:sz w:val="26"/>
        </w:rPr>
        <w:t>l’offre, y compris tout rabais (en cas d’ouverture des offres financières) et toute variante le cas échéant, l’existence d’une garantie d’offre</w:t>
      </w:r>
      <w:r>
        <w:rPr>
          <w:spacing w:val="40"/>
          <w:sz w:val="26"/>
        </w:rPr>
        <w:t> </w:t>
      </w:r>
      <w:r>
        <w:rPr>
          <w:sz w:val="26"/>
        </w:rPr>
        <w:t>si elle est exigée, et tout autre détail que l’Autorité Contractante peut juger utile de mentionner. Seuls les rabais et variantes de l’offre annoncés à haute voix lors de l’ouverture des plis seront soumis à </w:t>
      </w:r>
      <w:r>
        <w:rPr>
          <w:spacing w:val="-2"/>
          <w:sz w:val="26"/>
        </w:rPr>
        <w:t>l’évaluation.</w:t>
      </w:r>
    </w:p>
    <w:p>
      <w:pPr>
        <w:pStyle w:val="ListParagraph"/>
        <w:numPr>
          <w:ilvl w:val="1"/>
          <w:numId w:val="34"/>
        </w:numPr>
        <w:tabs>
          <w:tab w:pos="1977" w:val="left" w:leader="none"/>
        </w:tabs>
        <w:spacing w:line="240" w:lineRule="auto" w:before="298" w:after="0"/>
        <w:ind w:left="1260" w:right="513" w:firstLine="0"/>
        <w:jc w:val="both"/>
        <w:rPr>
          <w:sz w:val="26"/>
        </w:rPr>
      </w:pPr>
      <w:r>
        <w:rPr>
          <w:sz w:val="26"/>
        </w:rPr>
        <w:t>Les chiffres (et les modifications reçues conformément aux dispositions de l’article 24 du RGAO) qui n’ont pas été ouvertes et lues à haute voix durant la séance d’ouverture des plis, quelle qu’en soit la raison, ne seront pas soumises à l’évaluation.</w:t>
      </w:r>
    </w:p>
    <w:p>
      <w:pPr>
        <w:pStyle w:val="BodyText"/>
      </w:pPr>
    </w:p>
    <w:p>
      <w:pPr>
        <w:pStyle w:val="ListParagraph"/>
        <w:numPr>
          <w:ilvl w:val="1"/>
          <w:numId w:val="34"/>
        </w:numPr>
        <w:tabs>
          <w:tab w:pos="1977" w:val="left" w:leader="none"/>
        </w:tabs>
        <w:spacing w:line="240" w:lineRule="auto" w:before="0" w:after="0"/>
        <w:ind w:left="1260" w:right="515" w:firstLine="0"/>
        <w:jc w:val="both"/>
        <w:rPr>
          <w:sz w:val="26"/>
        </w:rPr>
      </w:pPr>
      <w:r>
        <w:rPr>
          <w:sz w:val="26"/>
        </w:rPr>
        <w:t>Il est établi, séance tenante un procès-verbal d’ouverture des plis qui mentionne la recevabilité</w:t>
      </w:r>
      <w:r>
        <w:rPr>
          <w:spacing w:val="40"/>
          <w:sz w:val="26"/>
        </w:rPr>
        <w:t> </w:t>
      </w:r>
      <w:r>
        <w:rPr>
          <w:sz w:val="26"/>
        </w:rPr>
        <w:t>des offres, leur régularité administrative, leur prix, leurs rabais, et leurs délais ainsi que la composition de la sous-commission d’analyse. Une copie dudit procès-verbal à laquelle est annexée la feuille de présence est remise à tous les participants à la fin de la séance.</w:t>
      </w:r>
    </w:p>
    <w:p>
      <w:pPr>
        <w:pStyle w:val="BodyText"/>
        <w:spacing w:before="1"/>
      </w:pPr>
    </w:p>
    <w:p>
      <w:pPr>
        <w:pStyle w:val="ListParagraph"/>
        <w:numPr>
          <w:ilvl w:val="1"/>
          <w:numId w:val="34"/>
        </w:numPr>
        <w:tabs>
          <w:tab w:pos="1977" w:val="left" w:leader="none"/>
        </w:tabs>
        <w:spacing w:line="240" w:lineRule="auto" w:before="0" w:after="0"/>
        <w:ind w:left="1260" w:right="524" w:firstLine="0"/>
        <w:jc w:val="both"/>
        <w:rPr>
          <w:sz w:val="26"/>
        </w:rPr>
      </w:pPr>
      <w:r>
        <w:rPr>
          <w:sz w:val="26"/>
        </w:rPr>
        <w:t>A la fin de chaque séance d’ouverture des plis, le président de</w:t>
      </w:r>
      <w:r>
        <w:rPr>
          <w:spacing w:val="-1"/>
          <w:sz w:val="26"/>
        </w:rPr>
        <w:t> </w:t>
      </w:r>
      <w:r>
        <w:rPr>
          <w:sz w:val="26"/>
        </w:rPr>
        <w:t>la commission</w:t>
      </w:r>
      <w:r>
        <w:rPr>
          <w:spacing w:val="-1"/>
          <w:sz w:val="26"/>
        </w:rPr>
        <w:t> </w:t>
      </w:r>
      <w:r>
        <w:rPr>
          <w:sz w:val="26"/>
        </w:rPr>
        <w:t>met immédiatement à la disposition du point focal désigné par l’ARMP, une copie paraphée des offres des soumissionnaires.</w:t>
      </w:r>
    </w:p>
    <w:p>
      <w:pPr>
        <w:pStyle w:val="BodyText"/>
      </w:pPr>
    </w:p>
    <w:p>
      <w:pPr>
        <w:pStyle w:val="ListParagraph"/>
        <w:numPr>
          <w:ilvl w:val="1"/>
          <w:numId w:val="34"/>
        </w:numPr>
        <w:tabs>
          <w:tab w:pos="1977" w:val="left" w:leader="none"/>
        </w:tabs>
        <w:spacing w:line="240" w:lineRule="auto" w:before="1" w:after="0"/>
        <w:ind w:left="1260" w:right="518" w:firstLine="0"/>
        <w:jc w:val="both"/>
        <w:rPr>
          <w:sz w:val="26"/>
        </w:rPr>
      </w:pPr>
      <w:r>
        <w:rPr>
          <w:sz w:val="26"/>
        </w:rPr>
        <w:t>En cas de recours, tel que prévu par le code des marchés publics, il doit être adressé à l’autorité chargée des marchés publics</w:t>
      </w:r>
      <w:r>
        <w:rPr>
          <w:spacing w:val="-1"/>
          <w:sz w:val="26"/>
        </w:rPr>
        <w:t> </w:t>
      </w:r>
      <w:r>
        <w:rPr>
          <w:sz w:val="26"/>
        </w:rPr>
        <w:t>avec copies à l’organisme chargé de la régulation</w:t>
      </w:r>
      <w:r>
        <w:rPr>
          <w:spacing w:val="-1"/>
          <w:sz w:val="26"/>
        </w:rPr>
        <w:t> </w:t>
      </w:r>
      <w:r>
        <w:rPr>
          <w:sz w:val="26"/>
        </w:rPr>
        <w:t>des</w:t>
      </w:r>
      <w:r>
        <w:rPr>
          <w:spacing w:val="-1"/>
          <w:sz w:val="26"/>
        </w:rPr>
        <w:t> </w:t>
      </w:r>
      <w:r>
        <w:rPr>
          <w:sz w:val="26"/>
        </w:rPr>
        <w:t>marchés publics et à l’Autorité Contractante.</w:t>
      </w:r>
    </w:p>
    <w:p>
      <w:pPr>
        <w:pStyle w:val="ListParagraph"/>
        <w:spacing w:after="0" w:line="240" w:lineRule="auto"/>
        <w:jc w:val="both"/>
        <w:rPr>
          <w:sz w:val="26"/>
        </w:rPr>
        <w:sectPr>
          <w:pgSz w:w="11910" w:h="16840"/>
          <w:pgMar w:header="0" w:footer="637" w:top="600" w:bottom="880" w:left="0" w:right="141"/>
        </w:sectPr>
      </w:pPr>
    </w:p>
    <w:p>
      <w:pPr>
        <w:pStyle w:val="BodyText"/>
        <w:spacing w:before="83"/>
        <w:ind w:left="1260" w:right="515"/>
        <w:jc w:val="both"/>
      </w:pPr>
      <w:r>
        <w:rPr/>
        <w:t>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 de passation des marchés.</w:t>
      </w:r>
    </w:p>
    <w:p>
      <w:pPr>
        <w:pStyle w:val="BodyText"/>
        <w:spacing w:before="1"/>
        <w:ind w:left="1260" w:right="526"/>
        <w:jc w:val="both"/>
      </w:pPr>
      <w:r>
        <w:rPr/>
        <w:t>L’Observateur indépendant annexe à son rapport, le feuillet qui lui a été remis, assorti des commentaires ou des observatoires y afférents.</w:t>
      </w:r>
    </w:p>
    <w:p>
      <w:pPr>
        <w:pStyle w:val="BodyText"/>
      </w:pPr>
    </w:p>
    <w:p>
      <w:pPr>
        <w:pStyle w:val="Heading2"/>
        <w:jc w:val="both"/>
      </w:pPr>
      <w:r>
        <w:rPr>
          <w:u w:val="single"/>
        </w:rPr>
        <w:t>Article</w:t>
      </w:r>
      <w:r>
        <w:rPr>
          <w:spacing w:val="-5"/>
          <w:u w:val="single"/>
        </w:rPr>
        <w:t> </w:t>
      </w:r>
      <w:r>
        <w:rPr>
          <w:u w:val="single"/>
        </w:rPr>
        <w:t>26</w:t>
      </w:r>
      <w:r>
        <w:rPr>
          <w:spacing w:val="-7"/>
        </w:rPr>
        <w:t> </w:t>
      </w:r>
      <w:r>
        <w:rPr/>
        <w:t>:</w:t>
      </w:r>
      <w:r>
        <w:rPr>
          <w:spacing w:val="-7"/>
        </w:rPr>
        <w:t> </w:t>
      </w:r>
      <w:r>
        <w:rPr/>
        <w:t>Caractère</w:t>
      </w:r>
      <w:r>
        <w:rPr>
          <w:spacing w:val="-7"/>
        </w:rPr>
        <w:t> </w:t>
      </w:r>
      <w:r>
        <w:rPr/>
        <w:t>confidentiel</w:t>
      </w:r>
      <w:r>
        <w:rPr>
          <w:spacing w:val="-7"/>
        </w:rPr>
        <w:t> </w:t>
      </w:r>
      <w:r>
        <w:rPr/>
        <w:t>de</w:t>
      </w:r>
      <w:r>
        <w:rPr>
          <w:spacing w:val="-7"/>
        </w:rPr>
        <w:t> </w:t>
      </w:r>
      <w:r>
        <w:rPr/>
        <w:t>la</w:t>
      </w:r>
      <w:r>
        <w:rPr>
          <w:spacing w:val="-7"/>
        </w:rPr>
        <w:t> </w:t>
      </w:r>
      <w:r>
        <w:rPr>
          <w:spacing w:val="-2"/>
        </w:rPr>
        <w:t>procédure</w:t>
      </w:r>
    </w:p>
    <w:p>
      <w:pPr>
        <w:pStyle w:val="BodyText"/>
        <w:spacing w:before="1"/>
        <w:rPr>
          <w:b/>
        </w:rPr>
      </w:pPr>
    </w:p>
    <w:p>
      <w:pPr>
        <w:pStyle w:val="ListParagraph"/>
        <w:numPr>
          <w:ilvl w:val="1"/>
          <w:numId w:val="35"/>
        </w:numPr>
        <w:tabs>
          <w:tab w:pos="1824" w:val="left" w:leader="none"/>
        </w:tabs>
        <w:spacing w:line="240" w:lineRule="auto" w:before="0" w:after="0"/>
        <w:ind w:left="1260" w:right="511" w:firstLine="0"/>
        <w:jc w:val="both"/>
        <w:rPr>
          <w:sz w:val="26"/>
        </w:rPr>
      </w:pPr>
      <w:r>
        <w:rPr>
          <w:sz w:val="26"/>
        </w:rPr>
        <w:t>Aucune information relative à l’examen, à l’évaluation, à la comparaison des offres, et à la vérification de la qualification des soumissionnaires, et à la recommandation d’attribution du marché ne sera</w:t>
      </w:r>
      <w:r>
        <w:rPr>
          <w:spacing w:val="-3"/>
          <w:sz w:val="26"/>
        </w:rPr>
        <w:t> </w:t>
      </w:r>
      <w:r>
        <w:rPr>
          <w:sz w:val="26"/>
        </w:rPr>
        <w:t>donnée</w:t>
      </w:r>
      <w:r>
        <w:rPr>
          <w:spacing w:val="-1"/>
          <w:sz w:val="26"/>
        </w:rPr>
        <w:t> </w:t>
      </w:r>
      <w:r>
        <w:rPr>
          <w:sz w:val="26"/>
        </w:rPr>
        <w:t>aux soumissionnaires</w:t>
      </w:r>
      <w:r>
        <w:rPr>
          <w:spacing w:val="-3"/>
          <w:sz w:val="26"/>
        </w:rPr>
        <w:t> </w:t>
      </w:r>
      <w:r>
        <w:rPr>
          <w:sz w:val="26"/>
        </w:rPr>
        <w:t>ni</w:t>
      </w:r>
      <w:r>
        <w:rPr>
          <w:spacing w:val="-2"/>
          <w:sz w:val="26"/>
        </w:rPr>
        <w:t> </w:t>
      </w:r>
      <w:r>
        <w:rPr>
          <w:sz w:val="26"/>
        </w:rPr>
        <w:t>à</w:t>
      </w:r>
      <w:r>
        <w:rPr>
          <w:spacing w:val="-3"/>
          <w:sz w:val="26"/>
        </w:rPr>
        <w:t> </w:t>
      </w:r>
      <w:r>
        <w:rPr>
          <w:sz w:val="26"/>
        </w:rPr>
        <w:t>toute</w:t>
      </w:r>
      <w:r>
        <w:rPr>
          <w:spacing w:val="-3"/>
          <w:sz w:val="26"/>
        </w:rPr>
        <w:t> </w:t>
      </w:r>
      <w:r>
        <w:rPr>
          <w:sz w:val="26"/>
        </w:rPr>
        <w:t>autre personne non</w:t>
      </w:r>
      <w:r>
        <w:rPr>
          <w:spacing w:val="-3"/>
          <w:sz w:val="26"/>
        </w:rPr>
        <w:t> </w:t>
      </w:r>
      <w:r>
        <w:rPr>
          <w:sz w:val="26"/>
        </w:rPr>
        <w:t>concernée</w:t>
      </w:r>
      <w:r>
        <w:rPr>
          <w:spacing w:val="-3"/>
          <w:sz w:val="26"/>
        </w:rPr>
        <w:t> </w:t>
      </w:r>
      <w:r>
        <w:rPr>
          <w:sz w:val="26"/>
        </w:rPr>
        <w:t>par</w:t>
      </w:r>
      <w:r>
        <w:rPr>
          <w:spacing w:val="-3"/>
          <w:sz w:val="26"/>
        </w:rPr>
        <w:t> </w:t>
      </w:r>
      <w:r>
        <w:rPr>
          <w:sz w:val="26"/>
        </w:rPr>
        <w:t>ladite</w:t>
      </w:r>
      <w:r>
        <w:rPr>
          <w:spacing w:val="-3"/>
          <w:sz w:val="26"/>
        </w:rPr>
        <w:t> </w:t>
      </w:r>
      <w:r>
        <w:rPr>
          <w:sz w:val="26"/>
        </w:rPr>
        <w:t>procédure</w:t>
      </w:r>
      <w:r>
        <w:rPr>
          <w:spacing w:val="-2"/>
          <w:sz w:val="26"/>
        </w:rPr>
        <w:t> </w:t>
      </w:r>
      <w:r>
        <w:rPr>
          <w:sz w:val="26"/>
        </w:rPr>
        <w:t>tant que l’attribution du marché n’aura pas été rendue publique.</w:t>
      </w:r>
    </w:p>
    <w:p>
      <w:pPr>
        <w:pStyle w:val="ListParagraph"/>
        <w:numPr>
          <w:ilvl w:val="1"/>
          <w:numId w:val="35"/>
        </w:numPr>
        <w:tabs>
          <w:tab w:pos="1977" w:val="left" w:leader="none"/>
        </w:tabs>
        <w:spacing w:line="240" w:lineRule="auto" w:before="297" w:after="0"/>
        <w:ind w:left="1260" w:right="523" w:firstLine="0"/>
        <w:jc w:val="both"/>
        <w:rPr>
          <w:sz w:val="26"/>
        </w:rPr>
      </w:pPr>
      <w:r>
        <w:rPr>
          <w:sz w:val="26"/>
        </w:rPr>
        <w:t>Toute tentative faite par un soumissionnaire pour influencer la commission de passation des marchés ou la sous-commission d’analyse dans l’évaluation des offres ou l’Autorité Contractante dans la décision d’attribution peut entraîner le rejet de son offre.</w:t>
      </w:r>
    </w:p>
    <w:p>
      <w:pPr>
        <w:pStyle w:val="BodyText"/>
        <w:spacing w:before="2"/>
      </w:pPr>
    </w:p>
    <w:p>
      <w:pPr>
        <w:pStyle w:val="ListParagraph"/>
        <w:numPr>
          <w:ilvl w:val="1"/>
          <w:numId w:val="35"/>
        </w:numPr>
        <w:tabs>
          <w:tab w:pos="1977" w:val="left" w:leader="none"/>
        </w:tabs>
        <w:spacing w:line="240" w:lineRule="auto" w:before="0" w:after="0"/>
        <w:ind w:left="1260" w:right="513" w:firstLine="0"/>
        <w:jc w:val="both"/>
        <w:rPr>
          <w:sz w:val="26"/>
        </w:rPr>
      </w:pPr>
      <w:r>
        <w:rPr>
          <w:sz w:val="26"/>
        </w:rPr>
        <w:t>Nonobstant les dispositions de l’alinéa 26.2 entre l’ouverture des plis et l’attribution du marché, si un soumissionnaire souhaite entrer en contact avec l’Autorité Contractante pour des motifs ayant trait à son offre, il devra le faire par écrit.</w:t>
      </w:r>
    </w:p>
    <w:p>
      <w:pPr>
        <w:pStyle w:val="Heading2"/>
        <w:spacing w:before="1"/>
        <w:jc w:val="both"/>
      </w:pPr>
      <w:r>
        <w:rPr>
          <w:u w:val="single"/>
        </w:rPr>
        <w:t>Article</w:t>
      </w:r>
      <w:r>
        <w:rPr>
          <w:spacing w:val="-5"/>
          <w:u w:val="single"/>
        </w:rPr>
        <w:t> </w:t>
      </w:r>
      <w:r>
        <w:rPr>
          <w:u w:val="single"/>
        </w:rPr>
        <w:t>27</w:t>
      </w:r>
      <w:r>
        <w:rPr>
          <w:spacing w:val="-7"/>
        </w:rPr>
        <w:t> </w:t>
      </w:r>
      <w:r>
        <w:rPr/>
        <w:t>:</w:t>
      </w:r>
      <w:r>
        <w:rPr>
          <w:spacing w:val="-7"/>
        </w:rPr>
        <w:t> </w:t>
      </w:r>
      <w:r>
        <w:rPr/>
        <w:t>Eclaircissements</w:t>
      </w:r>
      <w:r>
        <w:rPr>
          <w:spacing w:val="-7"/>
        </w:rPr>
        <w:t> </w:t>
      </w:r>
      <w:r>
        <w:rPr/>
        <w:t>sur</w:t>
      </w:r>
      <w:r>
        <w:rPr>
          <w:spacing w:val="-8"/>
        </w:rPr>
        <w:t> </w:t>
      </w:r>
      <w:r>
        <w:rPr/>
        <w:t>les</w:t>
      </w:r>
      <w:r>
        <w:rPr>
          <w:spacing w:val="-7"/>
        </w:rPr>
        <w:t> </w:t>
      </w:r>
      <w:r>
        <w:rPr/>
        <w:t>offres</w:t>
      </w:r>
      <w:r>
        <w:rPr>
          <w:spacing w:val="-7"/>
        </w:rPr>
        <w:t> </w:t>
      </w:r>
      <w:r>
        <w:rPr/>
        <w:t>et</w:t>
      </w:r>
      <w:r>
        <w:rPr>
          <w:spacing w:val="-8"/>
        </w:rPr>
        <w:t> </w:t>
      </w:r>
      <w:r>
        <w:rPr/>
        <w:t>contacts</w:t>
      </w:r>
      <w:r>
        <w:rPr>
          <w:spacing w:val="-6"/>
        </w:rPr>
        <w:t> </w:t>
      </w:r>
      <w:r>
        <w:rPr/>
        <w:t>avec</w:t>
      </w:r>
      <w:r>
        <w:rPr>
          <w:spacing w:val="-7"/>
        </w:rPr>
        <w:t> </w:t>
      </w:r>
      <w:r>
        <w:rPr/>
        <w:t>l’Autorité</w:t>
      </w:r>
      <w:r>
        <w:rPr>
          <w:spacing w:val="-8"/>
        </w:rPr>
        <w:t> </w:t>
      </w:r>
      <w:r>
        <w:rPr>
          <w:spacing w:val="-2"/>
        </w:rPr>
        <w:t>Contractante.</w:t>
      </w:r>
    </w:p>
    <w:p>
      <w:pPr>
        <w:pStyle w:val="ListParagraph"/>
        <w:numPr>
          <w:ilvl w:val="1"/>
          <w:numId w:val="36"/>
        </w:numPr>
        <w:tabs>
          <w:tab w:pos="1977" w:val="left" w:leader="none"/>
        </w:tabs>
        <w:spacing w:line="240" w:lineRule="auto" w:before="296" w:after="0"/>
        <w:ind w:left="1260" w:right="516" w:firstLine="0"/>
        <w:jc w:val="both"/>
        <w:rPr>
          <w:sz w:val="26"/>
        </w:rPr>
      </w:pPr>
      <w:r>
        <w:rPr>
          <w:sz w:val="26"/>
        </w:rPr>
        <w:t>Pour faciliter l’examen, l’évaluation et la comparaison des offres, le Président de la Commission</w:t>
      </w:r>
      <w:r>
        <w:rPr>
          <w:spacing w:val="40"/>
          <w:sz w:val="26"/>
        </w:rPr>
        <w:t> </w:t>
      </w:r>
      <w:r>
        <w:rPr>
          <w:sz w:val="26"/>
        </w:rPr>
        <w:t>de Passation des Marchés peut, s’il le désire, demander à tout soumissionnaire de donner des éclaircissements sur son offre. La demande d’éclaircissements et la réponse qui lui est apportée sont formulées</w:t>
      </w:r>
      <w:r>
        <w:rPr>
          <w:spacing w:val="-1"/>
          <w:sz w:val="26"/>
        </w:rPr>
        <w:t> </w:t>
      </w:r>
      <w:r>
        <w:rPr>
          <w:sz w:val="26"/>
        </w:rPr>
        <w:t>par</w:t>
      </w:r>
      <w:r>
        <w:rPr>
          <w:spacing w:val="-1"/>
          <w:sz w:val="26"/>
        </w:rPr>
        <w:t> </w:t>
      </w:r>
      <w:r>
        <w:rPr>
          <w:sz w:val="26"/>
        </w:rPr>
        <w:t>écrit,</w:t>
      </w:r>
      <w:r>
        <w:rPr>
          <w:spacing w:val="-2"/>
          <w:sz w:val="26"/>
        </w:rPr>
        <w:t> </w:t>
      </w:r>
      <w:r>
        <w:rPr>
          <w:sz w:val="26"/>
        </w:rPr>
        <w:t>mais aucun</w:t>
      </w:r>
      <w:r>
        <w:rPr>
          <w:spacing w:val="-1"/>
          <w:sz w:val="26"/>
        </w:rPr>
        <w:t> </w:t>
      </w:r>
      <w:r>
        <w:rPr>
          <w:sz w:val="26"/>
        </w:rPr>
        <w:t>changement</w:t>
      </w:r>
      <w:r>
        <w:rPr>
          <w:spacing w:val="-2"/>
          <w:sz w:val="26"/>
        </w:rPr>
        <w:t> </w:t>
      </w:r>
      <w:r>
        <w:rPr>
          <w:sz w:val="26"/>
        </w:rPr>
        <w:t>du</w:t>
      </w:r>
      <w:r>
        <w:rPr>
          <w:spacing w:val="-3"/>
          <w:sz w:val="26"/>
        </w:rPr>
        <w:t> </w:t>
      </w:r>
      <w:r>
        <w:rPr>
          <w:sz w:val="26"/>
        </w:rPr>
        <w:t>montant ou</w:t>
      </w:r>
      <w:r>
        <w:rPr>
          <w:spacing w:val="-1"/>
          <w:sz w:val="26"/>
        </w:rPr>
        <w:t> </w:t>
      </w:r>
      <w:r>
        <w:rPr>
          <w:sz w:val="26"/>
        </w:rPr>
        <w:t>du</w:t>
      </w:r>
      <w:r>
        <w:rPr>
          <w:spacing w:val="-1"/>
          <w:sz w:val="26"/>
        </w:rPr>
        <w:t> </w:t>
      </w:r>
      <w:r>
        <w:rPr>
          <w:sz w:val="26"/>
        </w:rPr>
        <w:t>contenu de</w:t>
      </w:r>
      <w:r>
        <w:rPr>
          <w:spacing w:val="-3"/>
          <w:sz w:val="26"/>
        </w:rPr>
        <w:t> </w:t>
      </w:r>
      <w:r>
        <w:rPr>
          <w:sz w:val="26"/>
        </w:rPr>
        <w:t>la</w:t>
      </w:r>
      <w:r>
        <w:rPr>
          <w:spacing w:val="-3"/>
          <w:sz w:val="26"/>
        </w:rPr>
        <w:t> </w:t>
      </w:r>
      <w:r>
        <w:rPr>
          <w:sz w:val="26"/>
        </w:rPr>
        <w:t>soumission</w:t>
      </w:r>
      <w:r>
        <w:rPr>
          <w:spacing w:val="-1"/>
          <w:sz w:val="26"/>
        </w:rPr>
        <w:t> </w:t>
      </w:r>
      <w:r>
        <w:rPr>
          <w:sz w:val="26"/>
        </w:rPr>
        <w:t>n’est recherché, offert</w:t>
      </w:r>
      <w:r>
        <w:rPr>
          <w:spacing w:val="-2"/>
          <w:sz w:val="26"/>
        </w:rPr>
        <w:t> </w:t>
      </w:r>
      <w:r>
        <w:rPr>
          <w:sz w:val="26"/>
        </w:rPr>
        <w:t>ou</w:t>
      </w:r>
      <w:r>
        <w:rPr>
          <w:spacing w:val="-3"/>
          <w:sz w:val="26"/>
        </w:rPr>
        <w:t> </w:t>
      </w:r>
      <w:r>
        <w:rPr>
          <w:sz w:val="26"/>
        </w:rPr>
        <w:t>autorisé, sauf si c’est</w:t>
      </w:r>
      <w:r>
        <w:rPr>
          <w:spacing w:val="-2"/>
          <w:sz w:val="26"/>
        </w:rPr>
        <w:t> </w:t>
      </w:r>
      <w:r>
        <w:rPr>
          <w:sz w:val="26"/>
        </w:rPr>
        <w:t>nécessaire</w:t>
      </w:r>
      <w:r>
        <w:rPr>
          <w:spacing w:val="-3"/>
          <w:sz w:val="26"/>
        </w:rPr>
        <w:t> </w:t>
      </w:r>
      <w:r>
        <w:rPr>
          <w:sz w:val="26"/>
        </w:rPr>
        <w:t>pour</w:t>
      </w:r>
      <w:r>
        <w:rPr>
          <w:spacing w:val="-1"/>
          <w:sz w:val="26"/>
        </w:rPr>
        <w:t> </w:t>
      </w:r>
      <w:r>
        <w:rPr>
          <w:sz w:val="26"/>
        </w:rPr>
        <w:t>confirmer</w:t>
      </w:r>
      <w:r>
        <w:rPr>
          <w:spacing w:val="-3"/>
          <w:sz w:val="26"/>
        </w:rPr>
        <w:t> </w:t>
      </w:r>
      <w:r>
        <w:rPr>
          <w:sz w:val="26"/>
        </w:rPr>
        <w:t>la</w:t>
      </w:r>
      <w:r>
        <w:rPr>
          <w:spacing w:val="-1"/>
          <w:sz w:val="26"/>
        </w:rPr>
        <w:t> </w:t>
      </w:r>
      <w:r>
        <w:rPr>
          <w:sz w:val="26"/>
        </w:rPr>
        <w:t>correction</w:t>
      </w:r>
      <w:r>
        <w:rPr>
          <w:spacing w:val="-1"/>
          <w:sz w:val="26"/>
        </w:rPr>
        <w:t> </w:t>
      </w:r>
      <w:r>
        <w:rPr>
          <w:sz w:val="26"/>
        </w:rPr>
        <w:t>d’erreurs</w:t>
      </w:r>
      <w:r>
        <w:rPr>
          <w:spacing w:val="-1"/>
          <w:sz w:val="26"/>
        </w:rPr>
        <w:t> </w:t>
      </w:r>
      <w:r>
        <w:rPr>
          <w:sz w:val="26"/>
        </w:rPr>
        <w:t>de</w:t>
      </w:r>
      <w:r>
        <w:rPr>
          <w:spacing w:val="-3"/>
          <w:sz w:val="26"/>
        </w:rPr>
        <w:t> </w:t>
      </w:r>
      <w:r>
        <w:rPr>
          <w:sz w:val="26"/>
        </w:rPr>
        <w:t>calcul découvertes</w:t>
      </w:r>
      <w:r>
        <w:rPr>
          <w:spacing w:val="-1"/>
          <w:sz w:val="26"/>
        </w:rPr>
        <w:t> </w:t>
      </w:r>
      <w:r>
        <w:rPr>
          <w:sz w:val="26"/>
        </w:rPr>
        <w:t>par la sous-commission d’analyse lors de l’évaluation des soumissions conformément aux dispositions de l’Article 29 du RGAO.</w:t>
      </w:r>
    </w:p>
    <w:p>
      <w:pPr>
        <w:pStyle w:val="BodyText"/>
        <w:spacing w:before="2"/>
      </w:pPr>
    </w:p>
    <w:p>
      <w:pPr>
        <w:pStyle w:val="ListParagraph"/>
        <w:numPr>
          <w:ilvl w:val="1"/>
          <w:numId w:val="36"/>
        </w:numPr>
        <w:tabs>
          <w:tab w:pos="1977" w:val="left" w:leader="none"/>
        </w:tabs>
        <w:spacing w:line="240" w:lineRule="auto" w:before="0" w:after="0"/>
        <w:ind w:left="1260" w:right="518" w:firstLine="0"/>
        <w:jc w:val="both"/>
        <w:rPr>
          <w:sz w:val="26"/>
        </w:rPr>
      </w:pPr>
      <w:r>
        <w:rPr>
          <w:sz w:val="26"/>
        </w:rPr>
        <w:t>Sous réserve des dispositions de l’alinéa 1 susvisé, les soumissionnaires ne contacteront pas les membres de la commission des marchés et de la sous-commission pour des questions ayant trait à leurs offres, entre l’ouverture des plis et l’attribution du marché.</w:t>
      </w:r>
    </w:p>
    <w:p>
      <w:pPr>
        <w:pStyle w:val="Heading2"/>
        <w:spacing w:before="298"/>
      </w:pPr>
      <w:r>
        <w:rPr>
          <w:u w:val="single"/>
        </w:rPr>
        <w:t>Article</w:t>
      </w:r>
      <w:r>
        <w:rPr>
          <w:spacing w:val="-5"/>
          <w:u w:val="single"/>
        </w:rPr>
        <w:t> </w:t>
      </w:r>
      <w:r>
        <w:rPr>
          <w:u w:val="single"/>
        </w:rPr>
        <w:t>28</w:t>
      </w:r>
      <w:r>
        <w:rPr>
          <w:spacing w:val="-6"/>
        </w:rPr>
        <w:t> </w:t>
      </w:r>
      <w:r>
        <w:rPr>
          <w:b w:val="0"/>
        </w:rPr>
        <w:t>:</w:t>
      </w:r>
      <w:r>
        <w:rPr>
          <w:b w:val="0"/>
          <w:spacing w:val="-6"/>
        </w:rPr>
        <w:t> </w:t>
      </w:r>
      <w:r>
        <w:rPr/>
        <w:t>Détermination</w:t>
      </w:r>
      <w:r>
        <w:rPr>
          <w:spacing w:val="-7"/>
        </w:rPr>
        <w:t> </w:t>
      </w:r>
      <w:r>
        <w:rPr/>
        <w:t>de</w:t>
      </w:r>
      <w:r>
        <w:rPr>
          <w:spacing w:val="-8"/>
        </w:rPr>
        <w:t> </w:t>
      </w:r>
      <w:r>
        <w:rPr/>
        <w:t>la</w:t>
      </w:r>
      <w:r>
        <w:rPr>
          <w:spacing w:val="-7"/>
        </w:rPr>
        <w:t> </w:t>
      </w:r>
      <w:r>
        <w:rPr/>
        <w:t>conformité</w:t>
      </w:r>
      <w:r>
        <w:rPr>
          <w:spacing w:val="-7"/>
        </w:rPr>
        <w:t> </w:t>
      </w:r>
      <w:r>
        <w:rPr/>
        <w:t>des</w:t>
      </w:r>
      <w:r>
        <w:rPr>
          <w:spacing w:val="-7"/>
        </w:rPr>
        <w:t> </w:t>
      </w:r>
      <w:r>
        <w:rPr>
          <w:spacing w:val="-2"/>
        </w:rPr>
        <w:t>offres</w:t>
      </w:r>
    </w:p>
    <w:p>
      <w:pPr>
        <w:pStyle w:val="BodyText"/>
        <w:spacing w:before="1"/>
        <w:rPr>
          <w:b/>
        </w:rPr>
      </w:pPr>
    </w:p>
    <w:p>
      <w:pPr>
        <w:pStyle w:val="ListParagraph"/>
        <w:numPr>
          <w:ilvl w:val="1"/>
          <w:numId w:val="37"/>
        </w:numPr>
        <w:tabs>
          <w:tab w:pos="1824" w:val="left" w:leader="none"/>
        </w:tabs>
        <w:spacing w:line="240" w:lineRule="auto" w:before="0" w:after="0"/>
        <w:ind w:left="1260" w:right="513" w:firstLine="0"/>
        <w:jc w:val="both"/>
        <w:rPr>
          <w:sz w:val="26"/>
        </w:rPr>
      </w:pPr>
      <w:r>
        <w:rPr>
          <w:sz w:val="26"/>
        </w:rPr>
        <w:t>La sous-commission d’analyse procèdera à un examen détaillé des offres pour déterminer si elles sont complètes, si les garanties exigées ont été fournies, si les documents ont été correctement signés,</w:t>
      </w:r>
      <w:r>
        <w:rPr>
          <w:spacing w:val="80"/>
          <w:sz w:val="26"/>
        </w:rPr>
        <w:t> </w:t>
      </w:r>
      <w:r>
        <w:rPr>
          <w:sz w:val="26"/>
        </w:rPr>
        <w:t>et si les offres sont d’une façon générale en bon ordre.</w:t>
      </w:r>
    </w:p>
    <w:p>
      <w:pPr>
        <w:pStyle w:val="BodyText"/>
      </w:pPr>
    </w:p>
    <w:p>
      <w:pPr>
        <w:pStyle w:val="ListParagraph"/>
        <w:numPr>
          <w:ilvl w:val="1"/>
          <w:numId w:val="37"/>
        </w:numPr>
        <w:tabs>
          <w:tab w:pos="1977" w:val="left" w:leader="none"/>
        </w:tabs>
        <w:spacing w:line="240" w:lineRule="auto" w:before="0" w:after="0"/>
        <w:ind w:left="1260" w:right="514" w:firstLine="0"/>
        <w:jc w:val="both"/>
        <w:rPr>
          <w:sz w:val="26"/>
        </w:rPr>
      </w:pPr>
      <w:r>
        <w:rPr>
          <w:sz w:val="26"/>
        </w:rPr>
        <w:t>La</w:t>
      </w:r>
      <w:r>
        <w:rPr>
          <w:spacing w:val="-2"/>
          <w:sz w:val="26"/>
        </w:rPr>
        <w:t> </w:t>
      </w:r>
      <w:r>
        <w:rPr>
          <w:sz w:val="26"/>
        </w:rPr>
        <w:t>sous-commission</w:t>
      </w:r>
      <w:r>
        <w:rPr>
          <w:spacing w:val="-1"/>
          <w:sz w:val="26"/>
        </w:rPr>
        <w:t> </w:t>
      </w:r>
      <w:r>
        <w:rPr>
          <w:sz w:val="26"/>
        </w:rPr>
        <w:t>d’analyse déterminera</w:t>
      </w:r>
      <w:r>
        <w:rPr>
          <w:spacing w:val="-1"/>
          <w:sz w:val="26"/>
        </w:rPr>
        <w:t> </w:t>
      </w:r>
      <w:r>
        <w:rPr>
          <w:sz w:val="26"/>
        </w:rPr>
        <w:t>si</w:t>
      </w:r>
      <w:r>
        <w:rPr>
          <w:spacing w:val="-1"/>
          <w:sz w:val="26"/>
        </w:rPr>
        <w:t> </w:t>
      </w:r>
      <w:r>
        <w:rPr>
          <w:sz w:val="26"/>
        </w:rPr>
        <w:t>l’offre</w:t>
      </w:r>
      <w:r>
        <w:rPr>
          <w:spacing w:val="-1"/>
          <w:sz w:val="26"/>
        </w:rPr>
        <w:t> </w:t>
      </w:r>
      <w:r>
        <w:rPr>
          <w:sz w:val="26"/>
        </w:rPr>
        <w:t>est conforme</w:t>
      </w:r>
      <w:r>
        <w:rPr>
          <w:spacing w:val="-1"/>
          <w:sz w:val="26"/>
        </w:rPr>
        <w:t> </w:t>
      </w:r>
      <w:r>
        <w:rPr>
          <w:sz w:val="26"/>
        </w:rPr>
        <w:t>pour</w:t>
      </w:r>
      <w:r>
        <w:rPr>
          <w:spacing w:val="-2"/>
          <w:sz w:val="26"/>
        </w:rPr>
        <w:t> </w:t>
      </w:r>
      <w:r>
        <w:rPr>
          <w:sz w:val="26"/>
        </w:rPr>
        <w:t>l’essentiel aux</w:t>
      </w:r>
      <w:r>
        <w:rPr>
          <w:spacing w:val="-1"/>
          <w:sz w:val="26"/>
        </w:rPr>
        <w:t> </w:t>
      </w:r>
      <w:r>
        <w:rPr>
          <w:sz w:val="26"/>
        </w:rPr>
        <w:t>dispositions du Dossier d’Appel d’Offres en se basant sur son contenu sans avoir recours à des éléments de preuve </w:t>
      </w:r>
      <w:r>
        <w:rPr>
          <w:spacing w:val="-2"/>
          <w:sz w:val="26"/>
        </w:rPr>
        <w:t>extrinsèques.</w:t>
      </w:r>
    </w:p>
    <w:p>
      <w:pPr>
        <w:pStyle w:val="ListParagraph"/>
        <w:numPr>
          <w:ilvl w:val="1"/>
          <w:numId w:val="37"/>
        </w:numPr>
        <w:tabs>
          <w:tab w:pos="1977" w:val="left" w:leader="none"/>
        </w:tabs>
        <w:spacing w:line="298" w:lineRule="exact" w:before="298" w:after="0"/>
        <w:ind w:left="1977" w:right="0" w:hanging="717"/>
        <w:jc w:val="both"/>
        <w:rPr>
          <w:sz w:val="26"/>
        </w:rPr>
      </w:pPr>
      <w:r>
        <w:rPr>
          <w:sz w:val="26"/>
        </w:rPr>
        <w:t>Une</w:t>
      </w:r>
      <w:r>
        <w:rPr>
          <w:spacing w:val="-10"/>
          <w:sz w:val="26"/>
        </w:rPr>
        <w:t> </w:t>
      </w:r>
      <w:r>
        <w:rPr>
          <w:sz w:val="26"/>
        </w:rPr>
        <w:t>offre</w:t>
      </w:r>
      <w:r>
        <w:rPr>
          <w:spacing w:val="-7"/>
          <w:sz w:val="26"/>
        </w:rPr>
        <w:t> </w:t>
      </w:r>
      <w:r>
        <w:rPr>
          <w:sz w:val="26"/>
        </w:rPr>
        <w:t>conforme</w:t>
      </w:r>
      <w:r>
        <w:rPr>
          <w:spacing w:val="-9"/>
          <w:sz w:val="26"/>
        </w:rPr>
        <w:t> </w:t>
      </w:r>
      <w:r>
        <w:rPr>
          <w:sz w:val="26"/>
        </w:rPr>
        <w:t>pour</w:t>
      </w:r>
      <w:r>
        <w:rPr>
          <w:spacing w:val="-9"/>
          <w:sz w:val="26"/>
        </w:rPr>
        <w:t> </w:t>
      </w:r>
      <w:r>
        <w:rPr>
          <w:sz w:val="26"/>
        </w:rPr>
        <w:t>l’essentiel</w:t>
      </w:r>
      <w:r>
        <w:rPr>
          <w:spacing w:val="-9"/>
          <w:sz w:val="26"/>
        </w:rPr>
        <w:t> </w:t>
      </w:r>
      <w:r>
        <w:rPr>
          <w:sz w:val="26"/>
        </w:rPr>
        <w:t>au</w:t>
      </w:r>
      <w:r>
        <w:rPr>
          <w:spacing w:val="-9"/>
          <w:sz w:val="26"/>
        </w:rPr>
        <w:t> </w:t>
      </w:r>
      <w:r>
        <w:rPr>
          <w:sz w:val="26"/>
        </w:rPr>
        <w:t>Dossier</w:t>
      </w:r>
      <w:r>
        <w:rPr>
          <w:spacing w:val="-9"/>
          <w:sz w:val="26"/>
        </w:rPr>
        <w:t> </w:t>
      </w:r>
      <w:r>
        <w:rPr>
          <w:sz w:val="26"/>
        </w:rPr>
        <w:t>d’Appel</w:t>
      </w:r>
      <w:r>
        <w:rPr>
          <w:spacing w:val="-9"/>
          <w:sz w:val="26"/>
        </w:rPr>
        <w:t> </w:t>
      </w:r>
      <w:r>
        <w:rPr>
          <w:sz w:val="26"/>
        </w:rPr>
        <w:t>d’Offres</w:t>
      </w:r>
      <w:r>
        <w:rPr>
          <w:spacing w:val="-2"/>
          <w:sz w:val="26"/>
        </w:rPr>
        <w:t> </w:t>
      </w:r>
      <w:r>
        <w:rPr>
          <w:spacing w:val="-10"/>
          <w:sz w:val="26"/>
        </w:rPr>
        <w:t>:</w:t>
      </w:r>
    </w:p>
    <w:p>
      <w:pPr>
        <w:pStyle w:val="ListParagraph"/>
        <w:numPr>
          <w:ilvl w:val="2"/>
          <w:numId w:val="37"/>
        </w:numPr>
        <w:tabs>
          <w:tab w:pos="2338" w:val="left" w:leader="none"/>
          <w:tab w:pos="2340" w:val="left" w:leader="none"/>
        </w:tabs>
        <w:spacing w:line="240" w:lineRule="auto" w:before="0" w:after="0"/>
        <w:ind w:left="2340" w:right="515" w:hanging="360"/>
        <w:jc w:val="both"/>
        <w:rPr>
          <w:sz w:val="26"/>
        </w:rPr>
      </w:pPr>
      <w:r>
        <w:rPr>
          <w:sz w:val="26"/>
        </w:rPr>
        <w:t>est une offre qui respecte tous les termes, conditions, et spécifications du dossier d’appel d’Offres, sans divergence ni réserve de l’Autorité Contractante ou ses obligations au titre du </w:t>
      </w:r>
      <w:r>
        <w:rPr>
          <w:spacing w:val="-2"/>
          <w:sz w:val="26"/>
        </w:rPr>
        <w:t>marché.</w:t>
      </w:r>
    </w:p>
    <w:p>
      <w:pPr>
        <w:pStyle w:val="ListParagraph"/>
        <w:numPr>
          <w:ilvl w:val="2"/>
          <w:numId w:val="37"/>
        </w:numPr>
        <w:tabs>
          <w:tab w:pos="2338" w:val="left" w:leader="none"/>
          <w:tab w:pos="2340" w:val="left" w:leader="none"/>
        </w:tabs>
        <w:spacing w:line="240" w:lineRule="auto" w:before="0" w:after="0"/>
        <w:ind w:left="2340" w:right="525" w:hanging="360"/>
        <w:jc w:val="both"/>
        <w:rPr>
          <w:sz w:val="26"/>
        </w:rPr>
      </w:pPr>
      <w:r>
        <w:rPr>
          <w:sz w:val="26"/>
        </w:rPr>
        <w:t>Est telle que sa correction affecterait injustement la compétitivité des autres soumissionnaires qui ont présenté des offres conformes pour l’essentiel du Dossier d’Appel d’Offres.</w:t>
      </w:r>
    </w:p>
    <w:p>
      <w:pPr>
        <w:pStyle w:val="ListParagraph"/>
        <w:spacing w:after="0" w:line="240" w:lineRule="auto"/>
        <w:jc w:val="both"/>
        <w:rPr>
          <w:sz w:val="26"/>
        </w:rPr>
        <w:sectPr>
          <w:pgSz w:w="11910" w:h="16840"/>
          <w:pgMar w:header="0" w:footer="637" w:top="600" w:bottom="880" w:left="0" w:right="141"/>
        </w:sectPr>
      </w:pPr>
    </w:p>
    <w:p>
      <w:pPr>
        <w:pStyle w:val="ListParagraph"/>
        <w:numPr>
          <w:ilvl w:val="1"/>
          <w:numId w:val="37"/>
        </w:numPr>
        <w:tabs>
          <w:tab w:pos="1977" w:val="left" w:leader="none"/>
        </w:tabs>
        <w:spacing w:line="240" w:lineRule="auto" w:before="83" w:after="0"/>
        <w:ind w:left="1260" w:right="525" w:firstLine="0"/>
        <w:jc w:val="both"/>
        <w:rPr>
          <w:sz w:val="26"/>
        </w:rPr>
      </w:pPr>
      <w:r>
        <w:rPr>
          <w:sz w:val="26"/>
        </w:rPr>
        <w:t>Si une offre n’est pas conforme pour l’essentiel, elle sera écartée par la commission des marchés compétente et ne pourra être par la suite rendue conforme.</w:t>
      </w:r>
    </w:p>
    <w:p>
      <w:pPr>
        <w:pStyle w:val="BodyText"/>
        <w:spacing w:before="1"/>
      </w:pPr>
    </w:p>
    <w:p>
      <w:pPr>
        <w:pStyle w:val="ListParagraph"/>
        <w:numPr>
          <w:ilvl w:val="1"/>
          <w:numId w:val="37"/>
        </w:numPr>
        <w:tabs>
          <w:tab w:pos="1965" w:val="left" w:leader="none"/>
        </w:tabs>
        <w:spacing w:line="240" w:lineRule="auto" w:before="0" w:after="0"/>
        <w:ind w:left="1260" w:right="524" w:firstLine="0"/>
        <w:jc w:val="both"/>
        <w:rPr>
          <w:sz w:val="26"/>
        </w:rPr>
      </w:pPr>
      <w:r>
        <w:rPr>
          <w:sz w:val="26"/>
        </w:rPr>
        <w:t>L’Autorité Contractante se réserve le droit d’accepter ou de rejeter toute modification, divergence ou réserve. Les modifications, divergences, variantes et autres facteurs dépassant les exigences du Dossier d’Appel d’Offres ne doivent pas être prises en compte lors de l’évaluation des offres.</w:t>
      </w:r>
    </w:p>
    <w:p>
      <w:pPr>
        <w:pStyle w:val="BodyText"/>
        <w:spacing w:before="2"/>
      </w:pPr>
    </w:p>
    <w:p>
      <w:pPr>
        <w:pStyle w:val="Heading2"/>
      </w:pPr>
      <w:r>
        <w:rPr>
          <w:u w:val="single"/>
        </w:rPr>
        <w:t>Article</w:t>
      </w:r>
      <w:r>
        <w:rPr>
          <w:spacing w:val="-5"/>
          <w:u w:val="single"/>
        </w:rPr>
        <w:t> </w:t>
      </w:r>
      <w:r>
        <w:rPr>
          <w:u w:val="single"/>
        </w:rPr>
        <w:t>29</w:t>
      </w:r>
      <w:r>
        <w:rPr>
          <w:spacing w:val="-7"/>
        </w:rPr>
        <w:t> </w:t>
      </w:r>
      <w:r>
        <w:rPr/>
        <w:t>:</w:t>
      </w:r>
      <w:r>
        <w:rPr>
          <w:spacing w:val="-7"/>
        </w:rPr>
        <w:t> </w:t>
      </w:r>
      <w:r>
        <w:rPr/>
        <w:t>Qualification</w:t>
      </w:r>
      <w:r>
        <w:rPr>
          <w:spacing w:val="-5"/>
        </w:rPr>
        <w:t> </w:t>
      </w:r>
      <w:r>
        <w:rPr/>
        <w:t>du</w:t>
      </w:r>
      <w:r>
        <w:rPr>
          <w:spacing w:val="-8"/>
        </w:rPr>
        <w:t> </w:t>
      </w:r>
      <w:r>
        <w:rPr>
          <w:spacing w:val="-2"/>
        </w:rPr>
        <w:t>soumissionnaire</w:t>
      </w:r>
    </w:p>
    <w:p>
      <w:pPr>
        <w:pStyle w:val="BodyText"/>
        <w:spacing w:before="297"/>
        <w:ind w:left="1260" w:right="513"/>
        <w:jc w:val="both"/>
      </w:pPr>
      <w:r>
        <w:rPr/>
        <w:t>La sous-commission s’assurera que le soumissionnaire retenu pour avoir soumis l’offre substantiellement conforme aux dispositions du dossier d’appel d’offres, satisfait aux critères de qualification stipulés à l’article 6 du RPAO. Il est essentiel d’éviter tout arbitraire dans la détermination de la qualification.</w:t>
      </w:r>
    </w:p>
    <w:p>
      <w:pPr>
        <w:pStyle w:val="Heading2"/>
        <w:spacing w:before="297"/>
        <w:jc w:val="both"/>
      </w:pPr>
      <w:r>
        <w:rPr>
          <w:u w:val="single"/>
        </w:rPr>
        <w:t>Article</w:t>
      </w:r>
      <w:r>
        <w:rPr>
          <w:spacing w:val="-5"/>
          <w:u w:val="single"/>
        </w:rPr>
        <w:t> </w:t>
      </w:r>
      <w:r>
        <w:rPr>
          <w:u w:val="single"/>
        </w:rPr>
        <w:t>30</w:t>
      </w:r>
      <w:r>
        <w:rPr>
          <w:spacing w:val="-5"/>
        </w:rPr>
        <w:t> </w:t>
      </w:r>
      <w:r>
        <w:rPr/>
        <w:t>:</w:t>
      </w:r>
      <w:r>
        <w:rPr>
          <w:spacing w:val="-7"/>
        </w:rPr>
        <w:t> </w:t>
      </w:r>
      <w:r>
        <w:rPr/>
        <w:t>Correction</w:t>
      </w:r>
      <w:r>
        <w:rPr>
          <w:spacing w:val="-7"/>
        </w:rPr>
        <w:t> </w:t>
      </w:r>
      <w:r>
        <w:rPr/>
        <w:t>des</w:t>
      </w:r>
      <w:r>
        <w:rPr>
          <w:spacing w:val="-7"/>
        </w:rPr>
        <w:t> </w:t>
      </w:r>
      <w:r>
        <w:rPr>
          <w:spacing w:val="-2"/>
        </w:rPr>
        <w:t>erreurs</w:t>
      </w:r>
    </w:p>
    <w:p>
      <w:pPr>
        <w:pStyle w:val="ListParagraph"/>
        <w:numPr>
          <w:ilvl w:val="1"/>
          <w:numId w:val="38"/>
        </w:numPr>
        <w:tabs>
          <w:tab w:pos="1977" w:val="left" w:leader="none"/>
        </w:tabs>
        <w:spacing w:line="240" w:lineRule="auto" w:before="3" w:after="0"/>
        <w:ind w:left="1260" w:right="510" w:firstLine="0"/>
        <w:jc w:val="both"/>
        <w:rPr>
          <w:sz w:val="26"/>
        </w:rPr>
      </w:pPr>
      <w:r>
        <w:rPr>
          <w:sz w:val="26"/>
        </w:rPr>
        <w:t>La sous-commission d’analyse vérifiera les offres reconnues conformes pour l’essentiel au</w:t>
      </w:r>
      <w:r>
        <w:rPr>
          <w:spacing w:val="80"/>
          <w:sz w:val="26"/>
        </w:rPr>
        <w:t> </w:t>
      </w:r>
      <w:r>
        <w:rPr>
          <w:sz w:val="26"/>
        </w:rPr>
        <w:t>dossier d’Appel d’Offres pour en rectifier les erreurs de calcul éventuelles. La sous-commission d’analyse corrigera les erreurs de la façon suivante :</w:t>
      </w:r>
    </w:p>
    <w:p>
      <w:pPr>
        <w:pStyle w:val="ListParagraph"/>
        <w:numPr>
          <w:ilvl w:val="2"/>
          <w:numId w:val="38"/>
        </w:numPr>
        <w:tabs>
          <w:tab w:pos="2338" w:val="left" w:leader="none"/>
          <w:tab w:pos="2340" w:val="left" w:leader="none"/>
        </w:tabs>
        <w:spacing w:line="240" w:lineRule="auto" w:before="297" w:after="0"/>
        <w:ind w:left="2340" w:right="518" w:hanging="360"/>
        <w:jc w:val="both"/>
        <w:rPr>
          <w:sz w:val="26"/>
        </w:rPr>
      </w:pPr>
      <w:r>
        <w:rPr>
          <w:sz w:val="26"/>
        </w:rPr>
        <w:t>S’il y a contradiction entre le prix unitaire et le prix total obtenu en multipliant le prix unitaire</w:t>
      </w:r>
      <w:r>
        <w:rPr>
          <w:spacing w:val="40"/>
          <w:sz w:val="26"/>
        </w:rPr>
        <w:t> </w:t>
      </w:r>
      <w:r>
        <w:rPr>
          <w:sz w:val="26"/>
        </w:rPr>
        <w:t>par les quantités, le prix unitaire fera foi et le prix total sera corrigé, à moins que, de l’avis de</w:t>
      </w:r>
      <w:r>
        <w:rPr>
          <w:spacing w:val="40"/>
          <w:sz w:val="26"/>
        </w:rPr>
        <w:t> </w:t>
      </w:r>
      <w:r>
        <w:rPr>
          <w:sz w:val="26"/>
        </w:rPr>
        <w:t>la sous-commission d’analyse, la virgule des décimales du prix unitaire soit manifestement</w:t>
      </w:r>
      <w:r>
        <w:rPr>
          <w:spacing w:val="40"/>
          <w:sz w:val="26"/>
        </w:rPr>
        <w:t> </w:t>
      </w:r>
      <w:r>
        <w:rPr>
          <w:sz w:val="26"/>
        </w:rPr>
        <w:t>mal placée auquel cas le prix indiqué prévaudra et le prix unitaire sera corrigé ;</w:t>
      </w:r>
    </w:p>
    <w:p>
      <w:pPr>
        <w:pStyle w:val="BodyText"/>
        <w:spacing w:before="1"/>
      </w:pPr>
    </w:p>
    <w:p>
      <w:pPr>
        <w:pStyle w:val="ListParagraph"/>
        <w:numPr>
          <w:ilvl w:val="2"/>
          <w:numId w:val="38"/>
        </w:numPr>
        <w:tabs>
          <w:tab w:pos="2338" w:val="left" w:leader="none"/>
          <w:tab w:pos="2340" w:val="left" w:leader="none"/>
        </w:tabs>
        <w:spacing w:line="240" w:lineRule="auto" w:before="0" w:after="0"/>
        <w:ind w:left="2340" w:right="526" w:hanging="360"/>
        <w:jc w:val="both"/>
        <w:rPr>
          <w:sz w:val="26"/>
        </w:rPr>
      </w:pPr>
      <w:r>
        <w:rPr>
          <w:sz w:val="26"/>
        </w:rPr>
        <w:t>Si le total obtenu par addition</w:t>
      </w:r>
      <w:r>
        <w:rPr>
          <w:spacing w:val="-1"/>
          <w:sz w:val="26"/>
        </w:rPr>
        <w:t> </w:t>
      </w:r>
      <w:r>
        <w:rPr>
          <w:sz w:val="26"/>
        </w:rPr>
        <w:t>ou soustraction des sous totaux n’est pas exact, les</w:t>
      </w:r>
      <w:r>
        <w:rPr>
          <w:spacing w:val="-1"/>
          <w:sz w:val="26"/>
        </w:rPr>
        <w:t> </w:t>
      </w:r>
      <w:r>
        <w:rPr>
          <w:sz w:val="26"/>
        </w:rPr>
        <w:t>sous totaux feront foi et le total sera corrigé ;</w:t>
      </w:r>
    </w:p>
    <w:p>
      <w:pPr>
        <w:pStyle w:val="ListParagraph"/>
        <w:numPr>
          <w:ilvl w:val="2"/>
          <w:numId w:val="38"/>
        </w:numPr>
        <w:tabs>
          <w:tab w:pos="2338" w:val="left" w:leader="none"/>
          <w:tab w:pos="2340" w:val="left" w:leader="none"/>
        </w:tabs>
        <w:spacing w:line="240" w:lineRule="auto" w:before="297" w:after="0"/>
        <w:ind w:left="2340" w:right="511" w:hanging="360"/>
        <w:jc w:val="both"/>
        <w:rPr>
          <w:sz w:val="26"/>
        </w:rPr>
      </w:pPr>
      <w:r>
        <w:rPr>
          <w:sz w:val="26"/>
        </w:rPr>
        <w:t>S’il y a contradiction entre le prix indiqué en lettres et en chiffres, le montant en lettres fera foi, à moins que ce montant soit lié à une erreur arithmétique confirmée par le sous détail dudit prix, auquel cas le montant en chiffres prévaudra sous réserve des alinéas (a) et (b) ci- </w:t>
      </w:r>
      <w:r>
        <w:rPr>
          <w:spacing w:val="-2"/>
          <w:sz w:val="26"/>
        </w:rPr>
        <w:t>dessus.</w:t>
      </w:r>
    </w:p>
    <w:p>
      <w:pPr>
        <w:pStyle w:val="BodyText"/>
        <w:spacing w:before="1"/>
      </w:pPr>
    </w:p>
    <w:p>
      <w:pPr>
        <w:pStyle w:val="ListParagraph"/>
        <w:numPr>
          <w:ilvl w:val="1"/>
          <w:numId w:val="38"/>
        </w:numPr>
        <w:tabs>
          <w:tab w:pos="1977" w:val="left" w:leader="none"/>
        </w:tabs>
        <w:spacing w:line="240" w:lineRule="auto" w:before="0" w:after="0"/>
        <w:ind w:left="1260" w:right="514" w:firstLine="0"/>
        <w:jc w:val="both"/>
        <w:rPr>
          <w:sz w:val="26"/>
        </w:rPr>
      </w:pPr>
      <w:r>
        <w:rPr>
          <w:sz w:val="26"/>
        </w:rPr>
        <w:t>Le montant figurant dans la soumission sera corrigé par la sous-commission d’analyse, conformément à la procédure de correction d’erreurs susmentionnée et, avec la confirmation du soumissionnaire, ledit montant sera réputé l’engager</w:t>
      </w:r>
    </w:p>
    <w:p>
      <w:pPr>
        <w:pStyle w:val="ListParagraph"/>
        <w:numPr>
          <w:ilvl w:val="1"/>
          <w:numId w:val="38"/>
        </w:numPr>
        <w:tabs>
          <w:tab w:pos="1977" w:val="left" w:leader="none"/>
        </w:tabs>
        <w:spacing w:line="242" w:lineRule="auto" w:before="298" w:after="0"/>
        <w:ind w:left="1260" w:right="515" w:firstLine="0"/>
        <w:jc w:val="both"/>
        <w:rPr>
          <w:sz w:val="26"/>
        </w:rPr>
      </w:pPr>
      <w:r>
        <w:rPr>
          <w:sz w:val="26"/>
        </w:rPr>
        <w:t>Si le soumissionnaire ayant présenté l’offre évaluée la moins-disante, n’accepte pas les corrections apportées, son offre sera écartée et sa garantie pourra être saisie.</w:t>
      </w:r>
    </w:p>
    <w:p>
      <w:pPr>
        <w:pStyle w:val="Heading2"/>
        <w:spacing w:line="294" w:lineRule="exact"/>
        <w:jc w:val="both"/>
      </w:pPr>
      <w:r>
        <w:rPr>
          <w:u w:val="single"/>
        </w:rPr>
        <w:t>Article</w:t>
      </w:r>
      <w:r>
        <w:rPr>
          <w:spacing w:val="-4"/>
          <w:u w:val="single"/>
        </w:rPr>
        <w:t> </w:t>
      </w:r>
      <w:r>
        <w:rPr>
          <w:u w:val="single"/>
        </w:rPr>
        <w:t>31</w:t>
      </w:r>
      <w:r>
        <w:rPr>
          <w:spacing w:val="-6"/>
        </w:rPr>
        <w:t> </w:t>
      </w:r>
      <w:r>
        <w:rPr/>
        <w:t>:</w:t>
      </w:r>
      <w:r>
        <w:rPr>
          <w:spacing w:val="-6"/>
        </w:rPr>
        <w:t> </w:t>
      </w:r>
      <w:r>
        <w:rPr/>
        <w:t>Conversion</w:t>
      </w:r>
      <w:r>
        <w:rPr>
          <w:spacing w:val="-6"/>
        </w:rPr>
        <w:t> </w:t>
      </w:r>
      <w:r>
        <w:rPr/>
        <w:t>en</w:t>
      </w:r>
      <w:r>
        <w:rPr>
          <w:spacing w:val="-7"/>
        </w:rPr>
        <w:t> </w:t>
      </w:r>
      <w:r>
        <w:rPr/>
        <w:t>une</w:t>
      </w:r>
      <w:r>
        <w:rPr>
          <w:spacing w:val="-6"/>
        </w:rPr>
        <w:t> </w:t>
      </w:r>
      <w:r>
        <w:rPr/>
        <w:t>seule</w:t>
      </w:r>
      <w:r>
        <w:rPr>
          <w:spacing w:val="-7"/>
        </w:rPr>
        <w:t> </w:t>
      </w:r>
      <w:r>
        <w:rPr>
          <w:spacing w:val="-2"/>
        </w:rPr>
        <w:t>monnaie</w:t>
      </w:r>
    </w:p>
    <w:p>
      <w:pPr>
        <w:pStyle w:val="ListParagraph"/>
        <w:numPr>
          <w:ilvl w:val="1"/>
          <w:numId w:val="39"/>
        </w:numPr>
        <w:tabs>
          <w:tab w:pos="1858" w:val="left" w:leader="none"/>
        </w:tabs>
        <w:spacing w:line="240" w:lineRule="auto" w:before="297" w:after="0"/>
        <w:ind w:left="1260" w:right="515" w:firstLine="0"/>
        <w:jc w:val="both"/>
        <w:rPr>
          <w:sz w:val="26"/>
        </w:rPr>
      </w:pPr>
      <w:r>
        <w:rPr>
          <w:sz w:val="26"/>
        </w:rPr>
        <w:t>Pour faciliter l’évaluation et la comparaison des offres, la sous-commission d’analyse convertira les prix des offres exprimés dans les diverses monnaies dans lesquelles le montant de l’offre est payable en francs CFA.</w:t>
      </w:r>
    </w:p>
    <w:p>
      <w:pPr>
        <w:pStyle w:val="BodyText"/>
        <w:spacing w:before="1"/>
      </w:pPr>
    </w:p>
    <w:p>
      <w:pPr>
        <w:pStyle w:val="ListParagraph"/>
        <w:numPr>
          <w:ilvl w:val="1"/>
          <w:numId w:val="39"/>
        </w:numPr>
        <w:tabs>
          <w:tab w:pos="1977" w:val="left" w:leader="none"/>
        </w:tabs>
        <w:spacing w:line="240" w:lineRule="auto" w:before="1" w:after="0"/>
        <w:ind w:left="1260" w:right="515" w:firstLine="0"/>
        <w:jc w:val="both"/>
        <w:rPr>
          <w:sz w:val="26"/>
        </w:rPr>
      </w:pPr>
      <w:r>
        <w:rPr>
          <w:sz w:val="26"/>
        </w:rPr>
        <w:t>La conversion se fera en utilisant le cours vendeur fixé par la Banque des Etats de l’Afrique Centrale (BEAC), dans les conditions définies par le RPAO.</w:t>
      </w:r>
    </w:p>
    <w:p>
      <w:pPr>
        <w:pStyle w:val="BodyText"/>
      </w:pPr>
    </w:p>
    <w:p>
      <w:pPr>
        <w:pStyle w:val="Heading2"/>
      </w:pPr>
      <w:r>
        <w:rPr>
          <w:u w:val="single"/>
        </w:rPr>
        <w:t>Article</w:t>
      </w:r>
      <w:r>
        <w:rPr>
          <w:spacing w:val="-5"/>
          <w:u w:val="single"/>
        </w:rPr>
        <w:t> </w:t>
      </w:r>
      <w:r>
        <w:rPr>
          <w:u w:val="single"/>
        </w:rPr>
        <w:t>32</w:t>
      </w:r>
      <w:r>
        <w:rPr>
          <w:spacing w:val="-6"/>
        </w:rPr>
        <w:t> </w:t>
      </w:r>
      <w:r>
        <w:rPr/>
        <w:t>:</w:t>
      </w:r>
      <w:r>
        <w:rPr>
          <w:spacing w:val="-7"/>
        </w:rPr>
        <w:t> </w:t>
      </w:r>
      <w:r>
        <w:rPr/>
        <w:t>Evaluation</w:t>
      </w:r>
      <w:r>
        <w:rPr>
          <w:spacing w:val="-6"/>
        </w:rPr>
        <w:t> </w:t>
      </w:r>
      <w:r>
        <w:rPr/>
        <w:t>et</w:t>
      </w:r>
      <w:r>
        <w:rPr>
          <w:spacing w:val="-7"/>
        </w:rPr>
        <w:t> </w:t>
      </w:r>
      <w:r>
        <w:rPr/>
        <w:t>comparaison</w:t>
      </w:r>
      <w:r>
        <w:rPr>
          <w:spacing w:val="-7"/>
        </w:rPr>
        <w:t> </w:t>
      </w:r>
      <w:r>
        <w:rPr/>
        <w:t>des</w:t>
      </w:r>
      <w:r>
        <w:rPr>
          <w:spacing w:val="-7"/>
        </w:rPr>
        <w:t> </w:t>
      </w:r>
      <w:r>
        <w:rPr/>
        <w:t>offres</w:t>
      </w:r>
      <w:r>
        <w:rPr>
          <w:spacing w:val="-7"/>
        </w:rPr>
        <w:t> </w:t>
      </w:r>
      <w:r>
        <w:rPr/>
        <w:t>au</w:t>
      </w:r>
      <w:r>
        <w:rPr>
          <w:spacing w:val="-7"/>
        </w:rPr>
        <w:t> </w:t>
      </w:r>
      <w:r>
        <w:rPr/>
        <w:t>plan</w:t>
      </w:r>
      <w:r>
        <w:rPr>
          <w:spacing w:val="-7"/>
        </w:rPr>
        <w:t> </w:t>
      </w:r>
      <w:r>
        <w:rPr>
          <w:spacing w:val="-2"/>
        </w:rPr>
        <w:t>financier</w:t>
      </w:r>
    </w:p>
    <w:p>
      <w:pPr>
        <w:pStyle w:val="ListParagraph"/>
        <w:numPr>
          <w:ilvl w:val="1"/>
          <w:numId w:val="40"/>
        </w:numPr>
        <w:tabs>
          <w:tab w:pos="1832" w:val="left" w:leader="none"/>
        </w:tabs>
        <w:spacing w:line="240" w:lineRule="auto" w:before="297" w:after="0"/>
        <w:ind w:left="1260" w:right="515" w:firstLine="0"/>
        <w:jc w:val="left"/>
        <w:rPr>
          <w:sz w:val="26"/>
        </w:rPr>
      </w:pPr>
      <w:r>
        <w:rPr>
          <w:sz w:val="26"/>
        </w:rPr>
        <w:t>Seules</w:t>
      </w:r>
      <w:r>
        <w:rPr>
          <w:spacing w:val="39"/>
          <w:sz w:val="26"/>
        </w:rPr>
        <w:t> </w:t>
      </w:r>
      <w:r>
        <w:rPr>
          <w:sz w:val="26"/>
        </w:rPr>
        <w:t>les</w:t>
      </w:r>
      <w:r>
        <w:rPr>
          <w:spacing w:val="39"/>
          <w:sz w:val="26"/>
        </w:rPr>
        <w:t> </w:t>
      </w:r>
      <w:r>
        <w:rPr>
          <w:sz w:val="26"/>
        </w:rPr>
        <w:t>offres</w:t>
      </w:r>
      <w:r>
        <w:rPr>
          <w:spacing w:val="40"/>
          <w:sz w:val="26"/>
        </w:rPr>
        <w:t> </w:t>
      </w:r>
      <w:r>
        <w:rPr>
          <w:sz w:val="26"/>
        </w:rPr>
        <w:t>reconnues</w:t>
      </w:r>
      <w:r>
        <w:rPr>
          <w:spacing w:val="40"/>
          <w:sz w:val="26"/>
        </w:rPr>
        <w:t> </w:t>
      </w:r>
      <w:r>
        <w:rPr>
          <w:sz w:val="26"/>
        </w:rPr>
        <w:t>conformes,</w:t>
      </w:r>
      <w:r>
        <w:rPr>
          <w:spacing w:val="40"/>
          <w:sz w:val="26"/>
        </w:rPr>
        <w:t> </w:t>
      </w:r>
      <w:r>
        <w:rPr>
          <w:sz w:val="26"/>
        </w:rPr>
        <w:t>selon</w:t>
      </w:r>
      <w:r>
        <w:rPr>
          <w:spacing w:val="39"/>
          <w:sz w:val="26"/>
        </w:rPr>
        <w:t> </w:t>
      </w:r>
      <w:r>
        <w:rPr>
          <w:sz w:val="26"/>
        </w:rPr>
        <w:t>les</w:t>
      </w:r>
      <w:r>
        <w:rPr>
          <w:spacing w:val="40"/>
          <w:sz w:val="26"/>
        </w:rPr>
        <w:t> </w:t>
      </w:r>
      <w:r>
        <w:rPr>
          <w:sz w:val="26"/>
        </w:rPr>
        <w:t>dispositions</w:t>
      </w:r>
      <w:r>
        <w:rPr>
          <w:spacing w:val="40"/>
          <w:sz w:val="26"/>
        </w:rPr>
        <w:t> </w:t>
      </w:r>
      <w:r>
        <w:rPr>
          <w:sz w:val="26"/>
        </w:rPr>
        <w:t>de</w:t>
      </w:r>
      <w:r>
        <w:rPr>
          <w:spacing w:val="40"/>
          <w:sz w:val="26"/>
        </w:rPr>
        <w:t> </w:t>
      </w:r>
      <w:r>
        <w:rPr>
          <w:sz w:val="26"/>
        </w:rPr>
        <w:t>l’article</w:t>
      </w:r>
      <w:r>
        <w:rPr>
          <w:spacing w:val="40"/>
          <w:sz w:val="26"/>
        </w:rPr>
        <w:t> </w:t>
      </w:r>
      <w:r>
        <w:rPr>
          <w:sz w:val="26"/>
        </w:rPr>
        <w:t>28</w:t>
      </w:r>
      <w:r>
        <w:rPr>
          <w:spacing w:val="40"/>
          <w:sz w:val="26"/>
        </w:rPr>
        <w:t> </w:t>
      </w:r>
      <w:r>
        <w:rPr>
          <w:sz w:val="26"/>
        </w:rPr>
        <w:t>du</w:t>
      </w:r>
      <w:r>
        <w:rPr>
          <w:spacing w:val="40"/>
          <w:sz w:val="26"/>
        </w:rPr>
        <w:t> </w:t>
      </w:r>
      <w:r>
        <w:rPr>
          <w:sz w:val="26"/>
        </w:rPr>
        <w:t>RGAO,</w:t>
      </w:r>
      <w:r>
        <w:rPr>
          <w:spacing w:val="40"/>
          <w:sz w:val="26"/>
        </w:rPr>
        <w:t> </w:t>
      </w:r>
      <w:r>
        <w:rPr>
          <w:sz w:val="26"/>
        </w:rPr>
        <w:t>seront évaluées et comparées par la sous-commission d’analyse.</w:t>
      </w:r>
    </w:p>
    <w:p>
      <w:pPr>
        <w:pStyle w:val="ListParagraph"/>
        <w:spacing w:after="0" w:line="240" w:lineRule="auto"/>
        <w:jc w:val="left"/>
        <w:rPr>
          <w:sz w:val="26"/>
        </w:rPr>
        <w:sectPr>
          <w:pgSz w:w="11910" w:h="16840"/>
          <w:pgMar w:header="0" w:footer="637" w:top="600" w:bottom="880" w:left="0" w:right="141"/>
        </w:sectPr>
      </w:pPr>
    </w:p>
    <w:p>
      <w:pPr>
        <w:pStyle w:val="BodyText"/>
        <w:spacing w:before="83"/>
        <w:ind w:left="1260" w:right="520"/>
        <w:jc w:val="both"/>
      </w:pPr>
      <w:r>
        <w:rPr/>
        <w:t>32.2</w:t>
      </w:r>
      <w:r>
        <w:rPr>
          <w:spacing w:val="40"/>
        </w:rPr>
        <w:t> </w:t>
      </w:r>
      <w:r>
        <w:rPr/>
        <w:t>En évaluant les offres, la sous-commission déterminera pour chaque offre le montant évalué de l’offre en rectifiant son montant comme suit :</w:t>
      </w:r>
    </w:p>
    <w:p>
      <w:pPr>
        <w:pStyle w:val="BodyText"/>
        <w:spacing w:before="1"/>
      </w:pPr>
    </w:p>
    <w:p>
      <w:pPr>
        <w:pStyle w:val="ListParagraph"/>
        <w:numPr>
          <w:ilvl w:val="0"/>
          <w:numId w:val="41"/>
        </w:numPr>
        <w:tabs>
          <w:tab w:pos="874" w:val="left" w:leader="none"/>
        </w:tabs>
        <w:spacing w:line="240" w:lineRule="auto" w:before="0" w:after="0"/>
        <w:ind w:left="874" w:right="0" w:hanging="282"/>
        <w:jc w:val="center"/>
        <w:rPr>
          <w:sz w:val="26"/>
        </w:rPr>
      </w:pPr>
      <w:r>
        <w:rPr>
          <w:sz w:val="26"/>
        </w:rPr>
        <w:t>En</w:t>
      </w:r>
      <w:r>
        <w:rPr>
          <w:spacing w:val="-10"/>
          <w:sz w:val="26"/>
        </w:rPr>
        <w:t> </w:t>
      </w:r>
      <w:r>
        <w:rPr>
          <w:sz w:val="26"/>
        </w:rPr>
        <w:t>corrigeant</w:t>
      </w:r>
      <w:r>
        <w:rPr>
          <w:spacing w:val="-10"/>
          <w:sz w:val="26"/>
        </w:rPr>
        <w:t> </w:t>
      </w:r>
      <w:r>
        <w:rPr>
          <w:sz w:val="26"/>
        </w:rPr>
        <w:t>toute</w:t>
      </w:r>
      <w:r>
        <w:rPr>
          <w:spacing w:val="-10"/>
          <w:sz w:val="26"/>
        </w:rPr>
        <w:t> </w:t>
      </w:r>
      <w:r>
        <w:rPr>
          <w:sz w:val="26"/>
        </w:rPr>
        <w:t>erreur</w:t>
      </w:r>
      <w:r>
        <w:rPr>
          <w:spacing w:val="-8"/>
          <w:sz w:val="26"/>
        </w:rPr>
        <w:t> </w:t>
      </w:r>
      <w:r>
        <w:rPr>
          <w:sz w:val="26"/>
        </w:rPr>
        <w:t>éventuelle</w:t>
      </w:r>
      <w:r>
        <w:rPr>
          <w:spacing w:val="-6"/>
          <w:sz w:val="26"/>
        </w:rPr>
        <w:t> </w:t>
      </w:r>
      <w:r>
        <w:rPr>
          <w:sz w:val="26"/>
        </w:rPr>
        <w:t>conformément</w:t>
      </w:r>
      <w:r>
        <w:rPr>
          <w:spacing w:val="-9"/>
          <w:sz w:val="26"/>
        </w:rPr>
        <w:t> </w:t>
      </w:r>
      <w:r>
        <w:rPr>
          <w:sz w:val="26"/>
        </w:rPr>
        <w:t>aux</w:t>
      </w:r>
      <w:r>
        <w:rPr>
          <w:spacing w:val="-10"/>
          <w:sz w:val="26"/>
        </w:rPr>
        <w:t> </w:t>
      </w:r>
      <w:r>
        <w:rPr>
          <w:sz w:val="26"/>
        </w:rPr>
        <w:t>dispositions</w:t>
      </w:r>
      <w:r>
        <w:rPr>
          <w:spacing w:val="-10"/>
          <w:sz w:val="26"/>
        </w:rPr>
        <w:t> </w:t>
      </w:r>
      <w:r>
        <w:rPr>
          <w:sz w:val="26"/>
        </w:rPr>
        <w:t>de</w:t>
      </w:r>
      <w:r>
        <w:rPr>
          <w:spacing w:val="-10"/>
          <w:sz w:val="26"/>
        </w:rPr>
        <w:t> </w:t>
      </w:r>
      <w:r>
        <w:rPr>
          <w:sz w:val="26"/>
        </w:rPr>
        <w:t>l’article</w:t>
      </w:r>
      <w:r>
        <w:rPr>
          <w:spacing w:val="-10"/>
          <w:sz w:val="26"/>
        </w:rPr>
        <w:t> </w:t>
      </w:r>
      <w:r>
        <w:rPr>
          <w:sz w:val="26"/>
        </w:rPr>
        <w:t>30.2</w:t>
      </w:r>
      <w:r>
        <w:rPr>
          <w:spacing w:val="-9"/>
          <w:sz w:val="26"/>
        </w:rPr>
        <w:t> </w:t>
      </w:r>
      <w:r>
        <w:rPr>
          <w:sz w:val="26"/>
        </w:rPr>
        <w:t>du</w:t>
      </w:r>
      <w:r>
        <w:rPr>
          <w:spacing w:val="-10"/>
          <w:sz w:val="26"/>
        </w:rPr>
        <w:t> </w:t>
      </w:r>
      <w:r>
        <w:rPr>
          <w:spacing w:val="-2"/>
          <w:sz w:val="26"/>
        </w:rPr>
        <w:t>RGAO.</w:t>
      </w:r>
    </w:p>
    <w:p>
      <w:pPr>
        <w:pStyle w:val="BodyText"/>
        <w:spacing w:before="1"/>
      </w:pPr>
    </w:p>
    <w:p>
      <w:pPr>
        <w:pStyle w:val="ListParagraph"/>
        <w:numPr>
          <w:ilvl w:val="0"/>
          <w:numId w:val="41"/>
        </w:numPr>
        <w:tabs>
          <w:tab w:pos="1824" w:val="left" w:leader="none"/>
          <w:tab w:pos="1826" w:val="left" w:leader="none"/>
        </w:tabs>
        <w:spacing w:line="240" w:lineRule="auto" w:before="0" w:after="0"/>
        <w:ind w:left="1826" w:right="513" w:hanging="284"/>
        <w:jc w:val="both"/>
        <w:rPr>
          <w:sz w:val="26"/>
        </w:rPr>
      </w:pPr>
      <w:r>
        <w:rPr>
          <w:sz w:val="26"/>
        </w:rPr>
        <w:t>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w:t>
      </w:r>
    </w:p>
    <w:p>
      <w:pPr>
        <w:pStyle w:val="ListParagraph"/>
        <w:numPr>
          <w:ilvl w:val="0"/>
          <w:numId w:val="41"/>
        </w:numPr>
        <w:tabs>
          <w:tab w:pos="1824" w:val="left" w:leader="none"/>
          <w:tab w:pos="1826" w:val="left" w:leader="none"/>
        </w:tabs>
        <w:spacing w:line="240" w:lineRule="auto" w:before="298" w:after="0"/>
        <w:ind w:left="1826" w:right="513" w:hanging="284"/>
        <w:jc w:val="both"/>
        <w:rPr>
          <w:sz w:val="26"/>
        </w:rPr>
      </w:pPr>
      <w:r>
        <w:rPr>
          <w:sz w:val="26"/>
        </w:rPr>
        <w:t>En convertissant en une seule monnaie le montant résultant des rectifications (a) et (b) ci-dessus, conformément aux dispositions de l’article 31.2 du RGAO.</w:t>
      </w:r>
    </w:p>
    <w:p>
      <w:pPr>
        <w:pStyle w:val="BodyText"/>
      </w:pPr>
    </w:p>
    <w:p>
      <w:pPr>
        <w:pStyle w:val="ListParagraph"/>
        <w:numPr>
          <w:ilvl w:val="0"/>
          <w:numId w:val="41"/>
        </w:numPr>
        <w:tabs>
          <w:tab w:pos="1824" w:val="left" w:leader="none"/>
          <w:tab w:pos="1826" w:val="left" w:leader="none"/>
        </w:tabs>
        <w:spacing w:line="240" w:lineRule="auto" w:before="0" w:after="0"/>
        <w:ind w:left="1826" w:right="525" w:hanging="284"/>
        <w:jc w:val="both"/>
        <w:rPr>
          <w:sz w:val="26"/>
        </w:rPr>
      </w:pPr>
      <w:r>
        <w:rPr>
          <w:sz w:val="26"/>
        </w:rPr>
        <w:t>En ajustant de façon appropriée, sur des bases techniques ou financières, toute autre modification, divergence ou réserve quantifiable.</w:t>
      </w:r>
    </w:p>
    <w:p>
      <w:pPr>
        <w:pStyle w:val="BodyText"/>
      </w:pPr>
    </w:p>
    <w:p>
      <w:pPr>
        <w:pStyle w:val="ListParagraph"/>
        <w:numPr>
          <w:ilvl w:val="0"/>
          <w:numId w:val="41"/>
        </w:numPr>
        <w:tabs>
          <w:tab w:pos="1824" w:val="left" w:leader="none"/>
          <w:tab w:pos="1826" w:val="left" w:leader="none"/>
        </w:tabs>
        <w:spacing w:line="240" w:lineRule="auto" w:before="1" w:after="0"/>
        <w:ind w:left="1826" w:right="524" w:hanging="284"/>
        <w:jc w:val="both"/>
        <w:rPr>
          <w:sz w:val="26"/>
        </w:rPr>
      </w:pPr>
      <w:r>
        <w:rPr>
          <w:sz w:val="26"/>
        </w:rPr>
        <w:t>En</w:t>
      </w:r>
      <w:r>
        <w:rPr>
          <w:spacing w:val="-4"/>
          <w:sz w:val="26"/>
        </w:rPr>
        <w:t> </w:t>
      </w:r>
      <w:r>
        <w:rPr>
          <w:sz w:val="26"/>
        </w:rPr>
        <w:t>prenant en</w:t>
      </w:r>
      <w:r>
        <w:rPr>
          <w:spacing w:val="-2"/>
          <w:sz w:val="26"/>
        </w:rPr>
        <w:t> </w:t>
      </w:r>
      <w:r>
        <w:rPr>
          <w:sz w:val="26"/>
        </w:rPr>
        <w:t>considération</w:t>
      </w:r>
      <w:r>
        <w:rPr>
          <w:spacing w:val="-4"/>
          <w:sz w:val="26"/>
        </w:rPr>
        <w:t> </w:t>
      </w:r>
      <w:r>
        <w:rPr>
          <w:sz w:val="26"/>
        </w:rPr>
        <w:t>les</w:t>
      </w:r>
      <w:r>
        <w:rPr>
          <w:spacing w:val="-4"/>
          <w:sz w:val="26"/>
        </w:rPr>
        <w:t> </w:t>
      </w:r>
      <w:r>
        <w:rPr>
          <w:sz w:val="26"/>
        </w:rPr>
        <w:t>différents</w:t>
      </w:r>
      <w:r>
        <w:rPr>
          <w:spacing w:val="-1"/>
          <w:sz w:val="26"/>
        </w:rPr>
        <w:t> </w:t>
      </w:r>
      <w:r>
        <w:rPr>
          <w:sz w:val="26"/>
        </w:rPr>
        <w:t>délais</w:t>
      </w:r>
      <w:r>
        <w:rPr>
          <w:spacing w:val="-1"/>
          <w:sz w:val="26"/>
        </w:rPr>
        <w:t> </w:t>
      </w:r>
      <w:r>
        <w:rPr>
          <w:sz w:val="26"/>
        </w:rPr>
        <w:t>d’exécuter</w:t>
      </w:r>
      <w:r>
        <w:rPr>
          <w:spacing w:val="-4"/>
          <w:sz w:val="26"/>
        </w:rPr>
        <w:t> </w:t>
      </w:r>
      <w:r>
        <w:rPr>
          <w:sz w:val="26"/>
        </w:rPr>
        <w:t>proposés</w:t>
      </w:r>
      <w:r>
        <w:rPr>
          <w:spacing w:val="-2"/>
          <w:sz w:val="26"/>
        </w:rPr>
        <w:t> </w:t>
      </w:r>
      <w:r>
        <w:rPr>
          <w:sz w:val="26"/>
        </w:rPr>
        <w:t>par</w:t>
      </w:r>
      <w:r>
        <w:rPr>
          <w:spacing w:val="-4"/>
          <w:sz w:val="26"/>
        </w:rPr>
        <w:t> </w:t>
      </w:r>
      <w:r>
        <w:rPr>
          <w:sz w:val="26"/>
        </w:rPr>
        <w:t>les</w:t>
      </w:r>
      <w:r>
        <w:rPr>
          <w:spacing w:val="-4"/>
          <w:sz w:val="26"/>
        </w:rPr>
        <w:t> </w:t>
      </w:r>
      <w:r>
        <w:rPr>
          <w:sz w:val="26"/>
        </w:rPr>
        <w:t>soumissionnaires,</w:t>
      </w:r>
      <w:r>
        <w:rPr>
          <w:spacing w:val="-3"/>
          <w:sz w:val="26"/>
        </w:rPr>
        <w:t> </w:t>
      </w:r>
      <w:r>
        <w:rPr>
          <w:sz w:val="26"/>
        </w:rPr>
        <w:t>s’ils sont autorisés par le RPAO ;</w:t>
      </w:r>
    </w:p>
    <w:p>
      <w:pPr>
        <w:pStyle w:val="ListParagraph"/>
        <w:numPr>
          <w:ilvl w:val="0"/>
          <w:numId w:val="41"/>
        </w:numPr>
        <w:tabs>
          <w:tab w:pos="1823" w:val="left" w:leader="none"/>
          <w:tab w:pos="1826" w:val="left" w:leader="none"/>
        </w:tabs>
        <w:spacing w:line="240" w:lineRule="auto" w:before="298" w:after="0"/>
        <w:ind w:left="1826" w:right="524" w:hanging="284"/>
        <w:jc w:val="both"/>
        <w:rPr>
          <w:sz w:val="26"/>
        </w:rPr>
      </w:pPr>
      <w:r>
        <w:rPr>
          <w:sz w:val="26"/>
        </w:rPr>
        <w:t>Le cas échéant, conformément aux dispositions de l’article 13.2 du RGAO et du RPAO, en appliquant les rabais offerts par le soumissionnaire pour l’attribution de plus d’un lot, si cet appel d’offres est lancé simultanément pour plusieurs lots ;</w:t>
      </w:r>
    </w:p>
    <w:p>
      <w:pPr>
        <w:pStyle w:val="ListParagraph"/>
        <w:numPr>
          <w:ilvl w:val="0"/>
          <w:numId w:val="41"/>
        </w:numPr>
        <w:tabs>
          <w:tab w:pos="1824" w:val="left" w:leader="none"/>
          <w:tab w:pos="1826" w:val="left" w:leader="none"/>
        </w:tabs>
        <w:spacing w:line="240" w:lineRule="auto" w:before="298" w:after="0"/>
        <w:ind w:left="1826" w:right="512" w:hanging="284"/>
        <w:jc w:val="both"/>
        <w:rPr>
          <w:sz w:val="26"/>
        </w:rPr>
      </w:pPr>
      <w:r>
        <w:rPr>
          <w:sz w:val="26"/>
        </w:rPr>
        <w:t>Le cas échéant, conformément aux dispositions de l’article 18.3 du RPAO et aux spécifications techniques proposées, si elles sont permises seront évaluées suivant leur mérite propre et indépendamment du fait que le soumissionnaire aura offert ou non un prix pour la solution</w:t>
      </w:r>
      <w:r>
        <w:rPr>
          <w:spacing w:val="40"/>
          <w:sz w:val="26"/>
        </w:rPr>
        <w:t> </w:t>
      </w:r>
      <w:r>
        <w:rPr>
          <w:sz w:val="26"/>
        </w:rPr>
        <w:t>technique spécifiée par l’Autorité Contractante dans le RPAO.</w:t>
      </w:r>
    </w:p>
    <w:p>
      <w:pPr>
        <w:pStyle w:val="BodyText"/>
        <w:spacing w:before="1"/>
      </w:pPr>
    </w:p>
    <w:p>
      <w:pPr>
        <w:pStyle w:val="BodyText"/>
        <w:ind w:left="1260" w:right="519"/>
        <w:jc w:val="both"/>
      </w:pPr>
      <w:r>
        <w:rPr/>
        <w:t>32.3. L’effet</w:t>
      </w:r>
      <w:r>
        <w:rPr>
          <w:spacing w:val="-3"/>
        </w:rPr>
        <w:t> </w:t>
      </w:r>
      <w:r>
        <w:rPr/>
        <w:t>estimé</w:t>
      </w:r>
      <w:r>
        <w:rPr>
          <w:spacing w:val="-3"/>
        </w:rPr>
        <w:t> </w:t>
      </w:r>
      <w:r>
        <w:rPr/>
        <w:t>des</w:t>
      </w:r>
      <w:r>
        <w:rPr>
          <w:spacing w:val="-4"/>
        </w:rPr>
        <w:t> </w:t>
      </w:r>
      <w:r>
        <w:rPr/>
        <w:t>formules</w:t>
      </w:r>
      <w:r>
        <w:rPr>
          <w:spacing w:val="-4"/>
        </w:rPr>
        <w:t> </w:t>
      </w:r>
      <w:r>
        <w:rPr/>
        <w:t>de</w:t>
      </w:r>
      <w:r>
        <w:rPr>
          <w:spacing w:val="-1"/>
        </w:rPr>
        <w:t> </w:t>
      </w:r>
      <w:r>
        <w:rPr/>
        <w:t>révision</w:t>
      </w:r>
      <w:r>
        <w:rPr>
          <w:spacing w:val="-4"/>
        </w:rPr>
        <w:t> </w:t>
      </w:r>
      <w:r>
        <w:rPr/>
        <w:t>des</w:t>
      </w:r>
      <w:r>
        <w:rPr>
          <w:spacing w:val="-3"/>
        </w:rPr>
        <w:t> </w:t>
      </w:r>
      <w:r>
        <w:rPr/>
        <w:t>prix</w:t>
      </w:r>
      <w:r>
        <w:rPr>
          <w:spacing w:val="-4"/>
        </w:rPr>
        <w:t> </w:t>
      </w:r>
      <w:r>
        <w:rPr/>
        <w:t>figurant</w:t>
      </w:r>
      <w:r>
        <w:rPr>
          <w:spacing w:val="-3"/>
        </w:rPr>
        <w:t> </w:t>
      </w:r>
      <w:r>
        <w:rPr/>
        <w:t>dans</w:t>
      </w:r>
      <w:r>
        <w:rPr>
          <w:spacing w:val="-4"/>
        </w:rPr>
        <w:t> </w:t>
      </w:r>
      <w:r>
        <w:rPr/>
        <w:t>les</w:t>
      </w:r>
      <w:r>
        <w:rPr>
          <w:spacing w:val="-4"/>
        </w:rPr>
        <w:t> </w:t>
      </w:r>
      <w:r>
        <w:rPr/>
        <w:t>CCAG et</w:t>
      </w:r>
      <w:r>
        <w:rPr>
          <w:spacing w:val="-3"/>
        </w:rPr>
        <w:t> </w:t>
      </w:r>
      <w:r>
        <w:rPr/>
        <w:t>CCAP,</w:t>
      </w:r>
      <w:r>
        <w:rPr>
          <w:spacing w:val="-3"/>
        </w:rPr>
        <w:t> </w:t>
      </w:r>
      <w:r>
        <w:rPr/>
        <w:t>appliquées</w:t>
      </w:r>
      <w:r>
        <w:rPr>
          <w:spacing w:val="-4"/>
        </w:rPr>
        <w:t> </w:t>
      </w:r>
      <w:r>
        <w:rPr/>
        <w:t>durant la période d’exécution du Marché, ne sera pas pris en considération lors de l’évaluation des offres.</w:t>
      </w:r>
    </w:p>
    <w:p>
      <w:pPr>
        <w:pStyle w:val="BodyText"/>
      </w:pPr>
    </w:p>
    <w:p>
      <w:pPr>
        <w:pStyle w:val="BodyText"/>
        <w:spacing w:before="1"/>
        <w:ind w:left="1260" w:right="512"/>
        <w:jc w:val="both"/>
      </w:pPr>
      <w:r>
        <w:rPr/>
        <w:t>32.4. Si l’offre évaluée la moins-disante est jugée anormalement basse ou est fortement déséquilibrée</w:t>
      </w:r>
      <w:r>
        <w:rPr>
          <w:spacing w:val="80"/>
        </w:rPr>
        <w:t> </w:t>
      </w:r>
      <w:r>
        <w:rPr/>
        <w:t>par rapport à l’estimation de l’Autorité Contractante des travaux à exécuter dans le cadre du Marché, la sous-commission d’analyse peut à partir du sous détail de prix fourni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satisfaisants, l’Autorité Contractante peut rejeter ladite offre.</w:t>
      </w:r>
    </w:p>
    <w:p>
      <w:pPr>
        <w:pStyle w:val="Heading2"/>
        <w:spacing w:before="297"/>
      </w:pPr>
      <w:r>
        <w:rPr>
          <w:u w:val="single"/>
        </w:rPr>
        <w:t>Article</w:t>
      </w:r>
      <w:r>
        <w:rPr>
          <w:spacing w:val="-7"/>
          <w:u w:val="single"/>
        </w:rPr>
        <w:t> </w:t>
      </w:r>
      <w:r>
        <w:rPr>
          <w:u w:val="single"/>
        </w:rPr>
        <w:t>33</w:t>
      </w:r>
      <w:r>
        <w:rPr>
          <w:spacing w:val="-9"/>
        </w:rPr>
        <w:t> </w:t>
      </w:r>
      <w:r>
        <w:rPr/>
        <w:t>:</w:t>
      </w:r>
      <w:r>
        <w:rPr>
          <w:spacing w:val="-9"/>
        </w:rPr>
        <w:t> </w:t>
      </w:r>
      <w:r>
        <w:rPr/>
        <w:t>Préférence</w:t>
      </w:r>
      <w:r>
        <w:rPr>
          <w:spacing w:val="-10"/>
        </w:rPr>
        <w:t> </w:t>
      </w:r>
      <w:r>
        <w:rPr/>
        <w:t>accordée</w:t>
      </w:r>
      <w:r>
        <w:rPr>
          <w:spacing w:val="-9"/>
        </w:rPr>
        <w:t> </w:t>
      </w:r>
      <w:r>
        <w:rPr/>
        <w:t>aux</w:t>
      </w:r>
      <w:r>
        <w:rPr>
          <w:spacing w:val="-10"/>
        </w:rPr>
        <w:t> </w:t>
      </w:r>
      <w:r>
        <w:rPr/>
        <w:t>soumissionnaires</w:t>
      </w:r>
      <w:r>
        <w:rPr>
          <w:spacing w:val="-9"/>
        </w:rPr>
        <w:t> </w:t>
      </w:r>
      <w:r>
        <w:rPr>
          <w:spacing w:val="-2"/>
        </w:rPr>
        <w:t>nationaux</w:t>
      </w:r>
    </w:p>
    <w:p>
      <w:pPr>
        <w:pStyle w:val="BodyText"/>
        <w:spacing w:before="1"/>
        <w:rPr>
          <w:b/>
        </w:rPr>
      </w:pPr>
    </w:p>
    <w:p>
      <w:pPr>
        <w:pStyle w:val="BodyText"/>
        <w:ind w:left="1260" w:right="516"/>
        <w:jc w:val="both"/>
      </w:pPr>
      <w:r>
        <w:rPr/>
        <w:t>Si cette disposition est mentionnée dans le RPAO, les cocontractants nationaux peuvent bénéficier d’une marge de préférence nationale telle que prévue par le code des marchés publics aux fins d’évaluation</w:t>
      </w:r>
      <w:r>
        <w:rPr>
          <w:spacing w:val="80"/>
        </w:rPr>
        <w:t> </w:t>
      </w:r>
      <w:r>
        <w:rPr/>
        <w:t>des offres.</w:t>
      </w:r>
    </w:p>
    <w:p>
      <w:pPr>
        <w:pStyle w:val="Heading1"/>
        <w:spacing w:line="298" w:lineRule="exact"/>
        <w:jc w:val="both"/>
      </w:pPr>
      <w:r>
        <w:rPr/>
        <w:t>F-</w:t>
      </w:r>
      <w:r>
        <w:rPr>
          <w:spacing w:val="-7"/>
        </w:rPr>
        <w:t> </w:t>
      </w:r>
      <w:r>
        <w:rPr/>
        <w:t>ATTRIBUTIION</w:t>
      </w:r>
      <w:r>
        <w:rPr>
          <w:spacing w:val="-7"/>
        </w:rPr>
        <w:t> </w:t>
      </w:r>
      <w:r>
        <w:rPr/>
        <w:t>DU</w:t>
      </w:r>
      <w:r>
        <w:rPr>
          <w:spacing w:val="-6"/>
        </w:rPr>
        <w:t> </w:t>
      </w:r>
      <w:r>
        <w:rPr>
          <w:spacing w:val="-2"/>
        </w:rPr>
        <w:t>MARCHE</w:t>
      </w:r>
    </w:p>
    <w:p>
      <w:pPr>
        <w:pStyle w:val="Heading2"/>
        <w:spacing w:line="298" w:lineRule="exact"/>
        <w:jc w:val="both"/>
      </w:pPr>
      <w:r>
        <w:rPr>
          <w:u w:val="single"/>
        </w:rPr>
        <w:t>Article</w:t>
      </w:r>
      <w:r>
        <w:rPr>
          <w:spacing w:val="-5"/>
          <w:u w:val="single"/>
        </w:rPr>
        <w:t> </w:t>
      </w:r>
      <w:r>
        <w:rPr>
          <w:u w:val="single"/>
        </w:rPr>
        <w:t>34</w:t>
      </w:r>
      <w:r>
        <w:rPr>
          <w:spacing w:val="-5"/>
        </w:rPr>
        <w:t> </w:t>
      </w:r>
      <w:r>
        <w:rPr/>
        <w:t>:</w:t>
      </w:r>
      <w:r>
        <w:rPr>
          <w:spacing w:val="-7"/>
        </w:rPr>
        <w:t> </w:t>
      </w:r>
      <w:r>
        <w:rPr/>
        <w:t>Attribution</w:t>
      </w:r>
      <w:r>
        <w:rPr>
          <w:spacing w:val="-5"/>
        </w:rPr>
        <w:t> </w:t>
      </w:r>
      <w:r>
        <w:rPr/>
        <w:t>du</w:t>
      </w:r>
      <w:r>
        <w:rPr>
          <w:spacing w:val="-7"/>
        </w:rPr>
        <w:t> </w:t>
      </w:r>
      <w:r>
        <w:rPr>
          <w:spacing w:val="-2"/>
        </w:rPr>
        <w:t>marché</w:t>
      </w:r>
    </w:p>
    <w:p>
      <w:pPr>
        <w:pStyle w:val="BodyText"/>
        <w:spacing w:before="1"/>
        <w:rPr>
          <w:b/>
        </w:rPr>
      </w:pPr>
    </w:p>
    <w:p>
      <w:pPr>
        <w:pStyle w:val="ListParagraph"/>
        <w:numPr>
          <w:ilvl w:val="1"/>
          <w:numId w:val="42"/>
        </w:numPr>
        <w:tabs>
          <w:tab w:pos="1859" w:val="left" w:leader="none"/>
        </w:tabs>
        <w:spacing w:line="240" w:lineRule="auto" w:before="0" w:after="0"/>
        <w:ind w:left="1260" w:right="519" w:firstLine="0"/>
        <w:jc w:val="both"/>
        <w:rPr>
          <w:sz w:val="26"/>
        </w:rPr>
      </w:pPr>
      <w:r>
        <w:rPr>
          <w:sz w:val="26"/>
        </w:rPr>
        <w:t>L’Autorité Contractante attribuera le Marché au Soumissionnaire dont l’offre a été reconnue conforme pour l’essentiel au Dossier d’Appel d’Offres et qui dispose des capacités techniques et financières requises pour exécuter le Marché de façon satisfaisantes et dont l’offre a été évaluée la moins-disante en incluant le cas échéant les rabais proposés.</w:t>
      </w:r>
    </w:p>
    <w:p>
      <w:pPr>
        <w:pStyle w:val="ListParagraph"/>
        <w:spacing w:after="0" w:line="240" w:lineRule="auto"/>
        <w:jc w:val="both"/>
        <w:rPr>
          <w:sz w:val="26"/>
        </w:rPr>
        <w:sectPr>
          <w:pgSz w:w="11910" w:h="16840"/>
          <w:pgMar w:header="0" w:footer="637" w:top="600" w:bottom="880" w:left="0" w:right="141"/>
        </w:sectPr>
      </w:pPr>
    </w:p>
    <w:p>
      <w:pPr>
        <w:pStyle w:val="ListParagraph"/>
        <w:numPr>
          <w:ilvl w:val="1"/>
          <w:numId w:val="42"/>
        </w:numPr>
        <w:tabs>
          <w:tab w:pos="1792" w:val="left" w:leader="none"/>
        </w:tabs>
        <w:spacing w:line="240" w:lineRule="auto" w:before="83" w:after="0"/>
        <w:ind w:left="1260" w:right="513" w:firstLine="0"/>
        <w:jc w:val="both"/>
        <w:rPr>
          <w:sz w:val="26"/>
        </w:rPr>
      </w:pPr>
      <w:r>
        <w:rPr>
          <w:sz w:val="26"/>
        </w:rPr>
        <w:t>Si, selon</w:t>
      </w:r>
      <w:r>
        <w:rPr>
          <w:spacing w:val="-2"/>
          <w:sz w:val="26"/>
        </w:rPr>
        <w:t> </w:t>
      </w:r>
      <w:r>
        <w:rPr>
          <w:sz w:val="26"/>
        </w:rPr>
        <w:t>l’article</w:t>
      </w:r>
      <w:r>
        <w:rPr>
          <w:spacing w:val="-1"/>
          <w:sz w:val="26"/>
        </w:rPr>
        <w:t> </w:t>
      </w:r>
      <w:r>
        <w:rPr>
          <w:sz w:val="26"/>
        </w:rPr>
        <w:t>13.2</w:t>
      </w:r>
      <w:r>
        <w:rPr>
          <w:spacing w:val="-1"/>
          <w:sz w:val="26"/>
        </w:rPr>
        <w:t> </w:t>
      </w:r>
      <w:r>
        <w:rPr>
          <w:sz w:val="26"/>
        </w:rPr>
        <w:t>du</w:t>
      </w:r>
      <w:r>
        <w:rPr>
          <w:spacing w:val="-2"/>
          <w:sz w:val="26"/>
        </w:rPr>
        <w:t> </w:t>
      </w:r>
      <w:r>
        <w:rPr>
          <w:sz w:val="26"/>
        </w:rPr>
        <w:t>RGAO, l’appel d’offres</w:t>
      </w:r>
      <w:r>
        <w:rPr>
          <w:spacing w:val="-2"/>
          <w:sz w:val="26"/>
        </w:rPr>
        <w:t> </w:t>
      </w:r>
      <w:r>
        <w:rPr>
          <w:sz w:val="26"/>
        </w:rPr>
        <w:t>porte</w:t>
      </w:r>
      <w:r>
        <w:rPr>
          <w:spacing w:val="-1"/>
          <w:sz w:val="26"/>
        </w:rPr>
        <w:t> </w:t>
      </w:r>
      <w:r>
        <w:rPr>
          <w:sz w:val="26"/>
        </w:rPr>
        <w:t>sur</w:t>
      </w:r>
      <w:r>
        <w:rPr>
          <w:spacing w:val="-2"/>
          <w:sz w:val="26"/>
        </w:rPr>
        <w:t> </w:t>
      </w:r>
      <w:r>
        <w:rPr>
          <w:sz w:val="26"/>
        </w:rPr>
        <w:t>plusieurs</w:t>
      </w:r>
      <w:r>
        <w:rPr>
          <w:spacing w:val="-1"/>
          <w:sz w:val="26"/>
        </w:rPr>
        <w:t> </w:t>
      </w:r>
      <w:r>
        <w:rPr>
          <w:sz w:val="26"/>
        </w:rPr>
        <w:t>lots, l’offre</w:t>
      </w:r>
      <w:r>
        <w:rPr>
          <w:spacing w:val="-1"/>
          <w:sz w:val="26"/>
        </w:rPr>
        <w:t> </w:t>
      </w:r>
      <w:r>
        <w:rPr>
          <w:sz w:val="26"/>
        </w:rPr>
        <w:t>la</w:t>
      </w:r>
      <w:r>
        <w:rPr>
          <w:spacing w:val="-1"/>
          <w:sz w:val="26"/>
        </w:rPr>
        <w:t> </w:t>
      </w:r>
      <w:r>
        <w:rPr>
          <w:sz w:val="26"/>
        </w:rPr>
        <w:t>moins-disante</w:t>
      </w:r>
      <w:r>
        <w:rPr>
          <w:spacing w:val="-1"/>
          <w:sz w:val="26"/>
        </w:rPr>
        <w:t> </w:t>
      </w:r>
      <w:r>
        <w:rPr>
          <w:sz w:val="26"/>
        </w:rPr>
        <w:t>sera déterminée en évaluant ce marché en liaison avec les autres lots à attribuer concurremment, en prenant en compte les rabais offerts par les soumissionnaires en cas d’attribution de plus d’un lot, ainsi que de leur plan de charges au moment de l’attribution.</w:t>
      </w:r>
    </w:p>
    <w:p>
      <w:pPr>
        <w:pStyle w:val="BodyText"/>
        <w:spacing w:before="2"/>
      </w:pPr>
    </w:p>
    <w:p>
      <w:pPr>
        <w:pStyle w:val="Heading2"/>
        <w:ind w:left="2537" w:right="521" w:hanging="1278"/>
        <w:jc w:val="both"/>
      </w:pPr>
      <w:r>
        <w:rPr>
          <w:u w:val="single"/>
        </w:rPr>
        <w:t>Article 35</w:t>
      </w:r>
      <w:r>
        <w:rPr>
          <w:spacing w:val="-3"/>
        </w:rPr>
        <w:t> </w:t>
      </w:r>
      <w:r>
        <w:rPr/>
        <w:t>: Droit de l’Autorité Contractante de déclarer un Appel d’Offres infructueux ou d’annuler une procédure</w:t>
      </w:r>
    </w:p>
    <w:p>
      <w:pPr>
        <w:pStyle w:val="BodyText"/>
        <w:spacing w:before="1"/>
        <w:ind w:left="1260" w:right="516"/>
        <w:jc w:val="both"/>
      </w:pPr>
      <w:r>
        <w:rPr/>
        <w:t>L’Autorité Contractante se réserve le droit d’annuler une procédure d’appel d’Offres après l’autorisation</w:t>
      </w:r>
      <w:r>
        <w:rPr>
          <w:spacing w:val="40"/>
        </w:rPr>
        <w:t> </w:t>
      </w:r>
      <w:r>
        <w:rPr/>
        <w:t>de l’Autorité des marchés lorsque les offres ont été ouvertes ou de déclarer un Appel d’Offres infructueux après avis de la commission des marchés compétente, sans qu’il y ait lieu à réclamation.</w:t>
      </w:r>
    </w:p>
    <w:p>
      <w:pPr>
        <w:pStyle w:val="Heading2"/>
        <w:spacing w:before="297"/>
        <w:jc w:val="both"/>
      </w:pPr>
      <w:r>
        <w:rPr>
          <w:u w:val="single"/>
        </w:rPr>
        <w:t>Article</w:t>
      </w:r>
      <w:r>
        <w:rPr>
          <w:spacing w:val="-6"/>
          <w:u w:val="single"/>
        </w:rPr>
        <w:t> </w:t>
      </w:r>
      <w:r>
        <w:rPr>
          <w:u w:val="single"/>
        </w:rPr>
        <w:t>36</w:t>
      </w:r>
      <w:r>
        <w:rPr>
          <w:spacing w:val="-7"/>
        </w:rPr>
        <w:t> </w:t>
      </w:r>
      <w:r>
        <w:rPr/>
        <w:t>:</w:t>
      </w:r>
      <w:r>
        <w:rPr>
          <w:spacing w:val="-7"/>
        </w:rPr>
        <w:t> </w:t>
      </w:r>
      <w:r>
        <w:rPr/>
        <w:t>Notification</w:t>
      </w:r>
      <w:r>
        <w:rPr>
          <w:spacing w:val="-8"/>
        </w:rPr>
        <w:t> </w:t>
      </w:r>
      <w:r>
        <w:rPr/>
        <w:t>de</w:t>
      </w:r>
      <w:r>
        <w:rPr>
          <w:spacing w:val="-8"/>
        </w:rPr>
        <w:t> </w:t>
      </w:r>
      <w:r>
        <w:rPr/>
        <w:t>l’attribution</w:t>
      </w:r>
      <w:r>
        <w:rPr>
          <w:spacing w:val="-8"/>
        </w:rPr>
        <w:t> </w:t>
      </w:r>
      <w:r>
        <w:rPr/>
        <w:t>du</w:t>
      </w:r>
      <w:r>
        <w:rPr>
          <w:spacing w:val="-8"/>
        </w:rPr>
        <w:t> </w:t>
      </w:r>
      <w:r>
        <w:rPr>
          <w:spacing w:val="-2"/>
        </w:rPr>
        <w:t>marché</w:t>
      </w:r>
    </w:p>
    <w:p>
      <w:pPr>
        <w:pStyle w:val="BodyText"/>
        <w:spacing w:before="297"/>
        <w:ind w:left="1260" w:right="523"/>
        <w:jc w:val="both"/>
      </w:pPr>
      <w:r>
        <w:rPr/>
        <w:t>Avant l’expiration du délai de validité des offres fixé par le RPAO, l’Autorité Contractante notifiera à l’attributaire du Marché par télécopie confirmée par lettre recommandée ou par tout autre moyen que sa soumission a été retenue. Cette lettre indiquera le montant que l’Autorité Contractante paiera au Cocontractant au titre de l’exécution des travaux et le délai d’exécution.</w:t>
      </w:r>
    </w:p>
    <w:p>
      <w:pPr>
        <w:pStyle w:val="BodyText"/>
        <w:spacing w:before="2"/>
      </w:pPr>
    </w:p>
    <w:p>
      <w:pPr>
        <w:pStyle w:val="Heading2"/>
        <w:jc w:val="both"/>
      </w:pPr>
      <w:r>
        <w:rPr>
          <w:u w:val="single"/>
        </w:rPr>
        <w:t>Article</w:t>
      </w:r>
      <w:r>
        <w:rPr>
          <w:spacing w:val="-6"/>
          <w:u w:val="single"/>
        </w:rPr>
        <w:t> </w:t>
      </w:r>
      <w:r>
        <w:rPr>
          <w:u w:val="single"/>
        </w:rPr>
        <w:t>37</w:t>
      </w:r>
      <w:r>
        <w:rPr>
          <w:spacing w:val="-6"/>
        </w:rPr>
        <w:t> </w:t>
      </w:r>
      <w:r>
        <w:rPr/>
        <w:t>:</w:t>
      </w:r>
      <w:r>
        <w:rPr>
          <w:spacing w:val="-8"/>
        </w:rPr>
        <w:t> </w:t>
      </w:r>
      <w:r>
        <w:rPr/>
        <w:t>Publication</w:t>
      </w:r>
      <w:r>
        <w:rPr>
          <w:spacing w:val="-5"/>
        </w:rPr>
        <w:t> </w:t>
      </w:r>
      <w:r>
        <w:rPr/>
        <w:t>des</w:t>
      </w:r>
      <w:r>
        <w:rPr>
          <w:spacing w:val="-8"/>
        </w:rPr>
        <w:t> </w:t>
      </w:r>
      <w:r>
        <w:rPr/>
        <w:t>résultats</w:t>
      </w:r>
      <w:r>
        <w:rPr>
          <w:spacing w:val="-8"/>
        </w:rPr>
        <w:t> </w:t>
      </w:r>
      <w:r>
        <w:rPr/>
        <w:t>d’attribution</w:t>
      </w:r>
      <w:r>
        <w:rPr>
          <w:spacing w:val="-7"/>
        </w:rPr>
        <w:t> </w:t>
      </w:r>
      <w:r>
        <w:rPr/>
        <w:t>du</w:t>
      </w:r>
      <w:r>
        <w:rPr>
          <w:spacing w:val="-8"/>
        </w:rPr>
        <w:t> </w:t>
      </w:r>
      <w:r>
        <w:rPr/>
        <w:t>Marché</w:t>
      </w:r>
      <w:r>
        <w:rPr>
          <w:spacing w:val="-8"/>
        </w:rPr>
        <w:t> </w:t>
      </w:r>
      <w:r>
        <w:rPr/>
        <w:t>et</w:t>
      </w:r>
      <w:r>
        <w:rPr>
          <w:spacing w:val="-6"/>
        </w:rPr>
        <w:t> </w:t>
      </w:r>
      <w:r>
        <w:rPr>
          <w:spacing w:val="-2"/>
        </w:rPr>
        <w:t>recours</w:t>
      </w:r>
    </w:p>
    <w:p>
      <w:pPr>
        <w:pStyle w:val="BodyText"/>
        <w:spacing w:before="1"/>
        <w:rPr>
          <w:b/>
        </w:rPr>
      </w:pPr>
    </w:p>
    <w:p>
      <w:pPr>
        <w:pStyle w:val="ListParagraph"/>
        <w:numPr>
          <w:ilvl w:val="1"/>
          <w:numId w:val="9"/>
        </w:numPr>
        <w:tabs>
          <w:tab w:pos="1854" w:val="left" w:leader="none"/>
        </w:tabs>
        <w:spacing w:line="240" w:lineRule="auto" w:before="0" w:after="0"/>
        <w:ind w:left="1260" w:right="513" w:firstLine="0"/>
        <w:jc w:val="both"/>
        <w:rPr>
          <w:sz w:val="26"/>
        </w:rPr>
      </w:pPr>
      <w:r>
        <w:rPr>
          <w:sz w:val="26"/>
        </w:rPr>
        <w:t>L’Autorité Contractante communique à tout soumissionnaire ou administration concernée, sur requête à lui adressée dans un délai maximal de cinq (05) jours après la publication des résultats d’attribution, le rapport de l’observateur indépendant ainsi que le procès-verbal de la séance d’attribution du marché y relatif auquel est annexé le rapport d’analyse des offres.</w:t>
      </w:r>
    </w:p>
    <w:p>
      <w:pPr>
        <w:pStyle w:val="ListParagraph"/>
        <w:numPr>
          <w:ilvl w:val="1"/>
          <w:numId w:val="9"/>
        </w:numPr>
        <w:tabs>
          <w:tab w:pos="1909" w:val="left" w:leader="none"/>
        </w:tabs>
        <w:spacing w:line="240" w:lineRule="auto" w:before="297" w:after="0"/>
        <w:ind w:left="1260" w:right="518" w:firstLine="0"/>
        <w:jc w:val="both"/>
        <w:rPr>
          <w:sz w:val="26"/>
        </w:rPr>
      </w:pPr>
      <w:r>
        <w:rPr>
          <w:sz w:val="26"/>
        </w:rPr>
        <w:t>L’Autorité Contractante est tenue de communiquer les motifs de rejet des offres des soumissionnaires concernés qui en font la demande.</w:t>
      </w:r>
    </w:p>
    <w:p>
      <w:pPr>
        <w:pStyle w:val="BodyText"/>
      </w:pPr>
    </w:p>
    <w:p>
      <w:pPr>
        <w:pStyle w:val="ListParagraph"/>
        <w:numPr>
          <w:ilvl w:val="1"/>
          <w:numId w:val="9"/>
        </w:numPr>
        <w:tabs>
          <w:tab w:pos="1820" w:val="left" w:leader="none"/>
        </w:tabs>
        <w:spacing w:line="240" w:lineRule="auto" w:before="1" w:after="0"/>
        <w:ind w:left="1260" w:right="523" w:firstLine="0"/>
        <w:jc w:val="both"/>
        <w:rPr>
          <w:sz w:val="26"/>
        </w:rPr>
      </w:pPr>
      <w:r>
        <w:rPr>
          <w:sz w:val="26"/>
        </w:rPr>
        <w:t>Après la publication du résultat de l’attribution, les offres non retirées dans un délai maximal de quinze (15) jours seront détruites, sans qu’il y ait lieu à réclamation, à l’exception de l’exemplaire destiné à l’organisme chargé de la régulation des marchés.</w:t>
      </w:r>
    </w:p>
    <w:p>
      <w:pPr>
        <w:pStyle w:val="ListParagraph"/>
        <w:numPr>
          <w:ilvl w:val="1"/>
          <w:numId w:val="9"/>
        </w:numPr>
        <w:tabs>
          <w:tab w:pos="1822" w:val="left" w:leader="none"/>
        </w:tabs>
        <w:spacing w:line="240" w:lineRule="auto" w:before="297" w:after="0"/>
        <w:ind w:left="1260" w:right="526" w:firstLine="0"/>
        <w:jc w:val="both"/>
        <w:rPr>
          <w:sz w:val="26"/>
        </w:rPr>
      </w:pPr>
      <w:r>
        <w:rPr>
          <w:sz w:val="26"/>
        </w:rPr>
        <w:t>En cas de recours, il doit être adressé à l’autorité chargée des marchés publics, avec copies à l’organisme chargé de la régulation des marchés publics, à l’Autorité Contractante et au Président de la </w:t>
      </w:r>
      <w:r>
        <w:rPr>
          <w:spacing w:val="-2"/>
          <w:sz w:val="26"/>
        </w:rPr>
        <w:t>Commission.</w:t>
      </w:r>
    </w:p>
    <w:p>
      <w:pPr>
        <w:pStyle w:val="BodyText"/>
        <w:spacing w:before="3"/>
      </w:pPr>
    </w:p>
    <w:p>
      <w:pPr>
        <w:pStyle w:val="BodyText"/>
        <w:ind w:left="1260"/>
      </w:pPr>
      <w:r>
        <w:rPr/>
        <w:t>Il</w:t>
      </w:r>
      <w:r>
        <w:rPr>
          <w:spacing w:val="-7"/>
        </w:rPr>
        <w:t> </w:t>
      </w:r>
      <w:r>
        <w:rPr/>
        <w:t>doit</w:t>
      </w:r>
      <w:r>
        <w:rPr>
          <w:spacing w:val="-7"/>
        </w:rPr>
        <w:t> </w:t>
      </w:r>
      <w:r>
        <w:rPr/>
        <w:t>intervenir</w:t>
      </w:r>
      <w:r>
        <w:rPr>
          <w:spacing w:val="-6"/>
        </w:rPr>
        <w:t> </w:t>
      </w:r>
      <w:r>
        <w:rPr/>
        <w:t>dans</w:t>
      </w:r>
      <w:r>
        <w:rPr>
          <w:spacing w:val="-7"/>
        </w:rPr>
        <w:t> </w:t>
      </w:r>
      <w:r>
        <w:rPr/>
        <w:t>un</w:t>
      </w:r>
      <w:r>
        <w:rPr>
          <w:spacing w:val="-6"/>
        </w:rPr>
        <w:t> </w:t>
      </w:r>
      <w:r>
        <w:rPr/>
        <w:t>délai</w:t>
      </w:r>
      <w:r>
        <w:rPr>
          <w:spacing w:val="-6"/>
        </w:rPr>
        <w:t> </w:t>
      </w:r>
      <w:r>
        <w:rPr/>
        <w:t>maximum</w:t>
      </w:r>
      <w:r>
        <w:rPr>
          <w:spacing w:val="-6"/>
        </w:rPr>
        <w:t> </w:t>
      </w:r>
      <w:r>
        <w:rPr/>
        <w:t>de</w:t>
      </w:r>
      <w:r>
        <w:rPr>
          <w:spacing w:val="-8"/>
        </w:rPr>
        <w:t> </w:t>
      </w:r>
      <w:r>
        <w:rPr/>
        <w:t>cinq</w:t>
      </w:r>
      <w:r>
        <w:rPr>
          <w:spacing w:val="-7"/>
        </w:rPr>
        <w:t> </w:t>
      </w:r>
      <w:r>
        <w:rPr/>
        <w:t>(05)</w:t>
      </w:r>
      <w:r>
        <w:rPr>
          <w:spacing w:val="-8"/>
        </w:rPr>
        <w:t> </w:t>
      </w:r>
      <w:r>
        <w:rPr/>
        <w:t>jours</w:t>
      </w:r>
      <w:r>
        <w:rPr>
          <w:spacing w:val="-7"/>
        </w:rPr>
        <w:t> </w:t>
      </w:r>
      <w:r>
        <w:rPr/>
        <w:t>ouvrables</w:t>
      </w:r>
      <w:r>
        <w:rPr>
          <w:spacing w:val="-8"/>
        </w:rPr>
        <w:t> </w:t>
      </w:r>
      <w:r>
        <w:rPr/>
        <w:t>après</w:t>
      </w:r>
      <w:r>
        <w:rPr>
          <w:spacing w:val="-7"/>
        </w:rPr>
        <w:t> </w:t>
      </w:r>
      <w:r>
        <w:rPr/>
        <w:t>la</w:t>
      </w:r>
      <w:r>
        <w:rPr>
          <w:spacing w:val="-8"/>
        </w:rPr>
        <w:t> </w:t>
      </w:r>
      <w:r>
        <w:rPr/>
        <w:t>publication</w:t>
      </w:r>
      <w:r>
        <w:rPr>
          <w:spacing w:val="-8"/>
        </w:rPr>
        <w:t> </w:t>
      </w:r>
      <w:r>
        <w:rPr/>
        <w:t>des</w:t>
      </w:r>
      <w:r>
        <w:rPr>
          <w:spacing w:val="-7"/>
        </w:rPr>
        <w:t> </w:t>
      </w:r>
      <w:r>
        <w:rPr>
          <w:spacing w:val="-2"/>
        </w:rPr>
        <w:t>résultats.</w:t>
      </w:r>
    </w:p>
    <w:p>
      <w:pPr>
        <w:pStyle w:val="Heading2"/>
        <w:spacing w:before="297"/>
      </w:pPr>
      <w:r>
        <w:rPr>
          <w:u w:val="single"/>
        </w:rPr>
        <w:t>Article</w:t>
      </w:r>
      <w:r>
        <w:rPr>
          <w:spacing w:val="-4"/>
          <w:u w:val="single"/>
        </w:rPr>
        <w:t> </w:t>
      </w:r>
      <w:r>
        <w:rPr>
          <w:u w:val="single"/>
        </w:rPr>
        <w:t>38</w:t>
      </w:r>
      <w:r>
        <w:rPr>
          <w:spacing w:val="-5"/>
        </w:rPr>
        <w:t> </w:t>
      </w:r>
      <w:r>
        <w:rPr/>
        <w:t>:</w:t>
      </w:r>
      <w:r>
        <w:rPr>
          <w:spacing w:val="-6"/>
        </w:rPr>
        <w:t> </w:t>
      </w:r>
      <w:r>
        <w:rPr/>
        <w:t>Signature</w:t>
      </w:r>
      <w:r>
        <w:rPr>
          <w:spacing w:val="-5"/>
        </w:rPr>
        <w:t> </w:t>
      </w:r>
      <w:r>
        <w:rPr/>
        <w:t>du</w:t>
      </w:r>
      <w:r>
        <w:rPr>
          <w:spacing w:val="-4"/>
        </w:rPr>
        <w:t> </w:t>
      </w:r>
      <w:r>
        <w:rPr>
          <w:spacing w:val="-2"/>
        </w:rPr>
        <w:t>marché</w:t>
      </w:r>
    </w:p>
    <w:p>
      <w:pPr>
        <w:pStyle w:val="BodyText"/>
        <w:rPr>
          <w:b/>
        </w:rPr>
      </w:pPr>
    </w:p>
    <w:p>
      <w:pPr>
        <w:pStyle w:val="ListParagraph"/>
        <w:numPr>
          <w:ilvl w:val="1"/>
          <w:numId w:val="43"/>
        </w:numPr>
        <w:tabs>
          <w:tab w:pos="1842" w:val="left" w:leader="none"/>
        </w:tabs>
        <w:spacing w:line="240" w:lineRule="auto" w:before="1" w:after="0"/>
        <w:ind w:left="1260" w:right="518" w:firstLine="0"/>
        <w:jc w:val="both"/>
        <w:rPr>
          <w:sz w:val="26"/>
        </w:rPr>
      </w:pPr>
      <w:r>
        <w:rPr>
          <w:sz w:val="26"/>
        </w:rPr>
        <w:t>Après publication des résultats, le projet de marché souscrit par l’attributaire est soumis à la Commission de Passation des Marchés et le cas échéant à la Commission Spécialisée de Contrôle des Marchés compétente, pour adoption.</w:t>
      </w:r>
    </w:p>
    <w:p>
      <w:pPr>
        <w:pStyle w:val="ListParagraph"/>
        <w:numPr>
          <w:ilvl w:val="1"/>
          <w:numId w:val="43"/>
        </w:numPr>
        <w:tabs>
          <w:tab w:pos="1794" w:val="left" w:leader="none"/>
        </w:tabs>
        <w:spacing w:line="240" w:lineRule="auto" w:before="297" w:after="0"/>
        <w:ind w:left="1260" w:right="516" w:firstLine="0"/>
        <w:jc w:val="both"/>
        <w:rPr>
          <w:sz w:val="26"/>
        </w:rPr>
      </w:pPr>
      <w:r>
        <w:rPr>
          <w:sz w:val="26"/>
        </w:rPr>
        <w:t>L’Autorité Contractante dispose d’un délai de sept (07) jours pour la signature du marché à compter de la date de réception du projet de marché adopté par la Commission de Passation des Marchés compétente et souscrit par l’attributaire.</w:t>
      </w:r>
    </w:p>
    <w:p>
      <w:pPr>
        <w:pStyle w:val="BodyText"/>
      </w:pPr>
    </w:p>
    <w:p>
      <w:pPr>
        <w:pStyle w:val="ListParagraph"/>
        <w:numPr>
          <w:ilvl w:val="1"/>
          <w:numId w:val="43"/>
        </w:numPr>
        <w:tabs>
          <w:tab w:pos="1789" w:val="left" w:leader="none"/>
        </w:tabs>
        <w:spacing w:line="240" w:lineRule="auto" w:before="0" w:after="0"/>
        <w:ind w:left="1789" w:right="0" w:hanging="529"/>
        <w:jc w:val="both"/>
        <w:rPr>
          <w:sz w:val="26"/>
        </w:rPr>
      </w:pPr>
      <w:r>
        <w:rPr>
          <w:sz w:val="26"/>
        </w:rPr>
        <w:t>Le</w:t>
      </w:r>
      <w:r>
        <w:rPr>
          <w:spacing w:val="-6"/>
          <w:sz w:val="26"/>
        </w:rPr>
        <w:t> </w:t>
      </w:r>
      <w:r>
        <w:rPr>
          <w:sz w:val="26"/>
        </w:rPr>
        <w:t>marché</w:t>
      </w:r>
      <w:r>
        <w:rPr>
          <w:spacing w:val="-6"/>
          <w:sz w:val="26"/>
        </w:rPr>
        <w:t> </w:t>
      </w:r>
      <w:r>
        <w:rPr>
          <w:sz w:val="26"/>
        </w:rPr>
        <w:t>doit</w:t>
      </w:r>
      <w:r>
        <w:rPr>
          <w:spacing w:val="-5"/>
          <w:sz w:val="26"/>
        </w:rPr>
        <w:t> </w:t>
      </w:r>
      <w:r>
        <w:rPr>
          <w:sz w:val="26"/>
        </w:rPr>
        <w:t>être</w:t>
      </w:r>
      <w:r>
        <w:rPr>
          <w:spacing w:val="-3"/>
          <w:sz w:val="26"/>
        </w:rPr>
        <w:t> </w:t>
      </w:r>
      <w:r>
        <w:rPr>
          <w:sz w:val="26"/>
        </w:rPr>
        <w:t>notifié</w:t>
      </w:r>
      <w:r>
        <w:rPr>
          <w:spacing w:val="-6"/>
          <w:sz w:val="26"/>
        </w:rPr>
        <w:t> </w:t>
      </w:r>
      <w:r>
        <w:rPr>
          <w:sz w:val="26"/>
        </w:rPr>
        <w:t>à</w:t>
      </w:r>
      <w:r>
        <w:rPr>
          <w:spacing w:val="-6"/>
          <w:sz w:val="26"/>
        </w:rPr>
        <w:t> </w:t>
      </w:r>
      <w:r>
        <w:rPr>
          <w:sz w:val="26"/>
        </w:rPr>
        <w:t>son</w:t>
      </w:r>
      <w:r>
        <w:rPr>
          <w:spacing w:val="-6"/>
          <w:sz w:val="26"/>
        </w:rPr>
        <w:t> </w:t>
      </w:r>
      <w:r>
        <w:rPr>
          <w:sz w:val="26"/>
        </w:rPr>
        <w:t>titulaire</w:t>
      </w:r>
      <w:r>
        <w:rPr>
          <w:spacing w:val="-6"/>
          <w:sz w:val="26"/>
        </w:rPr>
        <w:t> </w:t>
      </w:r>
      <w:r>
        <w:rPr>
          <w:sz w:val="26"/>
        </w:rPr>
        <w:t>dans</w:t>
      </w:r>
      <w:r>
        <w:rPr>
          <w:spacing w:val="-4"/>
          <w:sz w:val="26"/>
        </w:rPr>
        <w:t> </w:t>
      </w:r>
      <w:r>
        <w:rPr>
          <w:sz w:val="26"/>
        </w:rPr>
        <w:t>les</w:t>
      </w:r>
      <w:r>
        <w:rPr>
          <w:spacing w:val="-6"/>
          <w:sz w:val="26"/>
        </w:rPr>
        <w:t> </w:t>
      </w:r>
      <w:r>
        <w:rPr>
          <w:sz w:val="26"/>
        </w:rPr>
        <w:t>cinq</w:t>
      </w:r>
      <w:r>
        <w:rPr>
          <w:spacing w:val="-6"/>
          <w:sz w:val="26"/>
        </w:rPr>
        <w:t> </w:t>
      </w:r>
      <w:r>
        <w:rPr>
          <w:sz w:val="26"/>
        </w:rPr>
        <w:t>(5)</w:t>
      </w:r>
      <w:r>
        <w:rPr>
          <w:spacing w:val="-7"/>
          <w:sz w:val="26"/>
        </w:rPr>
        <w:t> </w:t>
      </w:r>
      <w:r>
        <w:rPr>
          <w:sz w:val="26"/>
        </w:rPr>
        <w:t>jours</w:t>
      </w:r>
      <w:r>
        <w:rPr>
          <w:spacing w:val="-6"/>
          <w:sz w:val="26"/>
        </w:rPr>
        <w:t> </w:t>
      </w:r>
      <w:r>
        <w:rPr>
          <w:sz w:val="26"/>
        </w:rPr>
        <w:t>qui</w:t>
      </w:r>
      <w:r>
        <w:rPr>
          <w:spacing w:val="-5"/>
          <w:sz w:val="26"/>
        </w:rPr>
        <w:t> </w:t>
      </w:r>
      <w:r>
        <w:rPr>
          <w:sz w:val="26"/>
        </w:rPr>
        <w:t>suivent</w:t>
      </w:r>
      <w:r>
        <w:rPr>
          <w:spacing w:val="-5"/>
          <w:sz w:val="26"/>
        </w:rPr>
        <w:t> </w:t>
      </w:r>
      <w:r>
        <w:rPr>
          <w:sz w:val="26"/>
        </w:rPr>
        <w:t>la</w:t>
      </w:r>
      <w:r>
        <w:rPr>
          <w:spacing w:val="-6"/>
          <w:sz w:val="26"/>
        </w:rPr>
        <w:t> </w:t>
      </w:r>
      <w:r>
        <w:rPr>
          <w:sz w:val="26"/>
        </w:rPr>
        <w:t>date</w:t>
      </w:r>
      <w:r>
        <w:rPr>
          <w:spacing w:val="-6"/>
          <w:sz w:val="26"/>
        </w:rPr>
        <w:t> </w:t>
      </w:r>
      <w:r>
        <w:rPr>
          <w:sz w:val="26"/>
        </w:rPr>
        <w:t>de</w:t>
      </w:r>
      <w:r>
        <w:rPr>
          <w:spacing w:val="-6"/>
          <w:sz w:val="26"/>
        </w:rPr>
        <w:t> </w:t>
      </w:r>
      <w:r>
        <w:rPr>
          <w:sz w:val="26"/>
        </w:rPr>
        <w:t>sa</w:t>
      </w:r>
      <w:r>
        <w:rPr>
          <w:spacing w:val="-6"/>
          <w:sz w:val="26"/>
        </w:rPr>
        <w:t> </w:t>
      </w:r>
      <w:r>
        <w:rPr>
          <w:spacing w:val="-2"/>
          <w:sz w:val="26"/>
        </w:rPr>
        <w:t>signature.</w:t>
      </w:r>
    </w:p>
    <w:p>
      <w:pPr>
        <w:pStyle w:val="BodyText"/>
        <w:spacing w:before="1"/>
      </w:pPr>
    </w:p>
    <w:p>
      <w:pPr>
        <w:pStyle w:val="Heading2"/>
      </w:pPr>
      <w:r>
        <w:rPr>
          <w:u w:val="single"/>
        </w:rPr>
        <w:t>Article</w:t>
      </w:r>
      <w:r>
        <w:rPr>
          <w:spacing w:val="-8"/>
          <w:u w:val="single"/>
        </w:rPr>
        <w:t> </w:t>
      </w:r>
      <w:r>
        <w:rPr>
          <w:u w:val="single"/>
        </w:rPr>
        <w:t>39</w:t>
      </w:r>
      <w:r>
        <w:rPr>
          <w:spacing w:val="-8"/>
        </w:rPr>
        <w:t> </w:t>
      </w:r>
      <w:r>
        <w:rPr/>
        <w:t>:</w:t>
      </w:r>
      <w:r>
        <w:rPr>
          <w:spacing w:val="-10"/>
        </w:rPr>
        <w:t> </w:t>
      </w:r>
      <w:r>
        <w:rPr/>
        <w:t>Cautionnement</w:t>
      </w:r>
      <w:r>
        <w:rPr>
          <w:spacing w:val="-10"/>
        </w:rPr>
        <w:t> </w:t>
      </w:r>
      <w:r>
        <w:rPr>
          <w:spacing w:val="-2"/>
        </w:rPr>
        <w:t>définitif</w:t>
      </w:r>
    </w:p>
    <w:p>
      <w:pPr>
        <w:pStyle w:val="Heading2"/>
        <w:spacing w:after="0"/>
        <w:sectPr>
          <w:pgSz w:w="11910" w:h="16840"/>
          <w:pgMar w:header="0" w:footer="637" w:top="600" w:bottom="820" w:left="0" w:right="141"/>
        </w:sectPr>
      </w:pPr>
    </w:p>
    <w:p>
      <w:pPr>
        <w:pStyle w:val="ListParagraph"/>
        <w:numPr>
          <w:ilvl w:val="1"/>
          <w:numId w:val="44"/>
        </w:numPr>
        <w:tabs>
          <w:tab w:pos="1875" w:val="left" w:leader="none"/>
        </w:tabs>
        <w:spacing w:line="240" w:lineRule="auto" w:before="83" w:after="0"/>
        <w:ind w:left="1260" w:right="521" w:firstLine="0"/>
        <w:jc w:val="both"/>
        <w:rPr>
          <w:sz w:val="26"/>
        </w:rPr>
      </w:pPr>
      <w:r>
        <w:rPr>
          <w:sz w:val="26"/>
        </w:rPr>
        <w:t>Dans les vingt (20) jours suivant la notification du marché par l’Autorité Contractante, le cocontractant fournira à l’Autorité Contractante un cautionnement définitif, sous la forme stipulée dans le RPAO, conformément au modèle fourni dans le dossier d’appel d’offres.</w:t>
      </w:r>
    </w:p>
    <w:p>
      <w:pPr>
        <w:pStyle w:val="BodyText"/>
      </w:pPr>
    </w:p>
    <w:p>
      <w:pPr>
        <w:pStyle w:val="ListParagraph"/>
        <w:numPr>
          <w:ilvl w:val="1"/>
          <w:numId w:val="44"/>
        </w:numPr>
        <w:tabs>
          <w:tab w:pos="1790" w:val="left" w:leader="none"/>
        </w:tabs>
        <w:spacing w:line="240" w:lineRule="auto" w:before="0" w:after="0"/>
        <w:ind w:left="1260" w:right="525" w:firstLine="0"/>
        <w:jc w:val="both"/>
        <w:rPr>
          <w:sz w:val="26"/>
        </w:rPr>
      </w:pPr>
      <w:r>
        <w:rPr>
          <w:sz w:val="26"/>
        </w:rPr>
        <w:t>Le</w:t>
      </w:r>
      <w:r>
        <w:rPr>
          <w:spacing w:val="-1"/>
          <w:sz w:val="26"/>
        </w:rPr>
        <w:t> </w:t>
      </w:r>
      <w:r>
        <w:rPr>
          <w:sz w:val="26"/>
        </w:rPr>
        <w:t>cautionnement</w:t>
      </w:r>
      <w:r>
        <w:rPr>
          <w:spacing w:val="-2"/>
          <w:sz w:val="26"/>
        </w:rPr>
        <w:t> </w:t>
      </w:r>
      <w:r>
        <w:rPr>
          <w:sz w:val="26"/>
        </w:rPr>
        <w:t>dont</w:t>
      </w:r>
      <w:r>
        <w:rPr>
          <w:spacing w:val="-2"/>
          <w:sz w:val="26"/>
        </w:rPr>
        <w:t> </w:t>
      </w:r>
      <w:r>
        <w:rPr>
          <w:sz w:val="26"/>
        </w:rPr>
        <w:t>le</w:t>
      </w:r>
      <w:r>
        <w:rPr>
          <w:spacing w:val="-3"/>
          <w:sz w:val="26"/>
        </w:rPr>
        <w:t> </w:t>
      </w:r>
      <w:r>
        <w:rPr>
          <w:sz w:val="26"/>
        </w:rPr>
        <w:t>taux varie</w:t>
      </w:r>
      <w:r>
        <w:rPr>
          <w:spacing w:val="-3"/>
          <w:sz w:val="26"/>
        </w:rPr>
        <w:t> </w:t>
      </w:r>
      <w:r>
        <w:rPr>
          <w:sz w:val="26"/>
        </w:rPr>
        <w:t>entre 2</w:t>
      </w:r>
      <w:r>
        <w:rPr>
          <w:spacing w:val="-3"/>
          <w:sz w:val="26"/>
        </w:rPr>
        <w:t> </w:t>
      </w:r>
      <w:r>
        <w:rPr>
          <w:sz w:val="26"/>
        </w:rPr>
        <w:t>et</w:t>
      </w:r>
      <w:r>
        <w:rPr>
          <w:spacing w:val="-2"/>
          <w:sz w:val="26"/>
        </w:rPr>
        <w:t> </w:t>
      </w:r>
      <w:r>
        <w:rPr>
          <w:sz w:val="26"/>
        </w:rPr>
        <w:t>5</w:t>
      </w:r>
      <w:r>
        <w:rPr>
          <w:spacing w:val="-3"/>
          <w:sz w:val="26"/>
        </w:rPr>
        <w:t> </w:t>
      </w:r>
      <w:r>
        <w:rPr>
          <w:sz w:val="26"/>
        </w:rPr>
        <w:t>% du</w:t>
      </w:r>
      <w:r>
        <w:rPr>
          <w:spacing w:val="-3"/>
          <w:sz w:val="26"/>
        </w:rPr>
        <w:t> </w:t>
      </w:r>
      <w:r>
        <w:rPr>
          <w:sz w:val="26"/>
        </w:rPr>
        <w:t>montant</w:t>
      </w:r>
      <w:r>
        <w:rPr>
          <w:spacing w:val="-2"/>
          <w:sz w:val="26"/>
        </w:rPr>
        <w:t> </w:t>
      </w:r>
      <w:r>
        <w:rPr>
          <w:sz w:val="26"/>
        </w:rPr>
        <w:t>du</w:t>
      </w:r>
      <w:r>
        <w:rPr>
          <w:spacing w:val="-3"/>
          <w:sz w:val="26"/>
        </w:rPr>
        <w:t> </w:t>
      </w:r>
      <w:r>
        <w:rPr>
          <w:sz w:val="26"/>
        </w:rPr>
        <w:t>marché,</w:t>
      </w:r>
      <w:r>
        <w:rPr>
          <w:spacing w:val="-2"/>
          <w:sz w:val="26"/>
        </w:rPr>
        <w:t> </w:t>
      </w:r>
      <w:r>
        <w:rPr>
          <w:sz w:val="26"/>
        </w:rPr>
        <w:t>peut</w:t>
      </w:r>
      <w:r>
        <w:rPr>
          <w:spacing w:val="-2"/>
          <w:sz w:val="26"/>
        </w:rPr>
        <w:t> </w:t>
      </w:r>
      <w:r>
        <w:rPr>
          <w:sz w:val="26"/>
        </w:rPr>
        <w:t>être remplacé</w:t>
      </w:r>
      <w:r>
        <w:rPr>
          <w:spacing w:val="-3"/>
          <w:sz w:val="26"/>
        </w:rPr>
        <w:t> </w:t>
      </w:r>
      <w:r>
        <w:rPr>
          <w:sz w:val="26"/>
        </w:rPr>
        <w:t>par</w:t>
      </w:r>
      <w:r>
        <w:rPr>
          <w:spacing w:val="-3"/>
          <w:sz w:val="26"/>
        </w:rPr>
        <w:t> </w:t>
      </w:r>
      <w:r>
        <w:rPr>
          <w:sz w:val="26"/>
        </w:rPr>
        <w:t>la garantie d’une caution d’un établissement bancaire agrée conformément aux textes en vigueur, et émise au profit de l’Autorité Contractante ou par une caution personnelle et solidaire</w:t>
      </w:r>
    </w:p>
    <w:p>
      <w:pPr>
        <w:pStyle w:val="ListParagraph"/>
        <w:numPr>
          <w:ilvl w:val="1"/>
          <w:numId w:val="44"/>
        </w:numPr>
        <w:tabs>
          <w:tab w:pos="1789" w:val="left" w:leader="none"/>
        </w:tabs>
        <w:spacing w:line="240" w:lineRule="auto" w:before="298" w:after="0"/>
        <w:ind w:left="1260" w:right="526" w:firstLine="0"/>
        <w:jc w:val="both"/>
        <w:rPr>
          <w:sz w:val="26"/>
        </w:rPr>
      </w:pPr>
      <w:r>
        <w:rPr>
          <w:sz w:val="26"/>
        </w:rPr>
        <w:t>Les</w:t>
      </w:r>
      <w:r>
        <w:rPr>
          <w:spacing w:val="-2"/>
          <w:sz w:val="26"/>
        </w:rPr>
        <w:t> </w:t>
      </w:r>
      <w:r>
        <w:rPr>
          <w:sz w:val="26"/>
        </w:rPr>
        <w:t>Petites</w:t>
      </w:r>
      <w:r>
        <w:rPr>
          <w:spacing w:val="-2"/>
          <w:sz w:val="26"/>
        </w:rPr>
        <w:t> </w:t>
      </w:r>
      <w:r>
        <w:rPr>
          <w:sz w:val="26"/>
        </w:rPr>
        <w:t>et</w:t>
      </w:r>
      <w:r>
        <w:rPr>
          <w:spacing w:val="-3"/>
          <w:sz w:val="26"/>
        </w:rPr>
        <w:t> </w:t>
      </w:r>
      <w:r>
        <w:rPr>
          <w:sz w:val="26"/>
        </w:rPr>
        <w:t>Moyennes</w:t>
      </w:r>
      <w:r>
        <w:rPr>
          <w:spacing w:val="-4"/>
          <w:sz w:val="26"/>
        </w:rPr>
        <w:t> </w:t>
      </w:r>
      <w:r>
        <w:rPr>
          <w:sz w:val="26"/>
        </w:rPr>
        <w:t>Entreprises</w:t>
      </w:r>
      <w:r>
        <w:rPr>
          <w:spacing w:val="-2"/>
          <w:sz w:val="26"/>
        </w:rPr>
        <w:t> </w:t>
      </w:r>
      <w:r>
        <w:rPr>
          <w:sz w:val="26"/>
        </w:rPr>
        <w:t>(PME)</w:t>
      </w:r>
      <w:r>
        <w:rPr>
          <w:spacing w:val="-2"/>
          <w:sz w:val="26"/>
        </w:rPr>
        <w:t> </w:t>
      </w:r>
      <w:r>
        <w:rPr>
          <w:sz w:val="26"/>
        </w:rPr>
        <w:t>à</w:t>
      </w:r>
      <w:r>
        <w:rPr>
          <w:spacing w:val="-2"/>
          <w:sz w:val="26"/>
        </w:rPr>
        <w:t> </w:t>
      </w:r>
      <w:r>
        <w:rPr>
          <w:sz w:val="26"/>
        </w:rPr>
        <w:t>capitaux</w:t>
      </w:r>
      <w:r>
        <w:rPr>
          <w:spacing w:val="-2"/>
          <w:sz w:val="26"/>
        </w:rPr>
        <w:t> </w:t>
      </w:r>
      <w:r>
        <w:rPr>
          <w:sz w:val="26"/>
        </w:rPr>
        <w:t>et</w:t>
      </w:r>
      <w:r>
        <w:rPr>
          <w:spacing w:val="-3"/>
          <w:sz w:val="26"/>
        </w:rPr>
        <w:t> </w:t>
      </w:r>
      <w:r>
        <w:rPr>
          <w:sz w:val="26"/>
        </w:rPr>
        <w:t>dirigeants</w:t>
      </w:r>
      <w:r>
        <w:rPr>
          <w:spacing w:val="-2"/>
          <w:sz w:val="26"/>
        </w:rPr>
        <w:t> </w:t>
      </w:r>
      <w:r>
        <w:rPr>
          <w:sz w:val="26"/>
        </w:rPr>
        <w:t>nationaux</w:t>
      </w:r>
      <w:r>
        <w:rPr>
          <w:spacing w:val="-1"/>
          <w:sz w:val="26"/>
        </w:rPr>
        <w:t> </w:t>
      </w:r>
      <w:r>
        <w:rPr>
          <w:sz w:val="26"/>
        </w:rPr>
        <w:t>peuvent</w:t>
      </w:r>
      <w:r>
        <w:rPr>
          <w:spacing w:val="-3"/>
          <w:sz w:val="26"/>
        </w:rPr>
        <w:t> </w:t>
      </w:r>
      <w:r>
        <w:rPr>
          <w:sz w:val="26"/>
        </w:rPr>
        <w:t>produire</w:t>
      </w:r>
      <w:r>
        <w:rPr>
          <w:spacing w:val="-1"/>
          <w:sz w:val="26"/>
        </w:rPr>
        <w:t> </w:t>
      </w:r>
      <w:r>
        <w:rPr>
          <w:sz w:val="26"/>
        </w:rPr>
        <w:t>à</w:t>
      </w:r>
      <w:r>
        <w:rPr>
          <w:spacing w:val="-4"/>
          <w:sz w:val="26"/>
        </w:rPr>
        <w:t> </w:t>
      </w:r>
      <w:r>
        <w:rPr>
          <w:sz w:val="26"/>
        </w:rPr>
        <w:t>la place du cautionnement, soit une caution d’un établissement bancaire ou d’un organisme financier agrée de premier rang conformément aux textes en vigueur.</w:t>
      </w:r>
    </w:p>
    <w:p>
      <w:pPr>
        <w:pStyle w:val="ListParagraph"/>
        <w:numPr>
          <w:ilvl w:val="1"/>
          <w:numId w:val="44"/>
        </w:numPr>
        <w:tabs>
          <w:tab w:pos="1830" w:val="left" w:leader="none"/>
        </w:tabs>
        <w:spacing w:line="242" w:lineRule="auto" w:before="298" w:after="0"/>
        <w:ind w:left="1260" w:right="527" w:firstLine="0"/>
        <w:jc w:val="both"/>
        <w:rPr>
          <w:sz w:val="26"/>
        </w:rPr>
      </w:pPr>
      <w:r>
        <w:rPr>
          <w:sz w:val="26"/>
        </w:rPr>
        <w:t>L’absence de production du cautionnement définitif dans les délais prescrits est susceptible de donner lieu à la résiliation du marché dans les conditions prévues dans le CCAG.</w:t>
      </w:r>
    </w:p>
    <w:p>
      <w:pPr>
        <w:pStyle w:val="ListParagraph"/>
        <w:spacing w:after="0" w:line="242" w:lineRule="auto"/>
        <w:jc w:val="both"/>
        <w:rPr>
          <w:sz w:val="26"/>
        </w:rPr>
        <w:sectPr>
          <w:pgSz w:w="11910" w:h="16840"/>
          <w:pgMar w:header="0" w:footer="637" w:top="900" w:bottom="880" w:left="0" w:right="14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0"/>
        <w:rPr>
          <w:sz w:val="20"/>
        </w:rPr>
      </w:pPr>
    </w:p>
    <w:p>
      <w:pPr>
        <w:pStyle w:val="BodyText"/>
        <w:ind w:left="4246"/>
        <w:rPr>
          <w:sz w:val="20"/>
        </w:rPr>
      </w:pPr>
      <w:r>
        <w:rPr>
          <w:sz w:val="20"/>
        </w:rPr>
        <w:drawing>
          <wp:inline distT="0" distB="0" distL="0" distR="0">
            <wp:extent cx="2518635" cy="366712"/>
            <wp:effectExtent l="0" t="0" r="0" b="0"/>
            <wp:docPr id="24" name="Image 24"/>
            <wp:cNvGraphicFramePr>
              <a:graphicFrameLocks/>
            </wp:cNvGraphicFramePr>
            <a:graphic>
              <a:graphicData uri="http://schemas.openxmlformats.org/drawingml/2006/picture">
                <pic:pic>
                  <pic:nvPicPr>
                    <pic:cNvPr id="24" name="Image 24"/>
                    <pic:cNvPicPr/>
                  </pic:nvPicPr>
                  <pic:blipFill>
                    <a:blip r:embed="rId19" cstate="print"/>
                    <a:stretch>
                      <a:fillRect/>
                    </a:stretch>
                  </pic:blipFill>
                  <pic:spPr>
                    <a:xfrm>
                      <a:off x="0" y="0"/>
                      <a:ext cx="2518635" cy="366712"/>
                    </a:xfrm>
                    <a:prstGeom prst="rect">
                      <a:avLst/>
                    </a:prstGeom>
                  </pic:spPr>
                </pic:pic>
              </a:graphicData>
            </a:graphic>
          </wp:inline>
        </w:drawing>
      </w:r>
      <w:r>
        <w:rPr>
          <w:sz w:val="20"/>
        </w:rPr>
      </w:r>
    </w:p>
    <w:p>
      <w:pPr>
        <w:pStyle w:val="BodyText"/>
        <w:spacing w:before="21"/>
        <w:rPr>
          <w:sz w:val="20"/>
        </w:rPr>
      </w:pPr>
      <w:r>
        <w:rPr>
          <w:sz w:val="20"/>
        </w:rPr>
        <w:drawing>
          <wp:anchor distT="0" distB="0" distL="0" distR="0" allowOverlap="1" layoutInCell="1" locked="0" behindDoc="1" simplePos="0" relativeHeight="487595008">
            <wp:simplePos x="0" y="0"/>
            <wp:positionH relativeFrom="page">
              <wp:posOffset>924877</wp:posOffset>
            </wp:positionH>
            <wp:positionV relativeFrom="paragraph">
              <wp:posOffset>174752</wp:posOffset>
            </wp:positionV>
            <wp:extent cx="6115642" cy="242887"/>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20" cstate="print"/>
                    <a:stretch>
                      <a:fillRect/>
                    </a:stretch>
                  </pic:blipFill>
                  <pic:spPr>
                    <a:xfrm>
                      <a:off x="0" y="0"/>
                      <a:ext cx="6115642" cy="242887"/>
                    </a:xfrm>
                    <a:prstGeom prst="rect">
                      <a:avLst/>
                    </a:prstGeom>
                  </pic:spPr>
                </pic:pic>
              </a:graphicData>
            </a:graphic>
          </wp:anchor>
        </w:drawing>
      </w:r>
      <w:r>
        <w:rPr>
          <w:sz w:val="20"/>
        </w:rPr>
        <w:drawing>
          <wp:anchor distT="0" distB="0" distL="0" distR="0" allowOverlap="1" layoutInCell="1" locked="0" behindDoc="1" simplePos="0" relativeHeight="487595520">
            <wp:simplePos x="0" y="0"/>
            <wp:positionH relativeFrom="page">
              <wp:posOffset>1379791</wp:posOffset>
            </wp:positionH>
            <wp:positionV relativeFrom="paragraph">
              <wp:posOffset>554541</wp:posOffset>
            </wp:positionV>
            <wp:extent cx="5177409" cy="314325"/>
            <wp:effectExtent l="0" t="0" r="0" b="0"/>
            <wp:wrapTopAndBottom/>
            <wp:docPr id="26" name="Image 26"/>
            <wp:cNvGraphicFramePr>
              <a:graphicFrameLocks/>
            </wp:cNvGraphicFramePr>
            <a:graphic>
              <a:graphicData uri="http://schemas.openxmlformats.org/drawingml/2006/picture">
                <pic:pic>
                  <pic:nvPicPr>
                    <pic:cNvPr id="26" name="Image 26"/>
                    <pic:cNvPicPr/>
                  </pic:nvPicPr>
                  <pic:blipFill>
                    <a:blip r:embed="rId21" cstate="print"/>
                    <a:stretch>
                      <a:fillRect/>
                    </a:stretch>
                  </pic:blipFill>
                  <pic:spPr>
                    <a:xfrm>
                      <a:off x="0" y="0"/>
                      <a:ext cx="5177409" cy="314325"/>
                    </a:xfrm>
                    <a:prstGeom prst="rect">
                      <a:avLst/>
                    </a:prstGeom>
                  </pic:spPr>
                </pic:pic>
              </a:graphicData>
            </a:graphic>
          </wp:anchor>
        </w:drawing>
      </w:r>
    </w:p>
    <w:p>
      <w:pPr>
        <w:pStyle w:val="BodyText"/>
        <w:spacing w:before="8"/>
        <w:rPr>
          <w:sz w:val="16"/>
        </w:rPr>
      </w:pPr>
    </w:p>
    <w:p>
      <w:pPr>
        <w:pStyle w:val="BodyText"/>
        <w:spacing w:after="0"/>
        <w:rPr>
          <w:sz w:val="16"/>
        </w:rPr>
        <w:sectPr>
          <w:pgSz w:w="11910" w:h="16840"/>
          <w:pgMar w:header="0" w:footer="637" w:top="1920" w:bottom="880" w:left="0" w:right="141"/>
        </w:sectPr>
      </w:pPr>
    </w:p>
    <w:p>
      <w:pPr>
        <w:pStyle w:val="BodyText"/>
        <w:spacing w:before="83"/>
        <w:ind w:left="1260"/>
      </w:pPr>
      <w:r>
        <w:rPr/>
        <w:t>En</w:t>
      </w:r>
      <w:r>
        <w:rPr>
          <w:spacing w:val="-9"/>
        </w:rPr>
        <w:t> </w:t>
      </w:r>
      <w:r>
        <w:rPr/>
        <w:t>cas</w:t>
      </w:r>
      <w:r>
        <w:rPr>
          <w:spacing w:val="-8"/>
        </w:rPr>
        <w:t> </w:t>
      </w:r>
      <w:r>
        <w:rPr/>
        <w:t>de</w:t>
      </w:r>
      <w:r>
        <w:rPr>
          <w:spacing w:val="-8"/>
        </w:rPr>
        <w:t> </w:t>
      </w:r>
      <w:r>
        <w:rPr/>
        <w:t>conflit,</w:t>
      </w:r>
      <w:r>
        <w:rPr>
          <w:spacing w:val="-8"/>
        </w:rPr>
        <w:t> </w:t>
      </w:r>
      <w:r>
        <w:rPr/>
        <w:t>les</w:t>
      </w:r>
      <w:r>
        <w:rPr>
          <w:spacing w:val="-8"/>
        </w:rPr>
        <w:t> </w:t>
      </w:r>
      <w:r>
        <w:rPr/>
        <w:t>dispositions</w:t>
      </w:r>
      <w:r>
        <w:rPr>
          <w:spacing w:val="-2"/>
        </w:rPr>
        <w:t> </w:t>
      </w:r>
      <w:r>
        <w:rPr/>
        <w:t>ci-après</w:t>
      </w:r>
      <w:r>
        <w:rPr>
          <w:spacing w:val="-9"/>
        </w:rPr>
        <w:t> </w:t>
      </w:r>
      <w:r>
        <w:rPr/>
        <w:t>prévalent</w:t>
      </w:r>
      <w:r>
        <w:rPr>
          <w:spacing w:val="-7"/>
        </w:rPr>
        <w:t> </w:t>
      </w:r>
      <w:r>
        <w:rPr/>
        <w:t>sur</w:t>
      </w:r>
      <w:r>
        <w:rPr>
          <w:spacing w:val="-8"/>
        </w:rPr>
        <w:t> </w:t>
      </w:r>
      <w:r>
        <w:rPr/>
        <w:t>celles</w:t>
      </w:r>
      <w:r>
        <w:rPr>
          <w:spacing w:val="-9"/>
        </w:rPr>
        <w:t> </w:t>
      </w:r>
      <w:r>
        <w:rPr/>
        <w:t>du</w:t>
      </w:r>
      <w:r>
        <w:rPr>
          <w:spacing w:val="-8"/>
        </w:rPr>
        <w:t> </w:t>
      </w:r>
      <w:r>
        <w:rPr>
          <w:spacing w:val="-2"/>
        </w:rPr>
        <w:t>RGAO.</w:t>
      </w:r>
    </w:p>
    <w:p>
      <w:pPr>
        <w:pStyle w:val="BodyText"/>
        <w:spacing w:before="76"/>
        <w:rPr>
          <w:sz w:val="20"/>
        </w:rPr>
      </w:pPr>
    </w:p>
    <w:tbl>
      <w:tblPr>
        <w:tblW w:w="0" w:type="auto"/>
        <w:jc w:val="left"/>
        <w:tblInd w:w="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8"/>
        <w:gridCol w:w="9659"/>
      </w:tblGrid>
      <w:tr>
        <w:trPr>
          <w:trHeight w:val="1029" w:hRule="atLeast"/>
        </w:trPr>
        <w:tc>
          <w:tcPr>
            <w:tcW w:w="958" w:type="dxa"/>
          </w:tcPr>
          <w:p>
            <w:pPr>
              <w:pStyle w:val="TableParagraph"/>
              <w:spacing w:line="290" w:lineRule="exact"/>
              <w:ind w:left="10" w:right="4"/>
              <w:jc w:val="center"/>
              <w:rPr>
                <w:b/>
                <w:sz w:val="26"/>
              </w:rPr>
            </w:pPr>
            <w:r>
              <w:rPr>
                <w:b/>
                <w:spacing w:val="-2"/>
                <w:sz w:val="26"/>
              </w:rPr>
              <w:t>Clauses</w:t>
            </w:r>
          </w:p>
          <w:p>
            <w:pPr>
              <w:pStyle w:val="TableParagraph"/>
              <w:spacing w:line="340" w:lineRule="atLeast" w:before="3"/>
              <w:ind w:left="158" w:right="149" w:firstLine="1"/>
              <w:jc w:val="center"/>
              <w:rPr>
                <w:b/>
                <w:sz w:val="26"/>
              </w:rPr>
            </w:pPr>
            <w:r>
              <w:rPr>
                <w:b/>
                <w:spacing w:val="-6"/>
                <w:sz w:val="26"/>
              </w:rPr>
              <w:t>du </w:t>
            </w:r>
            <w:r>
              <w:rPr>
                <w:b/>
                <w:spacing w:val="-4"/>
                <w:sz w:val="26"/>
              </w:rPr>
              <w:t>RGAO</w:t>
            </w:r>
          </w:p>
        </w:tc>
        <w:tc>
          <w:tcPr>
            <w:tcW w:w="9659" w:type="dxa"/>
          </w:tcPr>
          <w:p>
            <w:pPr>
              <w:pStyle w:val="TableParagraph"/>
              <w:spacing w:before="36"/>
              <w:rPr>
                <w:sz w:val="26"/>
              </w:rPr>
            </w:pPr>
          </w:p>
          <w:p>
            <w:pPr>
              <w:pStyle w:val="TableParagraph"/>
              <w:ind w:left="4" w:right="1"/>
              <w:jc w:val="center"/>
              <w:rPr>
                <w:b/>
                <w:sz w:val="26"/>
              </w:rPr>
            </w:pPr>
            <w:r>
              <w:rPr>
                <w:b/>
                <w:sz w:val="26"/>
              </w:rPr>
              <w:t>DISPOSITIONS</w:t>
            </w:r>
            <w:r>
              <w:rPr>
                <w:b/>
                <w:spacing w:val="-9"/>
                <w:sz w:val="26"/>
              </w:rPr>
              <w:t> </w:t>
            </w:r>
            <w:r>
              <w:rPr>
                <w:b/>
                <w:sz w:val="26"/>
              </w:rPr>
              <w:t>DU</w:t>
            </w:r>
            <w:r>
              <w:rPr>
                <w:b/>
                <w:spacing w:val="-9"/>
                <w:sz w:val="26"/>
              </w:rPr>
              <w:t> </w:t>
            </w:r>
            <w:r>
              <w:rPr>
                <w:b/>
                <w:spacing w:val="-4"/>
                <w:sz w:val="26"/>
              </w:rPr>
              <w:t>RPAO</w:t>
            </w:r>
          </w:p>
        </w:tc>
      </w:tr>
      <w:tr>
        <w:trPr>
          <w:trHeight w:val="342" w:hRule="atLeast"/>
        </w:trPr>
        <w:tc>
          <w:tcPr>
            <w:tcW w:w="958" w:type="dxa"/>
          </w:tcPr>
          <w:p>
            <w:pPr>
              <w:pStyle w:val="TableParagraph"/>
              <w:spacing w:line="290" w:lineRule="exact"/>
              <w:ind w:left="10"/>
              <w:jc w:val="center"/>
              <w:rPr>
                <w:i/>
                <w:sz w:val="26"/>
              </w:rPr>
            </w:pPr>
            <w:r>
              <w:rPr>
                <w:i/>
                <w:spacing w:val="-10"/>
                <w:sz w:val="26"/>
              </w:rPr>
              <w:t>1</w:t>
            </w:r>
          </w:p>
        </w:tc>
        <w:tc>
          <w:tcPr>
            <w:tcW w:w="9659" w:type="dxa"/>
          </w:tcPr>
          <w:p>
            <w:pPr>
              <w:pStyle w:val="TableParagraph"/>
              <w:spacing w:line="290" w:lineRule="exact"/>
              <w:ind w:left="69"/>
              <w:rPr>
                <w:b/>
                <w:i/>
                <w:sz w:val="26"/>
              </w:rPr>
            </w:pPr>
            <w:r>
              <w:rPr>
                <w:b/>
                <w:i/>
                <w:spacing w:val="-2"/>
                <w:sz w:val="26"/>
              </w:rPr>
              <w:t>Introduction</w:t>
            </w:r>
          </w:p>
        </w:tc>
      </w:tr>
      <w:tr>
        <w:trPr>
          <w:trHeight w:val="5547" w:hRule="atLeast"/>
        </w:trPr>
        <w:tc>
          <w:tcPr>
            <w:tcW w:w="958"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206"/>
              <w:rPr>
                <w:sz w:val="26"/>
              </w:rPr>
            </w:pPr>
          </w:p>
          <w:p>
            <w:pPr>
              <w:pStyle w:val="TableParagraph"/>
              <w:spacing w:before="1"/>
              <w:ind w:left="10" w:right="5"/>
              <w:jc w:val="center"/>
              <w:rPr>
                <w:i/>
                <w:sz w:val="26"/>
              </w:rPr>
            </w:pPr>
            <w:r>
              <w:rPr>
                <w:i/>
                <w:spacing w:val="-5"/>
                <w:sz w:val="26"/>
              </w:rPr>
              <w:t>1.1</w:t>
            </w:r>
          </w:p>
        </w:tc>
        <w:tc>
          <w:tcPr>
            <w:tcW w:w="9659" w:type="dxa"/>
          </w:tcPr>
          <w:p>
            <w:pPr>
              <w:pStyle w:val="TableParagraph"/>
              <w:spacing w:before="69"/>
              <w:rPr>
                <w:sz w:val="26"/>
              </w:rPr>
            </w:pPr>
          </w:p>
          <w:p>
            <w:pPr>
              <w:pStyle w:val="TableParagraph"/>
              <w:spacing w:before="1"/>
              <w:ind w:left="69"/>
              <w:rPr>
                <w:i/>
                <w:sz w:val="26"/>
              </w:rPr>
            </w:pPr>
            <w:r>
              <w:rPr>
                <w:sz w:val="26"/>
                <w:u w:val="single"/>
              </w:rPr>
              <w:t>Définition</w:t>
            </w:r>
            <w:r>
              <w:rPr>
                <w:spacing w:val="-11"/>
                <w:sz w:val="26"/>
                <w:u w:val="single"/>
              </w:rPr>
              <w:t> </w:t>
            </w:r>
            <w:r>
              <w:rPr>
                <w:sz w:val="26"/>
                <w:u w:val="single"/>
              </w:rPr>
              <w:t>des</w:t>
            </w:r>
            <w:r>
              <w:rPr>
                <w:spacing w:val="-10"/>
                <w:sz w:val="26"/>
                <w:u w:val="single"/>
              </w:rPr>
              <w:t> </w:t>
            </w:r>
            <w:r>
              <w:rPr>
                <w:sz w:val="26"/>
                <w:u w:val="single"/>
              </w:rPr>
              <w:t>travaux</w:t>
            </w:r>
            <w:r>
              <w:rPr>
                <w:spacing w:val="-7"/>
                <w:sz w:val="26"/>
              </w:rPr>
              <w:t> </w:t>
            </w:r>
            <w:r>
              <w:rPr>
                <w:i/>
                <w:spacing w:val="-10"/>
                <w:sz w:val="26"/>
              </w:rPr>
              <w:t>:</w:t>
            </w:r>
          </w:p>
          <w:p>
            <w:pPr>
              <w:pStyle w:val="TableParagraph"/>
              <w:spacing w:before="47"/>
              <w:ind w:left="69"/>
              <w:rPr>
                <w:b/>
                <w:sz w:val="24"/>
              </w:rPr>
            </w:pPr>
            <w:r>
              <w:rPr>
                <w:sz w:val="26"/>
              </w:rPr>
              <w:t>Le présent Appel d’Offres a pour objet l’exécution des travaux </w:t>
            </w:r>
            <w:r>
              <w:rPr>
                <w:b/>
                <w:sz w:val="24"/>
              </w:rPr>
              <w:t>DE CONSTRUCTION DE LA CLOTURE DU CENTRE D’ACCUEIL DES MINEURS DE BERTOUA</w:t>
            </w:r>
          </w:p>
          <w:p>
            <w:pPr>
              <w:pStyle w:val="TableParagraph"/>
              <w:ind w:left="69"/>
              <w:rPr>
                <w:sz w:val="26"/>
              </w:rPr>
            </w:pPr>
            <w:r>
              <w:rPr>
                <w:sz w:val="26"/>
              </w:rPr>
              <w:t>Ces</w:t>
            </w:r>
            <w:r>
              <w:rPr>
                <w:spacing w:val="34"/>
                <w:sz w:val="26"/>
              </w:rPr>
              <w:t> </w:t>
            </w:r>
            <w:r>
              <w:rPr>
                <w:sz w:val="26"/>
              </w:rPr>
              <w:t>travaux,</w:t>
            </w:r>
            <w:r>
              <w:rPr>
                <w:spacing w:val="35"/>
                <w:sz w:val="26"/>
              </w:rPr>
              <w:t> </w:t>
            </w:r>
            <w:r>
              <w:rPr>
                <w:sz w:val="26"/>
              </w:rPr>
              <w:t>conformément</w:t>
            </w:r>
            <w:r>
              <w:rPr>
                <w:spacing w:val="36"/>
                <w:sz w:val="26"/>
              </w:rPr>
              <w:t> </w:t>
            </w:r>
            <w:r>
              <w:rPr>
                <w:sz w:val="26"/>
              </w:rPr>
              <w:t>aux</w:t>
            </w:r>
            <w:r>
              <w:rPr>
                <w:spacing w:val="40"/>
                <w:sz w:val="26"/>
              </w:rPr>
              <w:t> </w:t>
            </w:r>
            <w:r>
              <w:rPr>
                <w:sz w:val="26"/>
              </w:rPr>
              <w:t>spécifications</w:t>
            </w:r>
            <w:r>
              <w:rPr>
                <w:spacing w:val="36"/>
                <w:sz w:val="26"/>
              </w:rPr>
              <w:t> </w:t>
            </w:r>
            <w:r>
              <w:rPr>
                <w:sz w:val="26"/>
              </w:rPr>
              <w:t>techniques</w:t>
            </w:r>
            <w:r>
              <w:rPr>
                <w:spacing w:val="37"/>
                <w:sz w:val="26"/>
              </w:rPr>
              <w:t> </w:t>
            </w:r>
            <w:r>
              <w:rPr>
                <w:sz w:val="26"/>
              </w:rPr>
              <w:t>essentielles</w:t>
            </w:r>
            <w:r>
              <w:rPr>
                <w:spacing w:val="36"/>
                <w:sz w:val="26"/>
              </w:rPr>
              <w:t> </w:t>
            </w:r>
            <w:r>
              <w:rPr>
                <w:sz w:val="26"/>
              </w:rPr>
              <w:t>contenues</w:t>
            </w:r>
            <w:r>
              <w:rPr>
                <w:spacing w:val="36"/>
                <w:sz w:val="26"/>
              </w:rPr>
              <w:t> </w:t>
            </w:r>
            <w:r>
              <w:rPr>
                <w:sz w:val="26"/>
              </w:rPr>
              <w:t>dans</w:t>
            </w:r>
            <w:r>
              <w:rPr>
                <w:spacing w:val="36"/>
                <w:sz w:val="26"/>
              </w:rPr>
              <w:t> </w:t>
            </w:r>
            <w:r>
              <w:rPr>
                <w:sz w:val="26"/>
              </w:rPr>
              <w:t>le</w:t>
            </w:r>
            <w:r>
              <w:rPr>
                <w:spacing w:val="37"/>
                <w:sz w:val="26"/>
              </w:rPr>
              <w:t> </w:t>
            </w:r>
            <w:r>
              <w:rPr>
                <w:sz w:val="26"/>
              </w:rPr>
              <w:t>CCTP, comprennent notamment :</w:t>
            </w:r>
          </w:p>
          <w:p>
            <w:pPr>
              <w:pStyle w:val="TableParagraph"/>
              <w:numPr>
                <w:ilvl w:val="0"/>
                <w:numId w:val="45"/>
              </w:numPr>
              <w:tabs>
                <w:tab w:pos="788" w:val="left" w:leader="none"/>
              </w:tabs>
              <w:spacing w:line="298" w:lineRule="exact" w:before="1" w:after="0"/>
              <w:ind w:left="788" w:right="0" w:hanging="359"/>
              <w:jc w:val="left"/>
              <w:rPr>
                <w:sz w:val="26"/>
              </w:rPr>
            </w:pPr>
            <w:r>
              <w:rPr>
                <w:sz w:val="26"/>
              </w:rPr>
              <w:t>Travaux</w:t>
            </w:r>
            <w:r>
              <w:rPr>
                <w:spacing w:val="-12"/>
                <w:sz w:val="26"/>
              </w:rPr>
              <w:t> </w:t>
            </w:r>
            <w:r>
              <w:rPr>
                <w:spacing w:val="-2"/>
                <w:sz w:val="26"/>
              </w:rPr>
              <w:t>Préparatoires</w:t>
            </w:r>
          </w:p>
          <w:p>
            <w:pPr>
              <w:pStyle w:val="TableParagraph"/>
              <w:numPr>
                <w:ilvl w:val="0"/>
                <w:numId w:val="45"/>
              </w:numPr>
              <w:tabs>
                <w:tab w:pos="788" w:val="left" w:leader="none"/>
              </w:tabs>
              <w:spacing w:line="298" w:lineRule="exact" w:before="0" w:after="0"/>
              <w:ind w:left="788" w:right="0" w:hanging="359"/>
              <w:jc w:val="left"/>
              <w:rPr>
                <w:sz w:val="26"/>
              </w:rPr>
            </w:pPr>
            <w:r>
              <w:rPr>
                <w:sz w:val="26"/>
              </w:rPr>
              <w:t>Implantation</w:t>
            </w:r>
            <w:r>
              <w:rPr>
                <w:spacing w:val="-12"/>
                <w:sz w:val="26"/>
              </w:rPr>
              <w:t> </w:t>
            </w:r>
            <w:r>
              <w:rPr>
                <w:sz w:val="26"/>
              </w:rPr>
              <w:t>et</w:t>
            </w:r>
            <w:r>
              <w:rPr>
                <w:spacing w:val="-11"/>
                <w:sz w:val="26"/>
              </w:rPr>
              <w:t> </w:t>
            </w:r>
            <w:r>
              <w:rPr>
                <w:spacing w:val="-2"/>
                <w:sz w:val="26"/>
              </w:rPr>
              <w:t>terrassement</w:t>
            </w:r>
          </w:p>
          <w:p>
            <w:pPr>
              <w:pStyle w:val="TableParagraph"/>
              <w:numPr>
                <w:ilvl w:val="0"/>
                <w:numId w:val="45"/>
              </w:numPr>
              <w:tabs>
                <w:tab w:pos="788" w:val="left" w:leader="none"/>
              </w:tabs>
              <w:spacing w:line="298" w:lineRule="exact" w:before="0" w:after="0"/>
              <w:ind w:left="788" w:right="0" w:hanging="359"/>
              <w:jc w:val="left"/>
              <w:rPr>
                <w:sz w:val="26"/>
              </w:rPr>
            </w:pPr>
            <w:r>
              <w:rPr>
                <w:spacing w:val="-2"/>
                <w:sz w:val="26"/>
              </w:rPr>
              <w:t>Fondation</w:t>
            </w:r>
          </w:p>
          <w:p>
            <w:pPr>
              <w:pStyle w:val="TableParagraph"/>
              <w:numPr>
                <w:ilvl w:val="0"/>
                <w:numId w:val="45"/>
              </w:numPr>
              <w:tabs>
                <w:tab w:pos="788" w:val="left" w:leader="none"/>
              </w:tabs>
              <w:spacing w:line="298" w:lineRule="exact" w:before="1" w:after="0"/>
              <w:ind w:left="788" w:right="0" w:hanging="359"/>
              <w:jc w:val="left"/>
              <w:rPr>
                <w:sz w:val="26"/>
              </w:rPr>
            </w:pPr>
            <w:r>
              <w:rPr>
                <w:sz w:val="26"/>
              </w:rPr>
              <w:t>Elévation</w:t>
            </w:r>
            <w:r>
              <w:rPr>
                <w:spacing w:val="-11"/>
                <w:sz w:val="26"/>
              </w:rPr>
              <w:t> </w:t>
            </w:r>
            <w:r>
              <w:rPr>
                <w:sz w:val="26"/>
              </w:rPr>
              <w:t>des</w:t>
            </w:r>
            <w:r>
              <w:rPr>
                <w:spacing w:val="-12"/>
                <w:sz w:val="26"/>
              </w:rPr>
              <w:t> </w:t>
            </w:r>
            <w:r>
              <w:rPr>
                <w:spacing w:val="-4"/>
                <w:sz w:val="26"/>
              </w:rPr>
              <w:t>murs</w:t>
            </w:r>
          </w:p>
          <w:p>
            <w:pPr>
              <w:pStyle w:val="TableParagraph"/>
              <w:numPr>
                <w:ilvl w:val="0"/>
                <w:numId w:val="45"/>
              </w:numPr>
              <w:tabs>
                <w:tab w:pos="788" w:val="left" w:leader="none"/>
              </w:tabs>
              <w:spacing w:line="298" w:lineRule="exact" w:before="0" w:after="0"/>
              <w:ind w:left="788" w:right="0" w:hanging="359"/>
              <w:jc w:val="left"/>
              <w:rPr>
                <w:sz w:val="26"/>
              </w:rPr>
            </w:pPr>
            <w:r>
              <w:rPr>
                <w:spacing w:val="-2"/>
                <w:sz w:val="26"/>
              </w:rPr>
              <w:t>Menuiserie</w:t>
            </w:r>
            <w:r>
              <w:rPr>
                <w:spacing w:val="4"/>
                <w:sz w:val="26"/>
              </w:rPr>
              <w:t> </w:t>
            </w:r>
            <w:r>
              <w:rPr>
                <w:spacing w:val="-2"/>
                <w:sz w:val="26"/>
              </w:rPr>
              <w:t>métallique</w:t>
            </w:r>
          </w:p>
          <w:p>
            <w:pPr>
              <w:pStyle w:val="TableParagraph"/>
              <w:numPr>
                <w:ilvl w:val="0"/>
                <w:numId w:val="45"/>
              </w:numPr>
              <w:tabs>
                <w:tab w:pos="788" w:val="left" w:leader="none"/>
              </w:tabs>
              <w:spacing w:line="298" w:lineRule="exact" w:before="0" w:after="0"/>
              <w:ind w:left="788" w:right="0" w:hanging="359"/>
              <w:jc w:val="left"/>
              <w:rPr>
                <w:sz w:val="26"/>
              </w:rPr>
            </w:pPr>
            <w:r>
              <w:rPr>
                <w:sz w:val="26"/>
              </w:rPr>
              <w:t>Peinture</w:t>
            </w:r>
            <w:r>
              <w:rPr>
                <w:spacing w:val="-11"/>
                <w:sz w:val="26"/>
              </w:rPr>
              <w:t> </w:t>
            </w:r>
            <w:r>
              <w:rPr>
                <w:spacing w:val="-2"/>
                <w:sz w:val="26"/>
              </w:rPr>
              <w:t>générale</w:t>
            </w:r>
          </w:p>
          <w:p>
            <w:pPr>
              <w:pStyle w:val="TableParagraph"/>
              <w:spacing w:line="298" w:lineRule="exact"/>
              <w:ind w:left="69"/>
              <w:rPr>
                <w:i/>
                <w:sz w:val="26"/>
              </w:rPr>
            </w:pPr>
            <w:r>
              <w:rPr>
                <w:sz w:val="26"/>
                <w:u w:val="single"/>
              </w:rPr>
              <w:t>Noms</w:t>
            </w:r>
            <w:r>
              <w:rPr>
                <w:spacing w:val="74"/>
                <w:sz w:val="26"/>
                <w:u w:val="single"/>
              </w:rPr>
              <w:t> </w:t>
            </w:r>
            <w:r>
              <w:rPr>
                <w:sz w:val="26"/>
                <w:u w:val="single"/>
              </w:rPr>
              <w:t>et</w:t>
            </w:r>
            <w:r>
              <w:rPr>
                <w:spacing w:val="73"/>
                <w:sz w:val="26"/>
                <w:u w:val="single"/>
              </w:rPr>
              <w:t> </w:t>
            </w:r>
            <w:r>
              <w:rPr>
                <w:sz w:val="26"/>
                <w:u w:val="single"/>
              </w:rPr>
              <w:t>adresse</w:t>
            </w:r>
            <w:r>
              <w:rPr>
                <w:spacing w:val="73"/>
                <w:sz w:val="26"/>
                <w:u w:val="single"/>
              </w:rPr>
              <w:t> </w:t>
            </w:r>
            <w:r>
              <w:rPr>
                <w:sz w:val="26"/>
                <w:u w:val="single"/>
              </w:rPr>
              <w:t>de</w:t>
            </w:r>
            <w:r>
              <w:rPr>
                <w:spacing w:val="74"/>
                <w:sz w:val="26"/>
                <w:u w:val="single"/>
              </w:rPr>
              <w:t> </w:t>
            </w:r>
            <w:r>
              <w:rPr>
                <w:sz w:val="26"/>
                <w:u w:val="single"/>
              </w:rPr>
              <w:t>l’Autorité</w:t>
            </w:r>
            <w:r>
              <w:rPr>
                <w:spacing w:val="72"/>
                <w:sz w:val="26"/>
                <w:u w:val="single"/>
              </w:rPr>
              <w:t> </w:t>
            </w:r>
            <w:r>
              <w:rPr>
                <w:sz w:val="26"/>
                <w:u w:val="single"/>
              </w:rPr>
              <w:t>Contractante</w:t>
            </w:r>
            <w:r>
              <w:rPr>
                <w:spacing w:val="3"/>
                <w:sz w:val="26"/>
              </w:rPr>
              <w:t> </w:t>
            </w:r>
            <w:r>
              <w:rPr>
                <w:i/>
                <w:sz w:val="26"/>
              </w:rPr>
              <w:t>:</w:t>
            </w:r>
            <w:r>
              <w:rPr>
                <w:i/>
                <w:spacing w:val="73"/>
                <w:sz w:val="26"/>
              </w:rPr>
              <w:t> </w:t>
            </w:r>
            <w:r>
              <w:rPr>
                <w:i/>
                <w:sz w:val="26"/>
              </w:rPr>
              <w:t>le</w:t>
            </w:r>
            <w:r>
              <w:rPr>
                <w:i/>
                <w:spacing w:val="72"/>
                <w:sz w:val="26"/>
              </w:rPr>
              <w:t> </w:t>
            </w:r>
            <w:r>
              <w:rPr>
                <w:i/>
                <w:sz w:val="26"/>
              </w:rPr>
              <w:t>GOUVERNEUR</w:t>
            </w:r>
            <w:r>
              <w:rPr>
                <w:i/>
                <w:spacing w:val="76"/>
                <w:sz w:val="26"/>
              </w:rPr>
              <w:t> </w:t>
            </w:r>
            <w:r>
              <w:rPr>
                <w:i/>
                <w:sz w:val="26"/>
              </w:rPr>
              <w:t>de</w:t>
            </w:r>
            <w:r>
              <w:rPr>
                <w:i/>
                <w:spacing w:val="71"/>
                <w:sz w:val="26"/>
              </w:rPr>
              <w:t> </w:t>
            </w:r>
            <w:r>
              <w:rPr>
                <w:i/>
                <w:sz w:val="26"/>
              </w:rPr>
              <w:t>la</w:t>
            </w:r>
            <w:r>
              <w:rPr>
                <w:i/>
                <w:spacing w:val="72"/>
                <w:sz w:val="26"/>
              </w:rPr>
              <w:t> </w:t>
            </w:r>
            <w:r>
              <w:rPr>
                <w:i/>
                <w:sz w:val="26"/>
              </w:rPr>
              <w:t>région</w:t>
            </w:r>
            <w:r>
              <w:rPr>
                <w:i/>
                <w:spacing w:val="72"/>
                <w:sz w:val="26"/>
              </w:rPr>
              <w:t> </w:t>
            </w:r>
            <w:r>
              <w:rPr>
                <w:i/>
                <w:sz w:val="26"/>
              </w:rPr>
              <w:t>de</w:t>
            </w:r>
            <w:r>
              <w:rPr>
                <w:i/>
                <w:spacing w:val="73"/>
                <w:sz w:val="26"/>
              </w:rPr>
              <w:t> </w:t>
            </w:r>
            <w:r>
              <w:rPr>
                <w:i/>
                <w:sz w:val="26"/>
              </w:rPr>
              <w:t>l’Est,</w:t>
            </w:r>
            <w:r>
              <w:rPr>
                <w:i/>
                <w:spacing w:val="73"/>
                <w:sz w:val="26"/>
              </w:rPr>
              <w:t> </w:t>
            </w:r>
            <w:r>
              <w:rPr>
                <w:i/>
                <w:sz w:val="26"/>
              </w:rPr>
              <w:t>Tel</w:t>
            </w:r>
            <w:r>
              <w:rPr>
                <w:i/>
                <w:spacing w:val="-1"/>
                <w:sz w:val="26"/>
              </w:rPr>
              <w:t> </w:t>
            </w:r>
            <w:r>
              <w:rPr>
                <w:i/>
                <w:spacing w:val="-10"/>
                <w:sz w:val="26"/>
              </w:rPr>
              <w:t>:</w:t>
            </w:r>
          </w:p>
          <w:p>
            <w:pPr>
              <w:pStyle w:val="TableParagraph"/>
              <w:spacing w:before="43"/>
              <w:ind w:left="69"/>
              <w:rPr>
                <w:i/>
                <w:sz w:val="26"/>
              </w:rPr>
            </w:pPr>
            <w:r>
              <w:rPr>
                <w:i/>
                <w:spacing w:val="-2"/>
                <w:sz w:val="26"/>
              </w:rPr>
              <w:t>………………………..</w:t>
            </w:r>
          </w:p>
          <w:p>
            <w:pPr>
              <w:pStyle w:val="TableParagraph"/>
              <w:tabs>
                <w:tab w:pos="2545" w:val="left" w:leader="none"/>
                <w:tab w:pos="3702" w:val="left" w:leader="none"/>
                <w:tab w:pos="7738" w:val="left" w:leader="none"/>
              </w:tabs>
              <w:spacing w:line="242" w:lineRule="auto" w:before="47"/>
              <w:ind w:left="69" w:right="56"/>
              <w:jc w:val="both"/>
              <w:rPr>
                <w:b/>
                <w:i/>
                <w:sz w:val="22"/>
              </w:rPr>
            </w:pPr>
            <w:r>
              <w:rPr>
                <w:sz w:val="26"/>
                <w:u w:val="single"/>
              </w:rPr>
              <w:t>Référence</w:t>
            </w:r>
            <w:r>
              <w:rPr>
                <w:spacing w:val="40"/>
                <w:sz w:val="26"/>
                <w:u w:val="single"/>
              </w:rPr>
              <w:t> </w:t>
            </w:r>
            <w:r>
              <w:rPr>
                <w:sz w:val="26"/>
                <w:u w:val="single"/>
              </w:rPr>
              <w:t>de</w:t>
            </w:r>
            <w:r>
              <w:rPr>
                <w:spacing w:val="40"/>
                <w:sz w:val="26"/>
                <w:u w:val="single"/>
              </w:rPr>
              <w:t> </w:t>
            </w:r>
            <w:r>
              <w:rPr>
                <w:sz w:val="26"/>
                <w:u w:val="single"/>
              </w:rPr>
              <w:t>l’appel</w:t>
            </w:r>
            <w:r>
              <w:rPr>
                <w:spacing w:val="40"/>
                <w:sz w:val="26"/>
                <w:u w:val="single"/>
              </w:rPr>
              <w:t> </w:t>
            </w:r>
            <w:r>
              <w:rPr>
                <w:sz w:val="26"/>
                <w:u w:val="single"/>
              </w:rPr>
              <w:t>d’offres</w:t>
            </w:r>
            <w:r>
              <w:rPr>
                <w:sz w:val="26"/>
              </w:rPr>
              <w:t> :</w:t>
            </w:r>
            <w:r>
              <w:rPr>
                <w:spacing w:val="40"/>
                <w:sz w:val="26"/>
              </w:rPr>
              <w:t> </w:t>
            </w:r>
            <w:r>
              <w:rPr>
                <w:i/>
                <w:sz w:val="26"/>
              </w:rPr>
              <w:t>Appel</w:t>
            </w:r>
            <w:r>
              <w:rPr>
                <w:i/>
                <w:spacing w:val="40"/>
                <w:sz w:val="26"/>
              </w:rPr>
              <w:t> </w:t>
            </w:r>
            <w:r>
              <w:rPr>
                <w:i/>
                <w:sz w:val="26"/>
              </w:rPr>
              <w:t>d’Offres</w:t>
            </w:r>
            <w:r>
              <w:rPr>
                <w:i/>
                <w:spacing w:val="40"/>
                <w:sz w:val="26"/>
              </w:rPr>
              <w:t> </w:t>
            </w:r>
            <w:r>
              <w:rPr>
                <w:i/>
                <w:sz w:val="26"/>
              </w:rPr>
              <w:t>National</w:t>
            </w:r>
            <w:r>
              <w:rPr>
                <w:i/>
                <w:spacing w:val="40"/>
                <w:sz w:val="26"/>
              </w:rPr>
              <w:t> </w:t>
            </w:r>
            <w:r>
              <w:rPr>
                <w:i/>
                <w:sz w:val="26"/>
              </w:rPr>
              <w:t>Ouvert</w:t>
            </w:r>
            <w:r>
              <w:rPr>
                <w:i/>
                <w:spacing w:val="40"/>
                <w:sz w:val="26"/>
              </w:rPr>
              <w:t> </w:t>
            </w:r>
            <w:r>
              <w:rPr>
                <w:i/>
                <w:sz w:val="26"/>
              </w:rPr>
              <w:t>N</w:t>
            </w:r>
            <w:r>
              <w:rPr>
                <w:b/>
                <w:i/>
                <w:sz w:val="22"/>
              </w:rPr>
              <w:t>°</w:t>
            </w:r>
            <w:r>
              <w:rPr>
                <w:b/>
                <w:i/>
                <w:sz w:val="22"/>
                <w:u w:val="single"/>
              </w:rPr>
              <w:tab/>
            </w:r>
            <w:r>
              <w:rPr>
                <w:b/>
                <w:i/>
                <w:spacing w:val="-2"/>
                <w:sz w:val="22"/>
              </w:rPr>
              <w:t>/AONO/B/SDG/CRPM- </w:t>
            </w:r>
            <w:r>
              <w:rPr>
                <w:b/>
                <w:i/>
                <w:sz w:val="22"/>
              </w:rPr>
              <w:t>ES/2025</w:t>
            </w:r>
            <w:r>
              <w:rPr>
                <w:b/>
                <w:i/>
                <w:spacing w:val="80"/>
                <w:sz w:val="22"/>
              </w:rPr>
              <w:t> </w:t>
            </w:r>
            <w:r>
              <w:rPr>
                <w:b/>
                <w:i/>
                <w:sz w:val="22"/>
              </w:rPr>
              <w:t>DU</w:t>
            </w:r>
            <w:r>
              <w:rPr>
                <w:b/>
                <w:i/>
                <w:spacing w:val="109"/>
                <w:sz w:val="22"/>
              </w:rPr>
              <w:t> </w:t>
            </w:r>
            <w:r>
              <w:rPr>
                <w:b/>
                <w:i/>
                <w:sz w:val="22"/>
                <w:u w:val="single"/>
              </w:rPr>
              <w:tab/>
            </w:r>
            <w:r>
              <w:rPr>
                <w:b/>
                <w:i/>
                <w:spacing w:val="-10"/>
                <w:sz w:val="22"/>
                <w:u w:val="single"/>
              </w:rPr>
              <w:t>/</w:t>
            </w:r>
            <w:r>
              <w:rPr>
                <w:b/>
                <w:i/>
                <w:sz w:val="22"/>
                <w:u w:val="single"/>
              </w:rPr>
              <w:tab/>
            </w:r>
            <w:r>
              <w:rPr>
                <w:b/>
                <w:i/>
                <w:sz w:val="22"/>
              </w:rPr>
              <w:t>/2025 POUR LA CONSTRUCTION DE LA CLOTURE CENTRE D’ACCUEIL DES MINEURS DE BERTOUA.</w:t>
            </w:r>
          </w:p>
        </w:tc>
      </w:tr>
      <w:tr>
        <w:trPr>
          <w:trHeight w:val="342" w:hRule="atLeast"/>
        </w:trPr>
        <w:tc>
          <w:tcPr>
            <w:tcW w:w="958" w:type="dxa"/>
          </w:tcPr>
          <w:p>
            <w:pPr>
              <w:pStyle w:val="TableParagraph"/>
              <w:spacing w:line="290" w:lineRule="exact"/>
              <w:ind w:left="10" w:right="5"/>
              <w:jc w:val="center"/>
              <w:rPr>
                <w:i/>
                <w:sz w:val="26"/>
              </w:rPr>
            </w:pPr>
            <w:r>
              <w:rPr>
                <w:i/>
                <w:spacing w:val="-5"/>
                <w:sz w:val="26"/>
              </w:rPr>
              <w:t>1.2</w:t>
            </w:r>
          </w:p>
        </w:tc>
        <w:tc>
          <w:tcPr>
            <w:tcW w:w="9659" w:type="dxa"/>
          </w:tcPr>
          <w:p>
            <w:pPr>
              <w:pStyle w:val="TableParagraph"/>
              <w:spacing w:line="292" w:lineRule="exact"/>
              <w:ind w:left="69"/>
              <w:rPr>
                <w:i/>
                <w:sz w:val="26"/>
              </w:rPr>
            </w:pPr>
            <w:r>
              <w:rPr>
                <w:sz w:val="26"/>
                <w:u w:val="single"/>
              </w:rPr>
              <w:t>Délai</w:t>
            </w:r>
            <w:r>
              <w:rPr>
                <w:spacing w:val="-8"/>
                <w:sz w:val="26"/>
                <w:u w:val="single"/>
              </w:rPr>
              <w:t> </w:t>
            </w:r>
            <w:r>
              <w:rPr>
                <w:sz w:val="26"/>
                <w:u w:val="single"/>
              </w:rPr>
              <w:t>prévisionnel</w:t>
            </w:r>
            <w:r>
              <w:rPr>
                <w:spacing w:val="-8"/>
                <w:sz w:val="26"/>
                <w:u w:val="single"/>
              </w:rPr>
              <w:t> </w:t>
            </w:r>
            <w:r>
              <w:rPr>
                <w:sz w:val="26"/>
                <w:u w:val="single"/>
              </w:rPr>
              <w:t>d’exécution</w:t>
            </w:r>
            <w:r>
              <w:rPr>
                <w:spacing w:val="-6"/>
                <w:sz w:val="26"/>
              </w:rPr>
              <w:t> </w:t>
            </w:r>
            <w:r>
              <w:rPr>
                <w:i/>
                <w:sz w:val="26"/>
              </w:rPr>
              <w:t>:</w:t>
            </w:r>
            <w:r>
              <w:rPr>
                <w:i/>
                <w:spacing w:val="-7"/>
                <w:sz w:val="26"/>
              </w:rPr>
              <w:t> </w:t>
            </w:r>
            <w:r>
              <w:rPr>
                <w:b/>
                <w:i/>
                <w:sz w:val="26"/>
              </w:rPr>
              <w:t>trois</w:t>
            </w:r>
            <w:r>
              <w:rPr>
                <w:b/>
                <w:i/>
                <w:spacing w:val="-5"/>
                <w:sz w:val="26"/>
              </w:rPr>
              <w:t> </w:t>
            </w:r>
            <w:r>
              <w:rPr>
                <w:b/>
                <w:i/>
                <w:sz w:val="26"/>
              </w:rPr>
              <w:t>(03)</w:t>
            </w:r>
            <w:r>
              <w:rPr>
                <w:b/>
                <w:i/>
                <w:spacing w:val="-9"/>
                <w:sz w:val="26"/>
              </w:rPr>
              <w:t> </w:t>
            </w:r>
            <w:r>
              <w:rPr>
                <w:b/>
                <w:i/>
                <w:sz w:val="26"/>
              </w:rPr>
              <w:t>mois</w:t>
            </w:r>
            <w:r>
              <w:rPr>
                <w:b/>
                <w:i/>
                <w:spacing w:val="-7"/>
                <w:sz w:val="26"/>
              </w:rPr>
              <w:t> </w:t>
            </w:r>
            <w:r>
              <w:rPr>
                <w:i/>
                <w:sz w:val="26"/>
              </w:rPr>
              <w:t>au</w:t>
            </w:r>
            <w:r>
              <w:rPr>
                <w:i/>
                <w:spacing w:val="-9"/>
                <w:sz w:val="26"/>
              </w:rPr>
              <w:t> </w:t>
            </w:r>
            <w:r>
              <w:rPr>
                <w:i/>
                <w:spacing w:val="-2"/>
                <w:sz w:val="26"/>
              </w:rPr>
              <w:t>maximum</w:t>
            </w:r>
          </w:p>
        </w:tc>
      </w:tr>
      <w:tr>
        <w:trPr>
          <w:trHeight w:val="1350" w:hRule="atLeast"/>
        </w:trPr>
        <w:tc>
          <w:tcPr>
            <w:tcW w:w="958" w:type="dxa"/>
          </w:tcPr>
          <w:p>
            <w:pPr>
              <w:pStyle w:val="TableParagraph"/>
              <w:spacing w:before="197"/>
              <w:rPr>
                <w:sz w:val="26"/>
              </w:rPr>
            </w:pPr>
          </w:p>
          <w:p>
            <w:pPr>
              <w:pStyle w:val="TableParagraph"/>
              <w:ind w:left="10" w:right="5"/>
              <w:jc w:val="center"/>
              <w:rPr>
                <w:i/>
                <w:sz w:val="26"/>
              </w:rPr>
            </w:pPr>
            <w:r>
              <w:rPr>
                <w:i/>
                <w:spacing w:val="-5"/>
                <w:sz w:val="26"/>
              </w:rPr>
              <w:t>2.1</w:t>
            </w:r>
          </w:p>
        </w:tc>
        <w:tc>
          <w:tcPr>
            <w:tcW w:w="9659" w:type="dxa"/>
          </w:tcPr>
          <w:p>
            <w:pPr>
              <w:pStyle w:val="TableParagraph"/>
              <w:spacing w:before="16"/>
              <w:rPr>
                <w:sz w:val="20"/>
              </w:rPr>
            </w:pPr>
          </w:p>
          <w:p>
            <w:pPr>
              <w:pStyle w:val="TableParagraph"/>
              <w:spacing w:line="298" w:lineRule="exact"/>
              <w:ind w:left="69"/>
              <w:rPr>
                <w:rFonts w:ascii="Segoe UI" w:hAnsi="Segoe UI"/>
                <w:sz w:val="20"/>
              </w:rPr>
            </w:pPr>
            <w:r>
              <w:rPr>
                <w:sz w:val="26"/>
                <w:u w:val="single"/>
              </w:rPr>
              <w:t>Source</w:t>
            </w:r>
            <w:r>
              <w:rPr>
                <w:spacing w:val="-15"/>
                <w:sz w:val="26"/>
                <w:u w:val="single"/>
              </w:rPr>
              <w:t> </w:t>
            </w:r>
            <w:r>
              <w:rPr>
                <w:sz w:val="26"/>
                <w:u w:val="single"/>
              </w:rPr>
              <w:t>de</w:t>
            </w:r>
            <w:r>
              <w:rPr>
                <w:spacing w:val="-15"/>
                <w:sz w:val="26"/>
                <w:u w:val="single"/>
              </w:rPr>
              <w:t> </w:t>
            </w:r>
            <w:r>
              <w:rPr>
                <w:sz w:val="26"/>
                <w:u w:val="single"/>
              </w:rPr>
              <w:t>financement</w:t>
            </w:r>
            <w:r>
              <w:rPr>
                <w:spacing w:val="-7"/>
                <w:sz w:val="26"/>
              </w:rPr>
              <w:t> </w:t>
            </w:r>
            <w:r>
              <w:rPr>
                <w:sz w:val="26"/>
              </w:rPr>
              <w:t>:</w:t>
            </w:r>
            <w:r>
              <w:rPr>
                <w:spacing w:val="-8"/>
                <w:sz w:val="26"/>
              </w:rPr>
              <w:t> </w:t>
            </w:r>
            <w:r>
              <w:rPr>
                <w:rFonts w:ascii="Segoe UI" w:hAnsi="Segoe UI"/>
                <w:sz w:val="20"/>
              </w:rPr>
              <w:t>BUDGET</w:t>
            </w:r>
            <w:r>
              <w:rPr>
                <w:rFonts w:ascii="Segoe UI" w:hAnsi="Segoe UI"/>
                <w:spacing w:val="-11"/>
                <w:sz w:val="20"/>
              </w:rPr>
              <w:t> </w:t>
            </w:r>
            <w:r>
              <w:rPr>
                <w:rFonts w:ascii="Segoe UI" w:hAnsi="Segoe UI"/>
                <w:sz w:val="20"/>
              </w:rPr>
              <w:t>D’INVESTISSEMENT</w:t>
            </w:r>
            <w:r>
              <w:rPr>
                <w:rFonts w:ascii="Segoe UI" w:hAnsi="Segoe UI"/>
                <w:spacing w:val="-13"/>
                <w:sz w:val="20"/>
              </w:rPr>
              <w:t> </w:t>
            </w:r>
            <w:r>
              <w:rPr>
                <w:rFonts w:ascii="Segoe UI" w:hAnsi="Segoe UI"/>
                <w:sz w:val="20"/>
              </w:rPr>
              <w:t>PUBLIC</w:t>
            </w:r>
            <w:r>
              <w:rPr>
                <w:rFonts w:ascii="Segoe UI" w:hAnsi="Segoe UI"/>
                <w:spacing w:val="-9"/>
                <w:sz w:val="20"/>
              </w:rPr>
              <w:t> </w:t>
            </w:r>
            <w:r>
              <w:rPr>
                <w:rFonts w:ascii="Segoe UI" w:hAnsi="Segoe UI"/>
                <w:sz w:val="20"/>
              </w:rPr>
              <w:t>-</w:t>
            </w:r>
            <w:r>
              <w:rPr>
                <w:rFonts w:ascii="Segoe UI" w:hAnsi="Segoe UI"/>
                <w:spacing w:val="-5"/>
                <w:sz w:val="20"/>
              </w:rPr>
              <w:t> </w:t>
            </w:r>
            <w:r>
              <w:rPr>
                <w:rFonts w:ascii="Segoe UI" w:hAnsi="Segoe UI"/>
                <w:sz w:val="20"/>
              </w:rPr>
              <w:t>MINAS</w:t>
            </w:r>
            <w:r>
              <w:rPr>
                <w:rFonts w:ascii="Segoe UI" w:hAnsi="Segoe UI"/>
                <w:spacing w:val="-17"/>
                <w:sz w:val="20"/>
              </w:rPr>
              <w:t> </w:t>
            </w:r>
            <w:r>
              <w:rPr>
                <w:rFonts w:ascii="Segoe UI" w:hAnsi="Segoe UI"/>
                <w:sz w:val="20"/>
              </w:rPr>
              <w:t>-</w:t>
            </w:r>
            <w:r>
              <w:rPr>
                <w:rFonts w:ascii="Segoe UI" w:hAnsi="Segoe UI"/>
                <w:spacing w:val="6"/>
                <w:sz w:val="20"/>
              </w:rPr>
              <w:t> </w:t>
            </w:r>
            <w:r>
              <w:rPr>
                <w:rFonts w:ascii="Segoe UI" w:hAnsi="Segoe UI"/>
                <w:sz w:val="20"/>
              </w:rPr>
              <w:t>EXERCICE</w:t>
            </w:r>
            <w:r>
              <w:rPr>
                <w:rFonts w:ascii="Segoe UI" w:hAnsi="Segoe UI"/>
                <w:spacing w:val="-19"/>
                <w:sz w:val="20"/>
              </w:rPr>
              <w:t> </w:t>
            </w:r>
            <w:r>
              <w:rPr>
                <w:rFonts w:ascii="Segoe UI" w:hAnsi="Segoe UI"/>
                <w:spacing w:val="-2"/>
                <w:sz w:val="20"/>
              </w:rPr>
              <w:t>2025.</w:t>
            </w:r>
          </w:p>
          <w:p>
            <w:pPr>
              <w:pStyle w:val="TableParagraph"/>
              <w:spacing w:line="242" w:lineRule="auto"/>
              <w:ind w:left="69"/>
              <w:rPr>
                <w:b/>
                <w:i/>
                <w:sz w:val="22"/>
              </w:rPr>
            </w:pPr>
            <w:r>
              <w:rPr>
                <w:sz w:val="26"/>
                <w:u w:val="single"/>
              </w:rPr>
              <w:t>Nom</w:t>
            </w:r>
            <w:r>
              <w:rPr>
                <w:spacing w:val="26"/>
                <w:sz w:val="26"/>
                <w:u w:val="single"/>
              </w:rPr>
              <w:t> </w:t>
            </w:r>
            <w:r>
              <w:rPr>
                <w:sz w:val="26"/>
                <w:u w:val="single"/>
              </w:rPr>
              <w:t>du</w:t>
            </w:r>
            <w:r>
              <w:rPr>
                <w:spacing w:val="27"/>
                <w:sz w:val="26"/>
                <w:u w:val="single"/>
              </w:rPr>
              <w:t> </w:t>
            </w:r>
            <w:r>
              <w:rPr>
                <w:sz w:val="26"/>
                <w:u w:val="single"/>
              </w:rPr>
              <w:t>projet</w:t>
            </w:r>
            <w:r>
              <w:rPr>
                <w:sz w:val="26"/>
              </w:rPr>
              <w:t> </w:t>
            </w:r>
            <w:r>
              <w:rPr>
                <w:i/>
                <w:sz w:val="26"/>
              </w:rPr>
              <w:t>:</w:t>
            </w:r>
            <w:r>
              <w:rPr>
                <w:i/>
                <w:spacing w:val="27"/>
                <w:sz w:val="26"/>
              </w:rPr>
              <w:t> </w:t>
            </w:r>
            <w:r>
              <w:rPr>
                <w:b/>
                <w:i/>
                <w:sz w:val="22"/>
              </w:rPr>
              <w:t>TRAVAUX</w:t>
            </w:r>
            <w:r>
              <w:rPr>
                <w:b/>
                <w:i/>
                <w:spacing w:val="25"/>
                <w:sz w:val="22"/>
              </w:rPr>
              <w:t> </w:t>
            </w:r>
            <w:r>
              <w:rPr>
                <w:b/>
                <w:i/>
                <w:sz w:val="22"/>
              </w:rPr>
              <w:t>DE</w:t>
            </w:r>
            <w:r>
              <w:rPr>
                <w:b/>
                <w:i/>
                <w:spacing w:val="24"/>
                <w:sz w:val="22"/>
              </w:rPr>
              <w:t> </w:t>
            </w:r>
            <w:r>
              <w:rPr>
                <w:b/>
                <w:i/>
                <w:sz w:val="22"/>
              </w:rPr>
              <w:t>CONSTRUCTION</w:t>
            </w:r>
            <w:r>
              <w:rPr>
                <w:b/>
                <w:i/>
                <w:spacing w:val="26"/>
                <w:sz w:val="22"/>
              </w:rPr>
              <w:t> </w:t>
            </w:r>
            <w:r>
              <w:rPr>
                <w:b/>
                <w:i/>
                <w:sz w:val="22"/>
              </w:rPr>
              <w:t>DE</w:t>
            </w:r>
            <w:r>
              <w:rPr>
                <w:b/>
                <w:i/>
                <w:spacing w:val="27"/>
                <w:sz w:val="22"/>
              </w:rPr>
              <w:t> </w:t>
            </w:r>
            <w:r>
              <w:rPr>
                <w:b/>
                <w:i/>
                <w:sz w:val="22"/>
              </w:rPr>
              <w:t>LA</w:t>
            </w:r>
            <w:r>
              <w:rPr>
                <w:b/>
                <w:i/>
                <w:spacing w:val="24"/>
                <w:sz w:val="22"/>
              </w:rPr>
              <w:t> </w:t>
            </w:r>
            <w:r>
              <w:rPr>
                <w:b/>
                <w:i/>
                <w:sz w:val="22"/>
              </w:rPr>
              <w:t>CLOTURE</w:t>
            </w:r>
            <w:r>
              <w:rPr>
                <w:b/>
                <w:i/>
                <w:spacing w:val="24"/>
                <w:sz w:val="22"/>
              </w:rPr>
              <w:t> </w:t>
            </w:r>
            <w:r>
              <w:rPr>
                <w:b/>
                <w:i/>
                <w:sz w:val="22"/>
              </w:rPr>
              <w:t>CENTRE</w:t>
            </w:r>
            <w:r>
              <w:rPr>
                <w:b/>
                <w:i/>
                <w:spacing w:val="24"/>
                <w:sz w:val="22"/>
              </w:rPr>
              <w:t> </w:t>
            </w:r>
            <w:r>
              <w:rPr>
                <w:b/>
                <w:i/>
                <w:sz w:val="22"/>
              </w:rPr>
              <w:t>D’ACCUEIL</w:t>
            </w:r>
            <w:r>
              <w:rPr>
                <w:b/>
                <w:i/>
                <w:spacing w:val="25"/>
                <w:sz w:val="22"/>
              </w:rPr>
              <w:t> </w:t>
            </w:r>
            <w:r>
              <w:rPr>
                <w:b/>
                <w:i/>
                <w:sz w:val="22"/>
              </w:rPr>
              <w:t>DES</w:t>
            </w:r>
            <w:r>
              <w:rPr>
                <w:b/>
                <w:i/>
                <w:spacing w:val="27"/>
                <w:sz w:val="22"/>
              </w:rPr>
              <w:t> </w:t>
            </w:r>
            <w:r>
              <w:rPr>
                <w:b/>
                <w:i/>
                <w:sz w:val="22"/>
              </w:rPr>
              <w:t>MINEURS</w:t>
            </w:r>
            <w:r>
              <w:rPr>
                <w:b/>
                <w:i/>
                <w:spacing w:val="27"/>
                <w:sz w:val="22"/>
              </w:rPr>
              <w:t> </w:t>
            </w:r>
            <w:r>
              <w:rPr>
                <w:b/>
                <w:i/>
                <w:sz w:val="22"/>
              </w:rPr>
              <w:t>DE </w:t>
            </w:r>
            <w:r>
              <w:rPr>
                <w:b/>
                <w:i/>
                <w:spacing w:val="-2"/>
                <w:sz w:val="22"/>
              </w:rPr>
              <w:t>BERTOUA</w:t>
            </w:r>
          </w:p>
        </w:tc>
      </w:tr>
      <w:tr>
        <w:trPr>
          <w:trHeight w:val="1790" w:hRule="atLeast"/>
        </w:trPr>
        <w:tc>
          <w:tcPr>
            <w:tcW w:w="958" w:type="dxa"/>
          </w:tcPr>
          <w:p>
            <w:pPr>
              <w:pStyle w:val="TableParagraph"/>
              <w:rPr>
                <w:sz w:val="26"/>
              </w:rPr>
            </w:pPr>
          </w:p>
          <w:p>
            <w:pPr>
              <w:pStyle w:val="TableParagraph"/>
              <w:spacing w:before="119"/>
              <w:rPr>
                <w:sz w:val="26"/>
              </w:rPr>
            </w:pPr>
          </w:p>
          <w:p>
            <w:pPr>
              <w:pStyle w:val="TableParagraph"/>
              <w:ind w:left="10" w:right="5"/>
              <w:jc w:val="center"/>
              <w:rPr>
                <w:i/>
                <w:sz w:val="26"/>
              </w:rPr>
            </w:pPr>
            <w:r>
              <w:rPr>
                <w:i/>
                <w:spacing w:val="-5"/>
                <w:sz w:val="26"/>
              </w:rPr>
              <w:t>5.1</w:t>
            </w:r>
          </w:p>
        </w:tc>
        <w:tc>
          <w:tcPr>
            <w:tcW w:w="9659" w:type="dxa"/>
          </w:tcPr>
          <w:p>
            <w:pPr>
              <w:pStyle w:val="TableParagraph"/>
              <w:spacing w:line="292" w:lineRule="exact"/>
              <w:ind w:left="69"/>
              <w:jc w:val="both"/>
              <w:rPr>
                <w:sz w:val="26"/>
              </w:rPr>
            </w:pPr>
            <w:r>
              <w:rPr>
                <w:sz w:val="26"/>
                <w:u w:val="single"/>
              </w:rPr>
              <w:t>Provenance</w:t>
            </w:r>
            <w:r>
              <w:rPr>
                <w:spacing w:val="-11"/>
                <w:sz w:val="26"/>
                <w:u w:val="single"/>
              </w:rPr>
              <w:t> </w:t>
            </w:r>
            <w:r>
              <w:rPr>
                <w:sz w:val="26"/>
                <w:u w:val="single"/>
              </w:rPr>
              <w:t>des</w:t>
            </w:r>
            <w:r>
              <w:rPr>
                <w:spacing w:val="-11"/>
                <w:sz w:val="26"/>
                <w:u w:val="single"/>
              </w:rPr>
              <w:t> </w:t>
            </w:r>
            <w:r>
              <w:rPr>
                <w:sz w:val="26"/>
                <w:u w:val="single"/>
              </w:rPr>
              <w:t>matériaux,</w:t>
            </w:r>
            <w:r>
              <w:rPr>
                <w:spacing w:val="-9"/>
                <w:sz w:val="26"/>
                <w:u w:val="single"/>
              </w:rPr>
              <w:t> </w:t>
            </w:r>
            <w:r>
              <w:rPr>
                <w:sz w:val="26"/>
                <w:u w:val="single"/>
              </w:rPr>
              <w:t>matériels</w:t>
            </w:r>
            <w:r>
              <w:rPr>
                <w:spacing w:val="-11"/>
                <w:sz w:val="26"/>
                <w:u w:val="single"/>
              </w:rPr>
              <w:t> </w:t>
            </w:r>
            <w:r>
              <w:rPr>
                <w:sz w:val="26"/>
                <w:u w:val="single"/>
              </w:rPr>
              <w:t>et</w:t>
            </w:r>
            <w:r>
              <w:rPr>
                <w:spacing w:val="-9"/>
                <w:sz w:val="26"/>
                <w:u w:val="single"/>
              </w:rPr>
              <w:t> </w:t>
            </w:r>
            <w:r>
              <w:rPr>
                <w:sz w:val="26"/>
                <w:u w:val="single"/>
              </w:rPr>
              <w:t>fournitures</w:t>
            </w:r>
            <w:r>
              <w:rPr>
                <w:spacing w:val="-10"/>
                <w:sz w:val="26"/>
                <w:u w:val="single"/>
              </w:rPr>
              <w:t> </w:t>
            </w:r>
            <w:r>
              <w:rPr>
                <w:sz w:val="26"/>
                <w:u w:val="single"/>
              </w:rPr>
              <w:t>d’équipement</w:t>
            </w:r>
            <w:r>
              <w:rPr>
                <w:spacing w:val="-10"/>
                <w:sz w:val="26"/>
                <w:u w:val="single"/>
              </w:rPr>
              <w:t> </w:t>
            </w:r>
            <w:r>
              <w:rPr>
                <w:sz w:val="26"/>
                <w:u w:val="single"/>
              </w:rPr>
              <w:t>et</w:t>
            </w:r>
            <w:r>
              <w:rPr>
                <w:spacing w:val="-10"/>
                <w:sz w:val="26"/>
                <w:u w:val="single"/>
              </w:rPr>
              <w:t> </w:t>
            </w:r>
            <w:r>
              <w:rPr>
                <w:sz w:val="26"/>
                <w:u w:val="single"/>
              </w:rPr>
              <w:t>services</w:t>
            </w:r>
            <w:r>
              <w:rPr>
                <w:spacing w:val="-1"/>
                <w:sz w:val="26"/>
              </w:rPr>
              <w:t> </w:t>
            </w:r>
            <w:r>
              <w:rPr>
                <w:spacing w:val="-10"/>
                <w:sz w:val="26"/>
              </w:rPr>
              <w:t>:</w:t>
            </w:r>
          </w:p>
          <w:p>
            <w:pPr>
              <w:pStyle w:val="TableParagraph"/>
              <w:spacing w:before="1"/>
              <w:ind w:left="69" w:right="68"/>
              <w:jc w:val="both"/>
              <w:rPr>
                <w:i/>
                <w:sz w:val="26"/>
              </w:rPr>
            </w:pPr>
            <w:r>
              <w:rPr>
                <w:i/>
                <w:sz w:val="26"/>
              </w:rPr>
              <w:t>L’exécution de la présente Lettre-Commande nécessitant l’acquisition des matériels et matériaux, préférence est donnée aux produits fabriqués au Cameroun sous réserve de leur conformité aux normes techniques et à la condition que leurs prix soient homologués.</w:t>
            </w:r>
          </w:p>
          <w:p>
            <w:pPr>
              <w:pStyle w:val="TableParagraph"/>
              <w:spacing w:line="300" w:lineRule="atLeast"/>
              <w:ind w:left="69" w:right="74"/>
              <w:jc w:val="both"/>
              <w:rPr>
                <w:i/>
                <w:sz w:val="26"/>
              </w:rPr>
            </w:pPr>
            <w:r>
              <w:rPr>
                <w:i/>
                <w:sz w:val="26"/>
              </w:rPr>
              <w:t>Toutefois, en cas de dérogations législatives ou réglementaires, ou résultant des conventions ou accords internationaux, le Ministre du Commerce autorise l’importation desdits produits.</w:t>
            </w:r>
          </w:p>
        </w:tc>
      </w:tr>
      <w:tr>
        <w:trPr>
          <w:trHeight w:val="342" w:hRule="atLeast"/>
        </w:trPr>
        <w:tc>
          <w:tcPr>
            <w:tcW w:w="958" w:type="dxa"/>
          </w:tcPr>
          <w:p>
            <w:pPr>
              <w:pStyle w:val="TableParagraph"/>
              <w:spacing w:line="290" w:lineRule="exact"/>
              <w:ind w:left="10"/>
              <w:jc w:val="center"/>
              <w:rPr>
                <w:i/>
                <w:sz w:val="26"/>
              </w:rPr>
            </w:pPr>
            <w:r>
              <w:rPr>
                <w:i/>
                <w:spacing w:val="-10"/>
                <w:sz w:val="26"/>
              </w:rPr>
              <w:t>6</w:t>
            </w:r>
          </w:p>
        </w:tc>
        <w:tc>
          <w:tcPr>
            <w:tcW w:w="9659" w:type="dxa"/>
          </w:tcPr>
          <w:p>
            <w:pPr>
              <w:pStyle w:val="TableParagraph"/>
              <w:spacing w:line="290" w:lineRule="exact"/>
              <w:ind w:left="69"/>
              <w:rPr>
                <w:b/>
                <w:i/>
                <w:sz w:val="26"/>
              </w:rPr>
            </w:pPr>
            <w:r>
              <w:rPr>
                <w:b/>
                <w:i/>
                <w:sz w:val="26"/>
              </w:rPr>
              <w:t>Principaux</w:t>
            </w:r>
            <w:r>
              <w:rPr>
                <w:b/>
                <w:i/>
                <w:spacing w:val="-11"/>
                <w:sz w:val="26"/>
              </w:rPr>
              <w:t> </w:t>
            </w:r>
            <w:r>
              <w:rPr>
                <w:b/>
                <w:i/>
                <w:sz w:val="26"/>
              </w:rPr>
              <w:t>critères</w:t>
            </w:r>
            <w:r>
              <w:rPr>
                <w:b/>
                <w:i/>
                <w:spacing w:val="-11"/>
                <w:sz w:val="26"/>
              </w:rPr>
              <w:t> </w:t>
            </w:r>
            <w:r>
              <w:rPr>
                <w:b/>
                <w:i/>
                <w:sz w:val="26"/>
              </w:rPr>
              <w:t>de</w:t>
            </w:r>
            <w:r>
              <w:rPr>
                <w:b/>
                <w:i/>
                <w:spacing w:val="-10"/>
                <w:sz w:val="26"/>
              </w:rPr>
              <w:t> </w:t>
            </w:r>
            <w:r>
              <w:rPr>
                <w:b/>
                <w:i/>
                <w:sz w:val="26"/>
              </w:rPr>
              <w:t>qualification</w:t>
            </w:r>
            <w:r>
              <w:rPr>
                <w:b/>
                <w:i/>
                <w:spacing w:val="-11"/>
                <w:sz w:val="26"/>
              </w:rPr>
              <w:t> </w:t>
            </w:r>
            <w:r>
              <w:rPr>
                <w:b/>
                <w:i/>
                <w:sz w:val="26"/>
              </w:rPr>
              <w:t>des</w:t>
            </w:r>
            <w:r>
              <w:rPr>
                <w:b/>
                <w:i/>
                <w:spacing w:val="-11"/>
                <w:sz w:val="26"/>
              </w:rPr>
              <w:t> </w:t>
            </w:r>
            <w:r>
              <w:rPr>
                <w:b/>
                <w:i/>
                <w:spacing w:val="-2"/>
                <w:sz w:val="26"/>
              </w:rPr>
              <w:t>soumissionnaires</w:t>
            </w:r>
          </w:p>
        </w:tc>
      </w:tr>
      <w:tr>
        <w:trPr>
          <w:trHeight w:val="3672" w:hRule="atLeast"/>
        </w:trPr>
        <w:tc>
          <w:tcPr>
            <w:tcW w:w="958" w:type="dxa"/>
          </w:tcPr>
          <w:p>
            <w:pPr>
              <w:pStyle w:val="TableParagraph"/>
              <w:rPr>
                <w:rFonts w:ascii="Times New Roman"/>
                <w:sz w:val="24"/>
              </w:rPr>
            </w:pPr>
          </w:p>
        </w:tc>
        <w:tc>
          <w:tcPr>
            <w:tcW w:w="9659" w:type="dxa"/>
          </w:tcPr>
          <w:p>
            <w:pPr>
              <w:pStyle w:val="TableParagraph"/>
              <w:numPr>
                <w:ilvl w:val="0"/>
                <w:numId w:val="46"/>
              </w:numPr>
              <w:tabs>
                <w:tab w:pos="408" w:val="left" w:leader="none"/>
                <w:tab w:pos="410" w:val="left" w:leader="none"/>
              </w:tabs>
              <w:spacing w:line="276" w:lineRule="auto" w:before="0" w:after="0"/>
              <w:ind w:left="410" w:right="2453" w:hanging="341"/>
              <w:jc w:val="left"/>
              <w:rPr>
                <w:b/>
                <w:i/>
                <w:sz w:val="26"/>
              </w:rPr>
            </w:pPr>
            <w:r>
              <w:rPr>
                <w:b/>
                <w:i/>
                <w:sz w:val="26"/>
              </w:rPr>
              <w:t>Examen</w:t>
            </w:r>
            <w:r>
              <w:rPr>
                <w:b/>
                <w:i/>
                <w:spacing w:val="-6"/>
                <w:sz w:val="26"/>
              </w:rPr>
              <w:t> </w:t>
            </w:r>
            <w:r>
              <w:rPr>
                <w:b/>
                <w:i/>
                <w:sz w:val="26"/>
              </w:rPr>
              <w:t>de</w:t>
            </w:r>
            <w:r>
              <w:rPr>
                <w:b/>
                <w:i/>
                <w:spacing w:val="-6"/>
                <w:sz w:val="26"/>
              </w:rPr>
              <w:t> </w:t>
            </w:r>
            <w:r>
              <w:rPr>
                <w:b/>
                <w:i/>
                <w:sz w:val="26"/>
              </w:rPr>
              <w:t>la</w:t>
            </w:r>
            <w:r>
              <w:rPr>
                <w:b/>
                <w:i/>
                <w:spacing w:val="-6"/>
                <w:sz w:val="26"/>
              </w:rPr>
              <w:t> </w:t>
            </w:r>
            <w:r>
              <w:rPr>
                <w:b/>
                <w:i/>
                <w:sz w:val="26"/>
              </w:rPr>
              <w:t>conformité</w:t>
            </w:r>
            <w:r>
              <w:rPr>
                <w:b/>
                <w:i/>
                <w:spacing w:val="-6"/>
                <w:sz w:val="26"/>
              </w:rPr>
              <w:t> </w:t>
            </w:r>
            <w:r>
              <w:rPr>
                <w:b/>
                <w:i/>
                <w:sz w:val="26"/>
              </w:rPr>
              <w:t>des</w:t>
            </w:r>
            <w:r>
              <w:rPr>
                <w:b/>
                <w:i/>
                <w:spacing w:val="-6"/>
                <w:sz w:val="26"/>
              </w:rPr>
              <w:t> </w:t>
            </w:r>
            <w:r>
              <w:rPr>
                <w:b/>
                <w:i/>
                <w:sz w:val="26"/>
              </w:rPr>
              <w:t>pièces</w:t>
            </w:r>
            <w:r>
              <w:rPr>
                <w:b/>
                <w:i/>
                <w:spacing w:val="-6"/>
                <w:sz w:val="26"/>
              </w:rPr>
              <w:t> </w:t>
            </w:r>
            <w:r>
              <w:rPr>
                <w:b/>
                <w:i/>
                <w:sz w:val="26"/>
              </w:rPr>
              <w:t>administratives</w:t>
            </w:r>
            <w:r>
              <w:rPr>
                <w:b/>
                <w:i/>
                <w:spacing w:val="-6"/>
                <w:sz w:val="26"/>
              </w:rPr>
              <w:t> </w:t>
            </w:r>
            <w:r>
              <w:rPr>
                <w:b/>
                <w:i/>
                <w:sz w:val="26"/>
              </w:rPr>
              <w:t>(Enveloppe</w:t>
            </w:r>
            <w:r>
              <w:rPr>
                <w:b/>
                <w:i/>
                <w:spacing w:val="-6"/>
                <w:sz w:val="26"/>
              </w:rPr>
              <w:t> </w:t>
            </w:r>
            <w:r>
              <w:rPr>
                <w:b/>
                <w:i/>
                <w:sz w:val="26"/>
              </w:rPr>
              <w:t>A) Le dossier administratif comprend :</w:t>
            </w:r>
          </w:p>
          <w:p>
            <w:pPr>
              <w:pStyle w:val="TableParagraph"/>
              <w:numPr>
                <w:ilvl w:val="1"/>
                <w:numId w:val="46"/>
              </w:numPr>
              <w:tabs>
                <w:tab w:pos="776" w:val="left" w:leader="none"/>
              </w:tabs>
              <w:spacing w:line="240" w:lineRule="auto" w:before="0" w:after="0"/>
              <w:ind w:left="776" w:right="0" w:hanging="222"/>
              <w:jc w:val="left"/>
              <w:rPr>
                <w:sz w:val="26"/>
              </w:rPr>
            </w:pPr>
            <w:r>
              <w:rPr>
                <w:sz w:val="26"/>
              </w:rPr>
              <w:t>Déclaration</w:t>
            </w:r>
            <w:r>
              <w:rPr>
                <w:spacing w:val="-10"/>
                <w:sz w:val="26"/>
              </w:rPr>
              <w:t> </w:t>
            </w:r>
            <w:r>
              <w:rPr>
                <w:sz w:val="26"/>
              </w:rPr>
              <w:t>d’intention</w:t>
            </w:r>
            <w:r>
              <w:rPr>
                <w:spacing w:val="-10"/>
                <w:sz w:val="26"/>
              </w:rPr>
              <w:t> </w:t>
            </w:r>
            <w:r>
              <w:rPr>
                <w:sz w:val="26"/>
              </w:rPr>
              <w:t>de</w:t>
            </w:r>
            <w:r>
              <w:rPr>
                <w:spacing w:val="-8"/>
                <w:sz w:val="26"/>
              </w:rPr>
              <w:t> </w:t>
            </w:r>
            <w:r>
              <w:rPr>
                <w:sz w:val="26"/>
              </w:rPr>
              <w:t>soumissionner</w:t>
            </w:r>
            <w:r>
              <w:rPr>
                <w:spacing w:val="-9"/>
                <w:sz w:val="26"/>
              </w:rPr>
              <w:t> </w:t>
            </w:r>
            <w:r>
              <w:rPr>
                <w:sz w:val="26"/>
              </w:rPr>
              <w:t>timbrée</w:t>
            </w:r>
            <w:r>
              <w:rPr>
                <w:spacing w:val="-8"/>
                <w:sz w:val="26"/>
              </w:rPr>
              <w:t> </w:t>
            </w:r>
            <w:r>
              <w:rPr>
                <w:sz w:val="26"/>
              </w:rPr>
              <w:t>au</w:t>
            </w:r>
            <w:r>
              <w:rPr>
                <w:spacing w:val="-10"/>
                <w:sz w:val="26"/>
              </w:rPr>
              <w:t> </w:t>
            </w:r>
            <w:r>
              <w:rPr>
                <w:sz w:val="26"/>
              </w:rPr>
              <w:t>tarif</w:t>
            </w:r>
            <w:r>
              <w:rPr>
                <w:spacing w:val="-9"/>
                <w:sz w:val="26"/>
              </w:rPr>
              <w:t> </w:t>
            </w:r>
            <w:r>
              <w:rPr>
                <w:sz w:val="26"/>
              </w:rPr>
              <w:t>en</w:t>
            </w:r>
            <w:r>
              <w:rPr>
                <w:spacing w:val="-9"/>
                <w:sz w:val="26"/>
              </w:rPr>
              <w:t> </w:t>
            </w:r>
            <w:r>
              <w:rPr>
                <w:sz w:val="26"/>
              </w:rPr>
              <w:t>vigueur</w:t>
            </w:r>
            <w:r>
              <w:rPr>
                <w:spacing w:val="-6"/>
                <w:sz w:val="26"/>
              </w:rPr>
              <w:t> </w:t>
            </w:r>
            <w:r>
              <w:rPr>
                <w:spacing w:val="-10"/>
                <w:sz w:val="26"/>
              </w:rPr>
              <w:t>;</w:t>
            </w:r>
          </w:p>
          <w:p>
            <w:pPr>
              <w:pStyle w:val="TableParagraph"/>
              <w:numPr>
                <w:ilvl w:val="1"/>
                <w:numId w:val="46"/>
              </w:numPr>
              <w:tabs>
                <w:tab w:pos="776" w:val="left" w:leader="none"/>
              </w:tabs>
              <w:spacing w:line="298" w:lineRule="exact" w:before="0" w:after="0"/>
              <w:ind w:left="776" w:right="0" w:hanging="222"/>
              <w:jc w:val="left"/>
              <w:rPr>
                <w:sz w:val="26"/>
              </w:rPr>
            </w:pPr>
            <w:r>
              <w:rPr>
                <w:sz w:val="26"/>
              </w:rPr>
              <w:t>L’accord</w:t>
            </w:r>
            <w:r>
              <w:rPr>
                <w:spacing w:val="-9"/>
                <w:sz w:val="26"/>
              </w:rPr>
              <w:t> </w:t>
            </w:r>
            <w:r>
              <w:rPr>
                <w:sz w:val="26"/>
              </w:rPr>
              <w:t>de</w:t>
            </w:r>
            <w:r>
              <w:rPr>
                <w:spacing w:val="-9"/>
                <w:sz w:val="26"/>
              </w:rPr>
              <w:t> </w:t>
            </w:r>
            <w:r>
              <w:rPr>
                <w:sz w:val="26"/>
              </w:rPr>
              <w:t>groupement</w:t>
            </w:r>
            <w:r>
              <w:rPr>
                <w:spacing w:val="-8"/>
                <w:sz w:val="26"/>
              </w:rPr>
              <w:t> </w:t>
            </w:r>
            <w:r>
              <w:rPr>
                <w:sz w:val="26"/>
              </w:rPr>
              <w:t>le</w:t>
            </w:r>
            <w:r>
              <w:rPr>
                <w:spacing w:val="-9"/>
                <w:sz w:val="26"/>
              </w:rPr>
              <w:t> </w:t>
            </w:r>
            <w:r>
              <w:rPr>
                <w:sz w:val="26"/>
              </w:rPr>
              <w:t>cas</w:t>
            </w:r>
            <w:r>
              <w:rPr>
                <w:spacing w:val="-6"/>
                <w:sz w:val="26"/>
              </w:rPr>
              <w:t> </w:t>
            </w:r>
            <w:r>
              <w:rPr>
                <w:sz w:val="26"/>
              </w:rPr>
              <w:t>échéant</w:t>
            </w:r>
            <w:r>
              <w:rPr>
                <w:spacing w:val="-4"/>
                <w:sz w:val="26"/>
              </w:rPr>
              <w:t> </w:t>
            </w:r>
            <w:r>
              <w:rPr>
                <w:spacing w:val="-10"/>
                <w:sz w:val="26"/>
              </w:rPr>
              <w:t>;</w:t>
            </w:r>
          </w:p>
          <w:p>
            <w:pPr>
              <w:pStyle w:val="TableParagraph"/>
              <w:numPr>
                <w:ilvl w:val="1"/>
                <w:numId w:val="46"/>
              </w:numPr>
              <w:tabs>
                <w:tab w:pos="776" w:val="left" w:leader="none"/>
              </w:tabs>
              <w:spacing w:line="298" w:lineRule="exact" w:before="0" w:after="0"/>
              <w:ind w:left="776" w:right="0" w:hanging="222"/>
              <w:jc w:val="left"/>
              <w:rPr>
                <w:sz w:val="26"/>
              </w:rPr>
            </w:pPr>
            <w:r>
              <w:rPr>
                <w:sz w:val="26"/>
              </w:rPr>
              <w:t>Le</w:t>
            </w:r>
            <w:r>
              <w:rPr>
                <w:spacing w:val="-8"/>
                <w:sz w:val="26"/>
              </w:rPr>
              <w:t> </w:t>
            </w:r>
            <w:r>
              <w:rPr>
                <w:sz w:val="26"/>
              </w:rPr>
              <w:t>pouvoir</w:t>
            </w:r>
            <w:r>
              <w:rPr>
                <w:spacing w:val="-7"/>
                <w:sz w:val="26"/>
              </w:rPr>
              <w:t> </w:t>
            </w:r>
            <w:r>
              <w:rPr>
                <w:sz w:val="26"/>
              </w:rPr>
              <w:t>de</w:t>
            </w:r>
            <w:r>
              <w:rPr>
                <w:spacing w:val="-6"/>
                <w:sz w:val="26"/>
              </w:rPr>
              <w:t> </w:t>
            </w:r>
            <w:r>
              <w:rPr>
                <w:sz w:val="26"/>
              </w:rPr>
              <w:t>signature</w:t>
            </w:r>
            <w:r>
              <w:rPr>
                <w:spacing w:val="-7"/>
                <w:sz w:val="26"/>
              </w:rPr>
              <w:t> </w:t>
            </w:r>
            <w:r>
              <w:rPr>
                <w:sz w:val="26"/>
              </w:rPr>
              <w:t>le</w:t>
            </w:r>
            <w:r>
              <w:rPr>
                <w:spacing w:val="-7"/>
                <w:sz w:val="26"/>
              </w:rPr>
              <w:t> </w:t>
            </w:r>
            <w:r>
              <w:rPr>
                <w:sz w:val="26"/>
              </w:rPr>
              <w:t>cas</w:t>
            </w:r>
            <w:r>
              <w:rPr>
                <w:spacing w:val="-8"/>
                <w:sz w:val="26"/>
              </w:rPr>
              <w:t> </w:t>
            </w:r>
            <w:r>
              <w:rPr>
                <w:sz w:val="26"/>
              </w:rPr>
              <w:t>échéant</w:t>
            </w:r>
            <w:r>
              <w:rPr>
                <w:spacing w:val="-2"/>
                <w:sz w:val="26"/>
              </w:rPr>
              <w:t> </w:t>
            </w:r>
            <w:r>
              <w:rPr>
                <w:spacing w:val="-10"/>
                <w:sz w:val="26"/>
              </w:rPr>
              <w:t>;</w:t>
            </w:r>
          </w:p>
          <w:p>
            <w:pPr>
              <w:pStyle w:val="TableParagraph"/>
              <w:numPr>
                <w:ilvl w:val="1"/>
                <w:numId w:val="46"/>
              </w:numPr>
              <w:tabs>
                <w:tab w:pos="776" w:val="left" w:leader="none"/>
              </w:tabs>
              <w:spacing w:line="240" w:lineRule="auto" w:before="0" w:after="0"/>
              <w:ind w:left="554" w:right="68" w:firstLine="0"/>
              <w:jc w:val="left"/>
              <w:rPr>
                <w:sz w:val="26"/>
              </w:rPr>
            </w:pPr>
            <w:r>
              <w:rPr>
                <w:sz w:val="26"/>
              </w:rPr>
              <w:t>Attestation de Conformité fiscale en cours de validité, délivrée par un Inspecteur des Impôts du ressort ;</w:t>
            </w:r>
          </w:p>
          <w:p>
            <w:pPr>
              <w:pStyle w:val="TableParagraph"/>
              <w:numPr>
                <w:ilvl w:val="1"/>
                <w:numId w:val="46"/>
              </w:numPr>
              <w:tabs>
                <w:tab w:pos="776" w:val="left" w:leader="none"/>
              </w:tabs>
              <w:spacing w:line="240" w:lineRule="auto" w:before="0" w:after="0"/>
              <w:ind w:left="554" w:right="69" w:firstLine="0"/>
              <w:jc w:val="left"/>
              <w:rPr>
                <w:sz w:val="26"/>
              </w:rPr>
            </w:pPr>
            <w:r>
              <w:rPr>
                <w:sz w:val="26"/>
              </w:rPr>
              <w:t>Attestation</w:t>
            </w:r>
            <w:r>
              <w:rPr>
                <w:spacing w:val="-5"/>
                <w:sz w:val="26"/>
              </w:rPr>
              <w:t> </w:t>
            </w:r>
            <w:r>
              <w:rPr>
                <w:sz w:val="26"/>
              </w:rPr>
              <w:t>de</w:t>
            </w:r>
            <w:r>
              <w:rPr>
                <w:spacing w:val="-3"/>
                <w:sz w:val="26"/>
              </w:rPr>
              <w:t> </w:t>
            </w:r>
            <w:r>
              <w:rPr>
                <w:sz w:val="26"/>
              </w:rPr>
              <w:t>domiciliation</w:t>
            </w:r>
            <w:r>
              <w:rPr>
                <w:spacing w:val="-5"/>
                <w:sz w:val="26"/>
              </w:rPr>
              <w:t> </w:t>
            </w:r>
            <w:r>
              <w:rPr>
                <w:sz w:val="26"/>
              </w:rPr>
              <w:t>bancaire</w:t>
            </w:r>
            <w:r>
              <w:rPr>
                <w:spacing w:val="-5"/>
                <w:sz w:val="26"/>
              </w:rPr>
              <w:t> </w:t>
            </w:r>
            <w:r>
              <w:rPr>
                <w:sz w:val="26"/>
              </w:rPr>
              <w:t>du</w:t>
            </w:r>
            <w:r>
              <w:rPr>
                <w:spacing w:val="-5"/>
                <w:sz w:val="26"/>
              </w:rPr>
              <w:t> </w:t>
            </w:r>
            <w:r>
              <w:rPr>
                <w:sz w:val="26"/>
              </w:rPr>
              <w:t>soumissionnaire,</w:t>
            </w:r>
            <w:r>
              <w:rPr>
                <w:spacing w:val="-4"/>
                <w:sz w:val="26"/>
              </w:rPr>
              <w:t> </w:t>
            </w:r>
            <w:r>
              <w:rPr>
                <w:sz w:val="26"/>
              </w:rPr>
              <w:t>délivrée</w:t>
            </w:r>
            <w:r>
              <w:rPr>
                <w:spacing w:val="-5"/>
                <w:sz w:val="26"/>
              </w:rPr>
              <w:t> </w:t>
            </w:r>
            <w:r>
              <w:rPr>
                <w:sz w:val="26"/>
              </w:rPr>
              <w:t>par</w:t>
            </w:r>
            <w:r>
              <w:rPr>
                <w:spacing w:val="-6"/>
                <w:sz w:val="26"/>
              </w:rPr>
              <w:t> </w:t>
            </w:r>
            <w:r>
              <w:rPr>
                <w:sz w:val="26"/>
              </w:rPr>
              <w:t>une</w:t>
            </w:r>
            <w:r>
              <w:rPr>
                <w:spacing w:val="-5"/>
                <w:sz w:val="26"/>
              </w:rPr>
              <w:t> </w:t>
            </w:r>
            <w:r>
              <w:rPr>
                <w:sz w:val="26"/>
              </w:rPr>
              <w:t>banque</w:t>
            </w:r>
            <w:r>
              <w:rPr>
                <w:spacing w:val="-5"/>
                <w:sz w:val="26"/>
              </w:rPr>
              <w:t> </w:t>
            </w:r>
            <w:r>
              <w:rPr>
                <w:sz w:val="26"/>
              </w:rPr>
              <w:t>de</w:t>
            </w:r>
            <w:r>
              <w:rPr>
                <w:spacing w:val="-5"/>
                <w:sz w:val="26"/>
              </w:rPr>
              <w:t> </w:t>
            </w:r>
            <w:r>
              <w:rPr>
                <w:sz w:val="26"/>
              </w:rPr>
              <w:t>premier ordre agréée par le Ministère des Finances, datant de moins de trois mois.</w:t>
            </w:r>
          </w:p>
          <w:p>
            <w:pPr>
              <w:pStyle w:val="TableParagraph"/>
              <w:numPr>
                <w:ilvl w:val="1"/>
                <w:numId w:val="46"/>
              </w:numPr>
              <w:tabs>
                <w:tab w:pos="775" w:val="left" w:leader="none"/>
              </w:tabs>
              <w:spacing w:line="298" w:lineRule="exact" w:before="0" w:after="0"/>
              <w:ind w:left="775" w:right="0" w:hanging="221"/>
              <w:jc w:val="left"/>
              <w:rPr>
                <w:sz w:val="26"/>
              </w:rPr>
            </w:pPr>
            <w:r>
              <w:rPr>
                <w:sz w:val="26"/>
              </w:rPr>
              <w:t>Quittance</w:t>
            </w:r>
            <w:r>
              <w:rPr>
                <w:spacing w:val="-9"/>
                <w:sz w:val="26"/>
              </w:rPr>
              <w:t> </w:t>
            </w:r>
            <w:r>
              <w:rPr>
                <w:sz w:val="26"/>
              </w:rPr>
              <w:t>d’achat</w:t>
            </w:r>
            <w:r>
              <w:rPr>
                <w:spacing w:val="-7"/>
                <w:sz w:val="26"/>
              </w:rPr>
              <w:t> </w:t>
            </w:r>
            <w:r>
              <w:rPr>
                <w:sz w:val="26"/>
              </w:rPr>
              <w:t>du</w:t>
            </w:r>
            <w:r>
              <w:rPr>
                <w:spacing w:val="-8"/>
                <w:sz w:val="26"/>
              </w:rPr>
              <w:t> </w:t>
            </w:r>
            <w:r>
              <w:rPr>
                <w:sz w:val="26"/>
              </w:rPr>
              <w:t>Dossier</w:t>
            </w:r>
            <w:r>
              <w:rPr>
                <w:spacing w:val="-9"/>
                <w:sz w:val="26"/>
              </w:rPr>
              <w:t> </w:t>
            </w:r>
            <w:r>
              <w:rPr>
                <w:sz w:val="26"/>
              </w:rPr>
              <w:t>de</w:t>
            </w:r>
            <w:r>
              <w:rPr>
                <w:spacing w:val="-4"/>
                <w:sz w:val="26"/>
              </w:rPr>
              <w:t> </w:t>
            </w:r>
            <w:r>
              <w:rPr>
                <w:sz w:val="26"/>
              </w:rPr>
              <w:t>d’Appel</w:t>
            </w:r>
            <w:r>
              <w:rPr>
                <w:spacing w:val="-8"/>
                <w:sz w:val="26"/>
              </w:rPr>
              <w:t> </w:t>
            </w:r>
            <w:r>
              <w:rPr>
                <w:sz w:val="26"/>
              </w:rPr>
              <w:t>d’Offres</w:t>
            </w:r>
            <w:r>
              <w:rPr>
                <w:spacing w:val="-5"/>
                <w:sz w:val="26"/>
              </w:rPr>
              <w:t> </w:t>
            </w:r>
            <w:r>
              <w:rPr>
                <w:spacing w:val="-10"/>
                <w:sz w:val="26"/>
              </w:rPr>
              <w:t>;</w:t>
            </w:r>
          </w:p>
          <w:p>
            <w:pPr>
              <w:pStyle w:val="TableParagraph"/>
              <w:numPr>
                <w:ilvl w:val="1"/>
                <w:numId w:val="46"/>
              </w:numPr>
              <w:tabs>
                <w:tab w:pos="776" w:val="left" w:leader="none"/>
              </w:tabs>
              <w:spacing w:line="298" w:lineRule="exact" w:before="0" w:after="0"/>
              <w:ind w:left="554" w:right="61" w:firstLine="0"/>
              <w:jc w:val="left"/>
              <w:rPr>
                <w:sz w:val="26"/>
              </w:rPr>
            </w:pPr>
            <w:r>
              <w:rPr>
                <w:sz w:val="26"/>
              </w:rPr>
              <w:t>Caution de soumission délivrée par une banque de 1</w:t>
            </w:r>
            <w:r>
              <w:rPr>
                <w:position w:val="7"/>
                <w:sz w:val="17"/>
              </w:rPr>
              <w:t>er </w:t>
            </w:r>
            <w:r>
              <w:rPr>
                <w:sz w:val="26"/>
              </w:rPr>
              <w:t>ordre ou une compagnie d’assurance agréée par le MINFI suivant les conditions de la COBAC, d’un montant égal à 2 % du montant</w:t>
            </w:r>
          </w:p>
        </w:tc>
      </w:tr>
    </w:tbl>
    <w:p>
      <w:pPr>
        <w:pStyle w:val="TableParagraph"/>
        <w:spacing w:after="0" w:line="298" w:lineRule="exact"/>
        <w:jc w:val="left"/>
        <w:rPr>
          <w:sz w:val="26"/>
        </w:rPr>
        <w:sectPr>
          <w:pgSz w:w="11910" w:h="16840"/>
          <w:pgMar w:header="0" w:footer="637" w:top="600" w:bottom="880" w:left="0" w:right="141"/>
        </w:sectPr>
      </w:pPr>
    </w:p>
    <w:p>
      <w:pPr>
        <w:pStyle w:val="BodyText"/>
        <w:spacing w:before="6"/>
        <w:rPr>
          <w:sz w:val="2"/>
        </w:rPr>
      </w:pPr>
    </w:p>
    <w:tbl>
      <w:tblPr>
        <w:tblW w:w="0" w:type="auto"/>
        <w:jc w:val="left"/>
        <w:tblInd w:w="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8"/>
        <w:gridCol w:w="9659"/>
      </w:tblGrid>
      <w:tr>
        <w:trPr>
          <w:trHeight w:val="3580" w:hRule="atLeast"/>
        </w:trPr>
        <w:tc>
          <w:tcPr>
            <w:tcW w:w="958" w:type="dxa"/>
          </w:tcPr>
          <w:p>
            <w:pPr>
              <w:pStyle w:val="TableParagraph"/>
              <w:rPr>
                <w:rFonts w:ascii="Times New Roman"/>
                <w:sz w:val="24"/>
              </w:rPr>
            </w:pPr>
          </w:p>
        </w:tc>
        <w:tc>
          <w:tcPr>
            <w:tcW w:w="9659" w:type="dxa"/>
          </w:tcPr>
          <w:p>
            <w:pPr>
              <w:pStyle w:val="TableParagraph"/>
              <w:spacing w:line="294" w:lineRule="exact"/>
              <w:ind w:left="554"/>
              <w:jc w:val="both"/>
              <w:rPr>
                <w:sz w:val="26"/>
              </w:rPr>
            </w:pPr>
            <w:r>
              <w:rPr>
                <w:sz w:val="26"/>
              </w:rPr>
              <w:t>prévisionnel</w:t>
            </w:r>
            <w:r>
              <w:rPr>
                <w:spacing w:val="-9"/>
                <w:sz w:val="26"/>
              </w:rPr>
              <w:t> </w:t>
            </w:r>
            <w:r>
              <w:rPr>
                <w:sz w:val="26"/>
              </w:rPr>
              <w:t>du</w:t>
            </w:r>
            <w:r>
              <w:rPr>
                <w:spacing w:val="-10"/>
                <w:sz w:val="26"/>
              </w:rPr>
              <w:t> </w:t>
            </w:r>
            <w:r>
              <w:rPr>
                <w:sz w:val="26"/>
              </w:rPr>
              <w:t>projet</w:t>
            </w:r>
            <w:r>
              <w:rPr>
                <w:spacing w:val="-6"/>
                <w:sz w:val="26"/>
              </w:rPr>
              <w:t> </w:t>
            </w:r>
            <w:r>
              <w:rPr>
                <w:spacing w:val="-10"/>
                <w:sz w:val="26"/>
              </w:rPr>
              <w:t>;</w:t>
            </w:r>
          </w:p>
          <w:p>
            <w:pPr>
              <w:pStyle w:val="TableParagraph"/>
              <w:numPr>
                <w:ilvl w:val="0"/>
                <w:numId w:val="47"/>
              </w:numPr>
              <w:tabs>
                <w:tab w:pos="776" w:val="left" w:leader="none"/>
              </w:tabs>
              <w:spacing w:line="240" w:lineRule="auto" w:before="0" w:after="0"/>
              <w:ind w:left="554" w:right="71" w:firstLine="0"/>
              <w:jc w:val="both"/>
              <w:rPr>
                <w:sz w:val="26"/>
              </w:rPr>
            </w:pPr>
            <w:r>
              <w:rPr>
                <w:sz w:val="26"/>
              </w:rPr>
              <w:t>Attestation de non exclusion des Marchés Publics délivrée par l’Agence de Régulation des Marchés Publics (ARMP) ;</w:t>
            </w:r>
          </w:p>
          <w:p>
            <w:pPr>
              <w:pStyle w:val="TableParagraph"/>
              <w:numPr>
                <w:ilvl w:val="0"/>
                <w:numId w:val="47"/>
              </w:numPr>
              <w:tabs>
                <w:tab w:pos="775" w:val="left" w:leader="none"/>
              </w:tabs>
              <w:spacing w:line="240" w:lineRule="auto" w:before="1" w:after="0"/>
              <w:ind w:left="554" w:right="69" w:firstLine="0"/>
              <w:jc w:val="both"/>
              <w:rPr>
                <w:sz w:val="26"/>
              </w:rPr>
            </w:pPr>
            <w:r>
              <w:rPr>
                <w:sz w:val="26"/>
              </w:rPr>
              <w:t>Attestation pour soumission de la Caisse Nationale de Prévoyance Sociale, datant de moins de trois (03) mois, ou tout autre document signé par la même administration certifiant que le soumissionnaire a satisfait à ses obligations vis-à-vis de ladite Caisse ;</w:t>
            </w:r>
          </w:p>
          <w:p>
            <w:pPr>
              <w:pStyle w:val="TableParagraph"/>
              <w:numPr>
                <w:ilvl w:val="0"/>
                <w:numId w:val="47"/>
              </w:numPr>
              <w:tabs>
                <w:tab w:pos="775" w:val="left" w:leader="none"/>
              </w:tabs>
              <w:spacing w:line="296" w:lineRule="exact" w:before="0" w:after="0"/>
              <w:ind w:left="775" w:right="0" w:hanging="221"/>
              <w:jc w:val="left"/>
              <w:rPr>
                <w:sz w:val="26"/>
              </w:rPr>
            </w:pPr>
            <w:r>
              <w:rPr>
                <w:spacing w:val="-2"/>
                <w:sz w:val="26"/>
              </w:rPr>
              <w:t>l’attestation</w:t>
            </w:r>
            <w:r>
              <w:rPr>
                <w:spacing w:val="8"/>
                <w:sz w:val="26"/>
              </w:rPr>
              <w:t> </w:t>
            </w:r>
            <w:r>
              <w:rPr>
                <w:spacing w:val="-2"/>
                <w:sz w:val="26"/>
              </w:rPr>
              <w:t>d’immatriculation</w:t>
            </w:r>
            <w:r>
              <w:rPr>
                <w:spacing w:val="14"/>
                <w:sz w:val="26"/>
              </w:rPr>
              <w:t> </w:t>
            </w:r>
            <w:r>
              <w:rPr>
                <w:spacing w:val="-10"/>
                <w:sz w:val="26"/>
              </w:rPr>
              <w:t>;</w:t>
            </w:r>
          </w:p>
          <w:p>
            <w:pPr>
              <w:pStyle w:val="TableParagraph"/>
              <w:numPr>
                <w:ilvl w:val="0"/>
                <w:numId w:val="47"/>
              </w:numPr>
              <w:tabs>
                <w:tab w:pos="776" w:val="left" w:leader="none"/>
              </w:tabs>
              <w:spacing w:line="298" w:lineRule="exact" w:before="1" w:after="0"/>
              <w:ind w:left="776" w:right="0" w:hanging="222"/>
              <w:jc w:val="left"/>
              <w:rPr>
                <w:sz w:val="26"/>
              </w:rPr>
            </w:pPr>
            <w:r>
              <w:rPr>
                <w:sz w:val="26"/>
              </w:rPr>
              <w:t>l’Attestation</w:t>
            </w:r>
            <w:r>
              <w:rPr>
                <w:spacing w:val="-13"/>
                <w:sz w:val="26"/>
              </w:rPr>
              <w:t> </w:t>
            </w:r>
            <w:r>
              <w:rPr>
                <w:sz w:val="26"/>
              </w:rPr>
              <w:t>de</w:t>
            </w:r>
            <w:r>
              <w:rPr>
                <w:spacing w:val="-13"/>
                <w:sz w:val="26"/>
              </w:rPr>
              <w:t> </w:t>
            </w:r>
            <w:r>
              <w:rPr>
                <w:sz w:val="26"/>
              </w:rPr>
              <w:t>catégorisation</w:t>
            </w:r>
            <w:r>
              <w:rPr>
                <w:spacing w:val="-8"/>
                <w:sz w:val="26"/>
              </w:rPr>
              <w:t> </w:t>
            </w:r>
            <w:r>
              <w:rPr>
                <w:spacing w:val="-10"/>
                <w:sz w:val="26"/>
              </w:rPr>
              <w:t>;</w:t>
            </w:r>
          </w:p>
          <w:p>
            <w:pPr>
              <w:pStyle w:val="TableParagraph"/>
              <w:numPr>
                <w:ilvl w:val="0"/>
                <w:numId w:val="47"/>
              </w:numPr>
              <w:tabs>
                <w:tab w:pos="775" w:val="left" w:leader="none"/>
              </w:tabs>
              <w:spacing w:line="298" w:lineRule="exact" w:before="0" w:after="0"/>
              <w:ind w:left="775" w:right="0" w:hanging="221"/>
              <w:jc w:val="left"/>
              <w:rPr>
                <w:sz w:val="26"/>
              </w:rPr>
            </w:pPr>
            <w:r>
              <w:rPr>
                <w:sz w:val="26"/>
              </w:rPr>
              <w:t>Plan</w:t>
            </w:r>
            <w:r>
              <w:rPr>
                <w:spacing w:val="-9"/>
                <w:sz w:val="26"/>
              </w:rPr>
              <w:t> </w:t>
            </w:r>
            <w:r>
              <w:rPr>
                <w:sz w:val="26"/>
              </w:rPr>
              <w:t>de</w:t>
            </w:r>
            <w:r>
              <w:rPr>
                <w:spacing w:val="-9"/>
                <w:sz w:val="26"/>
              </w:rPr>
              <w:t> </w:t>
            </w:r>
            <w:r>
              <w:rPr>
                <w:sz w:val="26"/>
              </w:rPr>
              <w:t>localisation</w:t>
            </w:r>
            <w:r>
              <w:rPr>
                <w:spacing w:val="-9"/>
                <w:sz w:val="26"/>
              </w:rPr>
              <w:t> </w:t>
            </w:r>
            <w:r>
              <w:rPr>
                <w:sz w:val="26"/>
              </w:rPr>
              <w:t>Timbré</w:t>
            </w:r>
            <w:r>
              <w:rPr>
                <w:spacing w:val="-5"/>
                <w:sz w:val="26"/>
              </w:rPr>
              <w:t> </w:t>
            </w:r>
            <w:r>
              <w:rPr>
                <w:spacing w:val="-10"/>
                <w:sz w:val="26"/>
              </w:rPr>
              <w:t>;</w:t>
            </w:r>
          </w:p>
          <w:p>
            <w:pPr>
              <w:pStyle w:val="TableParagraph"/>
              <w:numPr>
                <w:ilvl w:val="1"/>
                <w:numId w:val="47"/>
              </w:numPr>
              <w:tabs>
                <w:tab w:pos="890" w:val="left" w:leader="none"/>
              </w:tabs>
              <w:spacing w:line="223" w:lineRule="auto" w:before="15" w:after="0"/>
              <w:ind w:left="890" w:right="68" w:hanging="360"/>
              <w:jc w:val="left"/>
              <w:rPr>
                <w:sz w:val="26"/>
              </w:rPr>
            </w:pPr>
            <w:r>
              <w:rPr>
                <w:sz w:val="26"/>
              </w:rPr>
              <w:t>En</w:t>
            </w:r>
            <w:r>
              <w:rPr>
                <w:spacing w:val="80"/>
                <w:sz w:val="26"/>
              </w:rPr>
              <w:t> </w:t>
            </w:r>
            <w:r>
              <w:rPr>
                <w:sz w:val="26"/>
              </w:rPr>
              <w:t>cas</w:t>
            </w:r>
            <w:r>
              <w:rPr>
                <w:spacing w:val="80"/>
                <w:sz w:val="26"/>
              </w:rPr>
              <w:t> </w:t>
            </w:r>
            <w:r>
              <w:rPr>
                <w:sz w:val="26"/>
              </w:rPr>
              <w:t>de</w:t>
            </w:r>
            <w:r>
              <w:rPr>
                <w:spacing w:val="80"/>
                <w:sz w:val="26"/>
              </w:rPr>
              <w:t> </w:t>
            </w:r>
            <w:r>
              <w:rPr>
                <w:sz w:val="26"/>
              </w:rPr>
              <w:t>groupement,</w:t>
            </w:r>
            <w:r>
              <w:rPr>
                <w:spacing w:val="80"/>
                <w:sz w:val="26"/>
              </w:rPr>
              <w:t> </w:t>
            </w:r>
            <w:r>
              <w:rPr>
                <w:sz w:val="26"/>
              </w:rPr>
              <w:t>chaque</w:t>
            </w:r>
            <w:r>
              <w:rPr>
                <w:spacing w:val="80"/>
                <w:sz w:val="26"/>
              </w:rPr>
              <w:t> </w:t>
            </w:r>
            <w:r>
              <w:rPr>
                <w:sz w:val="26"/>
              </w:rPr>
              <w:t>membre</w:t>
            </w:r>
            <w:r>
              <w:rPr>
                <w:spacing w:val="80"/>
                <w:sz w:val="26"/>
              </w:rPr>
              <w:t> </w:t>
            </w:r>
            <w:r>
              <w:rPr>
                <w:sz w:val="26"/>
              </w:rPr>
              <w:t>du</w:t>
            </w:r>
            <w:r>
              <w:rPr>
                <w:spacing w:val="80"/>
                <w:sz w:val="26"/>
              </w:rPr>
              <w:t> </w:t>
            </w:r>
            <w:r>
              <w:rPr>
                <w:sz w:val="26"/>
              </w:rPr>
              <w:t>groupement</w:t>
            </w:r>
            <w:r>
              <w:rPr>
                <w:spacing w:val="80"/>
                <w:sz w:val="26"/>
              </w:rPr>
              <w:t> </w:t>
            </w:r>
            <w:r>
              <w:rPr>
                <w:sz w:val="26"/>
              </w:rPr>
              <w:t>doit</w:t>
            </w:r>
            <w:r>
              <w:rPr>
                <w:spacing w:val="80"/>
                <w:sz w:val="26"/>
              </w:rPr>
              <w:t> </w:t>
            </w:r>
            <w:r>
              <w:rPr>
                <w:sz w:val="26"/>
              </w:rPr>
              <w:t>présenter</w:t>
            </w:r>
            <w:r>
              <w:rPr>
                <w:spacing w:val="80"/>
                <w:sz w:val="26"/>
              </w:rPr>
              <w:t> </w:t>
            </w:r>
            <w:r>
              <w:rPr>
                <w:sz w:val="26"/>
              </w:rPr>
              <w:t>un</w:t>
            </w:r>
            <w:r>
              <w:rPr>
                <w:spacing w:val="80"/>
                <w:sz w:val="26"/>
              </w:rPr>
              <w:t> </w:t>
            </w:r>
            <w:r>
              <w:rPr>
                <w:sz w:val="26"/>
              </w:rPr>
              <w:t>dossier administratif, les</w:t>
            </w:r>
            <w:r>
              <w:rPr>
                <w:spacing w:val="13"/>
                <w:sz w:val="26"/>
              </w:rPr>
              <w:t> </w:t>
            </w:r>
            <w:r>
              <w:rPr>
                <w:sz w:val="26"/>
              </w:rPr>
              <w:t>pièces</w:t>
            </w:r>
            <w:r>
              <w:rPr>
                <w:spacing w:val="13"/>
                <w:sz w:val="26"/>
              </w:rPr>
              <w:t> </w:t>
            </w:r>
            <w:r>
              <w:rPr>
                <w:sz w:val="26"/>
              </w:rPr>
              <w:t>a, b, c,</w:t>
            </w:r>
            <w:r>
              <w:rPr>
                <w:spacing w:val="14"/>
                <w:sz w:val="26"/>
              </w:rPr>
              <w:t> </w:t>
            </w:r>
            <w:r>
              <w:rPr>
                <w:sz w:val="26"/>
              </w:rPr>
              <w:t>e, f, j, k, g</w:t>
            </w:r>
            <w:r>
              <w:rPr>
                <w:spacing w:val="13"/>
                <w:sz w:val="26"/>
              </w:rPr>
              <w:t> </w:t>
            </w:r>
            <w:r>
              <w:rPr>
                <w:sz w:val="26"/>
              </w:rPr>
              <w:t>étant uniquement</w:t>
            </w:r>
            <w:r>
              <w:rPr>
                <w:spacing w:val="14"/>
                <w:sz w:val="26"/>
              </w:rPr>
              <w:t> </w:t>
            </w:r>
            <w:r>
              <w:rPr>
                <w:sz w:val="26"/>
              </w:rPr>
              <w:t>présentées</w:t>
            </w:r>
            <w:r>
              <w:rPr>
                <w:spacing w:val="13"/>
                <w:sz w:val="26"/>
              </w:rPr>
              <w:t> </w:t>
            </w:r>
            <w:r>
              <w:rPr>
                <w:sz w:val="26"/>
              </w:rPr>
              <w:t>par le</w:t>
            </w:r>
            <w:r>
              <w:rPr>
                <w:spacing w:val="13"/>
                <w:sz w:val="26"/>
              </w:rPr>
              <w:t> </w:t>
            </w:r>
            <w:r>
              <w:rPr>
                <w:sz w:val="26"/>
              </w:rPr>
              <w:t>mandataire</w:t>
            </w:r>
          </w:p>
          <w:p>
            <w:pPr>
              <w:pStyle w:val="TableParagraph"/>
              <w:spacing w:line="283" w:lineRule="exact" w:before="4"/>
              <w:ind w:left="890"/>
              <w:rPr>
                <w:sz w:val="26"/>
              </w:rPr>
            </w:pPr>
            <w:r>
              <w:rPr>
                <w:sz w:val="26"/>
              </w:rPr>
              <w:t>du</w:t>
            </w:r>
            <w:r>
              <w:rPr>
                <w:spacing w:val="-5"/>
                <w:sz w:val="26"/>
              </w:rPr>
              <w:t> </w:t>
            </w:r>
            <w:r>
              <w:rPr>
                <w:spacing w:val="-2"/>
                <w:sz w:val="26"/>
              </w:rPr>
              <w:t>groupement.</w:t>
            </w:r>
          </w:p>
        </w:tc>
      </w:tr>
      <w:tr>
        <w:trPr>
          <w:trHeight w:val="11459" w:hRule="atLeast"/>
        </w:trPr>
        <w:tc>
          <w:tcPr>
            <w:tcW w:w="958" w:type="dxa"/>
          </w:tcPr>
          <w:p>
            <w:pPr>
              <w:pStyle w:val="TableParagraph"/>
              <w:rPr>
                <w:rFonts w:ascii="Times New Roman"/>
                <w:sz w:val="24"/>
              </w:rPr>
            </w:pPr>
          </w:p>
        </w:tc>
        <w:tc>
          <w:tcPr>
            <w:tcW w:w="9659" w:type="dxa"/>
          </w:tcPr>
          <w:p>
            <w:pPr>
              <w:pStyle w:val="TableParagraph"/>
              <w:spacing w:before="113"/>
              <w:ind w:left="69" w:right="218"/>
              <w:jc w:val="both"/>
              <w:rPr>
                <w:b/>
                <w:i/>
                <w:sz w:val="26"/>
              </w:rPr>
            </w:pPr>
            <w:r>
              <w:rPr>
                <w:b/>
                <w:i/>
                <w:sz w:val="26"/>
                <w:u w:val="single"/>
              </w:rPr>
              <w:t>N.B.</w:t>
            </w:r>
            <w:r>
              <w:rPr>
                <w:b/>
                <w:i/>
                <w:sz w:val="26"/>
              </w:rPr>
              <w:t> </w:t>
            </w:r>
            <w:r>
              <w:rPr>
                <w:i/>
                <w:sz w:val="26"/>
              </w:rPr>
              <w:t>: Toutes</w:t>
            </w:r>
            <w:r>
              <w:rPr>
                <w:i/>
                <w:spacing w:val="-1"/>
                <w:sz w:val="26"/>
              </w:rPr>
              <w:t> </w:t>
            </w:r>
            <w:r>
              <w:rPr>
                <w:i/>
                <w:sz w:val="26"/>
              </w:rPr>
              <w:t>les</w:t>
            </w:r>
            <w:r>
              <w:rPr>
                <w:i/>
                <w:spacing w:val="-1"/>
                <w:sz w:val="26"/>
              </w:rPr>
              <w:t> </w:t>
            </w:r>
            <w:r>
              <w:rPr>
                <w:i/>
                <w:sz w:val="26"/>
              </w:rPr>
              <w:t>pièces</w:t>
            </w:r>
            <w:r>
              <w:rPr>
                <w:i/>
                <w:spacing w:val="-1"/>
                <w:sz w:val="26"/>
              </w:rPr>
              <w:t> </w:t>
            </w:r>
            <w:r>
              <w:rPr>
                <w:i/>
                <w:sz w:val="26"/>
              </w:rPr>
              <w:t>énumérées</w:t>
            </w:r>
            <w:r>
              <w:rPr>
                <w:i/>
                <w:spacing w:val="-1"/>
                <w:sz w:val="26"/>
              </w:rPr>
              <w:t> </w:t>
            </w:r>
            <w:r>
              <w:rPr>
                <w:i/>
                <w:sz w:val="26"/>
              </w:rPr>
              <w:t>ci-dessus</w:t>
            </w:r>
            <w:r>
              <w:rPr>
                <w:i/>
                <w:spacing w:val="-1"/>
                <w:sz w:val="26"/>
              </w:rPr>
              <w:t> </w:t>
            </w:r>
            <w:r>
              <w:rPr>
                <w:i/>
                <w:sz w:val="26"/>
              </w:rPr>
              <w:t>devront dater</w:t>
            </w:r>
            <w:r>
              <w:rPr>
                <w:i/>
                <w:spacing w:val="-1"/>
                <w:sz w:val="26"/>
              </w:rPr>
              <w:t> </w:t>
            </w:r>
            <w:r>
              <w:rPr>
                <w:i/>
                <w:sz w:val="26"/>
              </w:rPr>
              <w:t>de</w:t>
            </w:r>
            <w:r>
              <w:rPr>
                <w:i/>
                <w:spacing w:val="-1"/>
                <w:sz w:val="26"/>
              </w:rPr>
              <w:t> </w:t>
            </w:r>
            <w:r>
              <w:rPr>
                <w:i/>
                <w:sz w:val="26"/>
              </w:rPr>
              <w:t>moins de</w:t>
            </w:r>
            <w:r>
              <w:rPr>
                <w:i/>
                <w:spacing w:val="-1"/>
                <w:sz w:val="26"/>
              </w:rPr>
              <w:t> </w:t>
            </w:r>
            <w:r>
              <w:rPr>
                <w:i/>
                <w:sz w:val="26"/>
              </w:rPr>
              <w:t>trois</w:t>
            </w:r>
            <w:r>
              <w:rPr>
                <w:i/>
                <w:spacing w:val="-1"/>
                <w:sz w:val="26"/>
              </w:rPr>
              <w:t> </w:t>
            </w:r>
            <w:r>
              <w:rPr>
                <w:i/>
                <w:sz w:val="26"/>
              </w:rPr>
              <w:t>mois</w:t>
            </w:r>
            <w:r>
              <w:rPr>
                <w:i/>
                <w:spacing w:val="-1"/>
                <w:sz w:val="26"/>
              </w:rPr>
              <w:t> </w:t>
            </w:r>
            <w:r>
              <w:rPr>
                <w:i/>
                <w:sz w:val="26"/>
              </w:rPr>
              <w:t>et être</w:t>
            </w:r>
            <w:r>
              <w:rPr>
                <w:i/>
                <w:spacing w:val="-1"/>
                <w:sz w:val="26"/>
              </w:rPr>
              <w:t> </w:t>
            </w:r>
            <w:r>
              <w:rPr>
                <w:i/>
                <w:sz w:val="26"/>
              </w:rPr>
              <w:t>signées par</w:t>
            </w:r>
            <w:r>
              <w:rPr>
                <w:i/>
                <w:spacing w:val="-5"/>
                <w:sz w:val="26"/>
              </w:rPr>
              <w:t> </w:t>
            </w:r>
            <w:r>
              <w:rPr>
                <w:i/>
                <w:sz w:val="26"/>
              </w:rPr>
              <w:t>l'autorité</w:t>
            </w:r>
            <w:r>
              <w:rPr>
                <w:i/>
                <w:spacing w:val="-5"/>
                <w:sz w:val="26"/>
              </w:rPr>
              <w:t> </w:t>
            </w:r>
            <w:r>
              <w:rPr>
                <w:i/>
                <w:sz w:val="26"/>
              </w:rPr>
              <w:t>compétente</w:t>
            </w:r>
            <w:r>
              <w:rPr>
                <w:i/>
                <w:spacing w:val="-2"/>
                <w:sz w:val="26"/>
              </w:rPr>
              <w:t> </w:t>
            </w:r>
            <w:r>
              <w:rPr>
                <w:i/>
                <w:sz w:val="26"/>
              </w:rPr>
              <w:t>des</w:t>
            </w:r>
            <w:r>
              <w:rPr>
                <w:i/>
                <w:spacing w:val="-5"/>
                <w:sz w:val="26"/>
              </w:rPr>
              <w:t> </w:t>
            </w:r>
            <w:r>
              <w:rPr>
                <w:i/>
                <w:sz w:val="26"/>
              </w:rPr>
              <w:t>administrations</w:t>
            </w:r>
            <w:r>
              <w:rPr>
                <w:i/>
                <w:spacing w:val="-2"/>
                <w:sz w:val="26"/>
              </w:rPr>
              <w:t> </w:t>
            </w:r>
            <w:r>
              <w:rPr>
                <w:i/>
                <w:sz w:val="26"/>
              </w:rPr>
              <w:t>concernées,</w:t>
            </w:r>
            <w:r>
              <w:rPr>
                <w:i/>
                <w:spacing w:val="-4"/>
                <w:sz w:val="26"/>
              </w:rPr>
              <w:t> </w:t>
            </w:r>
            <w:r>
              <w:rPr>
                <w:i/>
                <w:sz w:val="26"/>
              </w:rPr>
              <w:t>les</w:t>
            </w:r>
            <w:r>
              <w:rPr>
                <w:i/>
                <w:spacing w:val="-5"/>
                <w:sz w:val="26"/>
              </w:rPr>
              <w:t> </w:t>
            </w:r>
            <w:r>
              <w:rPr>
                <w:i/>
                <w:sz w:val="26"/>
              </w:rPr>
              <w:t>pièces</w:t>
            </w:r>
            <w:r>
              <w:rPr>
                <w:i/>
                <w:spacing w:val="-5"/>
                <w:sz w:val="26"/>
              </w:rPr>
              <w:t> </w:t>
            </w:r>
            <w:r>
              <w:rPr>
                <w:i/>
                <w:sz w:val="26"/>
              </w:rPr>
              <w:t>certifiées</w:t>
            </w:r>
            <w:r>
              <w:rPr>
                <w:i/>
                <w:spacing w:val="-5"/>
                <w:sz w:val="26"/>
              </w:rPr>
              <w:t> </w:t>
            </w:r>
            <w:r>
              <w:rPr>
                <w:i/>
                <w:sz w:val="26"/>
              </w:rPr>
              <w:t>devront</w:t>
            </w:r>
            <w:r>
              <w:rPr>
                <w:i/>
                <w:spacing w:val="-4"/>
                <w:sz w:val="26"/>
              </w:rPr>
              <w:t> </w:t>
            </w:r>
            <w:r>
              <w:rPr>
                <w:i/>
                <w:sz w:val="26"/>
              </w:rPr>
              <w:t>l’être</w:t>
            </w:r>
            <w:r>
              <w:rPr>
                <w:i/>
                <w:spacing w:val="-5"/>
                <w:sz w:val="26"/>
              </w:rPr>
              <w:t> </w:t>
            </w:r>
            <w:r>
              <w:rPr>
                <w:i/>
                <w:sz w:val="26"/>
              </w:rPr>
              <w:t>par</w:t>
            </w:r>
            <w:r>
              <w:rPr>
                <w:i/>
                <w:spacing w:val="-6"/>
                <w:sz w:val="26"/>
              </w:rPr>
              <w:t> </w:t>
            </w:r>
            <w:r>
              <w:rPr>
                <w:i/>
                <w:sz w:val="26"/>
              </w:rPr>
              <w:t>les administrations signataires des originaux</w:t>
            </w:r>
            <w:r>
              <w:rPr>
                <w:b/>
                <w:i/>
                <w:sz w:val="26"/>
              </w:rPr>
              <w:t>.</w:t>
            </w:r>
          </w:p>
          <w:p>
            <w:pPr>
              <w:pStyle w:val="TableParagraph"/>
              <w:numPr>
                <w:ilvl w:val="0"/>
                <w:numId w:val="48"/>
              </w:numPr>
              <w:tabs>
                <w:tab w:pos="408" w:val="left" w:leader="none"/>
              </w:tabs>
              <w:spacing w:line="298" w:lineRule="exact" w:before="3" w:after="0"/>
              <w:ind w:left="408" w:right="0" w:hanging="339"/>
              <w:jc w:val="both"/>
              <w:rPr>
                <w:b/>
                <w:i/>
                <w:sz w:val="26"/>
              </w:rPr>
            </w:pPr>
            <w:r>
              <w:rPr>
                <w:b/>
                <w:i/>
                <w:sz w:val="26"/>
              </w:rPr>
              <w:t>Evaluation</w:t>
            </w:r>
            <w:r>
              <w:rPr>
                <w:b/>
                <w:i/>
                <w:spacing w:val="-11"/>
                <w:sz w:val="26"/>
              </w:rPr>
              <w:t> </w:t>
            </w:r>
            <w:r>
              <w:rPr>
                <w:b/>
                <w:i/>
                <w:sz w:val="26"/>
              </w:rPr>
              <w:t>des</w:t>
            </w:r>
            <w:r>
              <w:rPr>
                <w:b/>
                <w:i/>
                <w:spacing w:val="-10"/>
                <w:sz w:val="26"/>
              </w:rPr>
              <w:t> </w:t>
            </w:r>
            <w:r>
              <w:rPr>
                <w:b/>
                <w:i/>
                <w:sz w:val="26"/>
              </w:rPr>
              <w:t>offres</w:t>
            </w:r>
            <w:r>
              <w:rPr>
                <w:b/>
                <w:i/>
                <w:spacing w:val="-11"/>
                <w:sz w:val="26"/>
              </w:rPr>
              <w:t> </w:t>
            </w:r>
            <w:r>
              <w:rPr>
                <w:b/>
                <w:i/>
                <w:sz w:val="26"/>
              </w:rPr>
              <w:t>techniques</w:t>
            </w:r>
            <w:r>
              <w:rPr>
                <w:b/>
                <w:i/>
                <w:spacing w:val="-10"/>
                <w:sz w:val="26"/>
              </w:rPr>
              <w:t> </w:t>
            </w:r>
            <w:r>
              <w:rPr>
                <w:b/>
                <w:i/>
                <w:sz w:val="26"/>
              </w:rPr>
              <w:t>(Enveloppe</w:t>
            </w:r>
            <w:r>
              <w:rPr>
                <w:b/>
                <w:i/>
                <w:spacing w:val="-11"/>
                <w:sz w:val="26"/>
              </w:rPr>
              <w:t> </w:t>
            </w:r>
            <w:r>
              <w:rPr>
                <w:b/>
                <w:i/>
                <w:spacing w:val="-7"/>
                <w:sz w:val="26"/>
              </w:rPr>
              <w:t>B)</w:t>
            </w:r>
          </w:p>
          <w:p>
            <w:pPr>
              <w:pStyle w:val="TableParagraph"/>
              <w:ind w:left="410" w:right="79"/>
              <w:jc w:val="both"/>
              <w:rPr>
                <w:sz w:val="26"/>
              </w:rPr>
            </w:pPr>
            <w:r>
              <w:rPr>
                <w:sz w:val="26"/>
              </w:rPr>
              <w:t>Les</w:t>
            </w:r>
            <w:r>
              <w:rPr>
                <w:spacing w:val="-4"/>
                <w:sz w:val="26"/>
              </w:rPr>
              <w:t> </w:t>
            </w:r>
            <w:r>
              <w:rPr>
                <w:sz w:val="26"/>
              </w:rPr>
              <w:t>offres</w:t>
            </w:r>
            <w:r>
              <w:rPr>
                <w:spacing w:val="-4"/>
                <w:sz w:val="26"/>
              </w:rPr>
              <w:t> </w:t>
            </w:r>
            <w:r>
              <w:rPr>
                <w:sz w:val="26"/>
              </w:rPr>
              <w:t>techniques</w:t>
            </w:r>
            <w:r>
              <w:rPr>
                <w:spacing w:val="-4"/>
                <w:sz w:val="26"/>
              </w:rPr>
              <w:t> </w:t>
            </w:r>
            <w:r>
              <w:rPr>
                <w:sz w:val="26"/>
              </w:rPr>
              <w:t>de</w:t>
            </w:r>
            <w:r>
              <w:rPr>
                <w:spacing w:val="-3"/>
                <w:sz w:val="26"/>
              </w:rPr>
              <w:t> </w:t>
            </w:r>
            <w:r>
              <w:rPr>
                <w:sz w:val="26"/>
              </w:rPr>
              <w:t>chaque projet</w:t>
            </w:r>
            <w:r>
              <w:rPr>
                <w:spacing w:val="-3"/>
                <w:sz w:val="26"/>
              </w:rPr>
              <w:t> </w:t>
            </w:r>
            <w:r>
              <w:rPr>
                <w:sz w:val="26"/>
              </w:rPr>
              <w:t>seront</w:t>
            </w:r>
            <w:r>
              <w:rPr>
                <w:spacing w:val="-3"/>
                <w:sz w:val="26"/>
              </w:rPr>
              <w:t> </w:t>
            </w:r>
            <w:r>
              <w:rPr>
                <w:sz w:val="26"/>
              </w:rPr>
              <w:t>évaluées</w:t>
            </w:r>
            <w:r>
              <w:rPr>
                <w:spacing w:val="-4"/>
                <w:sz w:val="26"/>
              </w:rPr>
              <w:t> </w:t>
            </w:r>
            <w:r>
              <w:rPr>
                <w:sz w:val="26"/>
              </w:rPr>
              <w:t>sur</w:t>
            </w:r>
            <w:r>
              <w:rPr>
                <w:spacing w:val="-4"/>
                <w:sz w:val="26"/>
              </w:rPr>
              <w:t> </w:t>
            </w:r>
            <w:r>
              <w:rPr>
                <w:sz w:val="26"/>
              </w:rPr>
              <w:t>les</w:t>
            </w:r>
            <w:r>
              <w:rPr>
                <w:spacing w:val="-4"/>
                <w:sz w:val="26"/>
              </w:rPr>
              <w:t> </w:t>
            </w:r>
            <w:r>
              <w:rPr>
                <w:sz w:val="26"/>
              </w:rPr>
              <w:t>cinq</w:t>
            </w:r>
            <w:r>
              <w:rPr>
                <w:spacing w:val="-4"/>
                <w:sz w:val="26"/>
              </w:rPr>
              <w:t> </w:t>
            </w:r>
            <w:r>
              <w:rPr>
                <w:sz w:val="26"/>
              </w:rPr>
              <w:t>(05)</w:t>
            </w:r>
            <w:r>
              <w:rPr>
                <w:spacing w:val="-3"/>
                <w:sz w:val="26"/>
              </w:rPr>
              <w:t> </w:t>
            </w:r>
            <w:r>
              <w:rPr>
                <w:sz w:val="26"/>
              </w:rPr>
              <w:t>critères</w:t>
            </w:r>
            <w:r>
              <w:rPr>
                <w:spacing w:val="-4"/>
                <w:sz w:val="26"/>
              </w:rPr>
              <w:t> </w:t>
            </w:r>
            <w:r>
              <w:rPr>
                <w:sz w:val="26"/>
              </w:rPr>
              <w:t>de</w:t>
            </w:r>
            <w:r>
              <w:rPr>
                <w:spacing w:val="-4"/>
                <w:sz w:val="26"/>
              </w:rPr>
              <w:t> </w:t>
            </w:r>
            <w:r>
              <w:rPr>
                <w:sz w:val="26"/>
              </w:rPr>
              <w:t>qualifications ci-après :</w:t>
            </w:r>
          </w:p>
          <w:p>
            <w:pPr>
              <w:pStyle w:val="TableParagraph"/>
              <w:tabs>
                <w:tab w:pos="654" w:val="left" w:leader="none"/>
                <w:tab w:pos="1880" w:val="left" w:leader="none"/>
                <w:tab w:pos="3402" w:val="left" w:leader="none"/>
              </w:tabs>
              <w:spacing w:before="119"/>
              <w:ind w:left="69"/>
              <w:rPr>
                <w:i/>
                <w:sz w:val="26"/>
              </w:rPr>
            </w:pPr>
            <w:r>
              <w:rPr>
                <w:b/>
                <w:i/>
                <w:spacing w:val="-5"/>
                <w:sz w:val="30"/>
                <w:u w:val="single"/>
              </w:rPr>
              <w:t>A</w:t>
            </w:r>
            <w:r>
              <w:rPr>
                <w:b/>
                <w:i/>
                <w:spacing w:val="-5"/>
                <w:sz w:val="26"/>
                <w:u w:val="single"/>
              </w:rPr>
              <w:t>-</w:t>
            </w:r>
            <w:r>
              <w:rPr>
                <w:b/>
                <w:i/>
                <w:sz w:val="26"/>
                <w:u w:val="single"/>
              </w:rPr>
              <w:tab/>
            </w:r>
            <w:r>
              <w:rPr>
                <w:b/>
                <w:i/>
                <w:spacing w:val="-2"/>
                <w:sz w:val="26"/>
                <w:u w:val="single"/>
              </w:rPr>
              <w:t>Capacité</w:t>
            </w:r>
            <w:r>
              <w:rPr>
                <w:b/>
                <w:i/>
                <w:sz w:val="26"/>
                <w:u w:val="single"/>
              </w:rPr>
              <w:tab/>
              <w:t>Financière</w:t>
            </w:r>
            <w:r>
              <w:rPr>
                <w:b/>
                <w:i/>
                <w:spacing w:val="-10"/>
                <w:sz w:val="26"/>
              </w:rPr>
              <w:t> </w:t>
            </w:r>
            <w:r>
              <w:rPr>
                <w:i/>
                <w:spacing w:val="-10"/>
                <w:sz w:val="26"/>
              </w:rPr>
              <w:t>:</w:t>
            </w:r>
            <w:r>
              <w:rPr>
                <w:i/>
                <w:sz w:val="26"/>
              </w:rPr>
              <w:tab/>
            </w:r>
            <w:r>
              <w:rPr>
                <w:i/>
                <w:spacing w:val="-2"/>
                <w:sz w:val="26"/>
              </w:rPr>
              <w:t>……………………………………………………………………………</w:t>
            </w:r>
          </w:p>
          <w:p>
            <w:pPr>
              <w:pStyle w:val="TableParagraph"/>
              <w:spacing w:before="51"/>
              <w:ind w:left="69"/>
              <w:rPr>
                <w:b/>
                <w:i/>
                <w:sz w:val="26"/>
              </w:rPr>
            </w:pPr>
            <w:r>
              <w:rPr>
                <w:b/>
                <w:i/>
                <w:spacing w:val="-2"/>
                <w:sz w:val="26"/>
              </w:rPr>
              <w:t>Oui/Non</w:t>
            </w:r>
          </w:p>
          <w:p>
            <w:pPr>
              <w:pStyle w:val="TableParagraph"/>
              <w:spacing w:before="47"/>
              <w:ind w:left="69"/>
              <w:rPr>
                <w:i/>
                <w:sz w:val="26"/>
              </w:rPr>
            </w:pPr>
            <w:r>
              <w:rPr>
                <w:i/>
                <w:sz w:val="26"/>
              </w:rPr>
              <w:t>Ce</w:t>
            </w:r>
            <w:r>
              <w:rPr>
                <w:i/>
                <w:spacing w:val="-8"/>
                <w:sz w:val="26"/>
              </w:rPr>
              <w:t> </w:t>
            </w:r>
            <w:r>
              <w:rPr>
                <w:i/>
                <w:sz w:val="26"/>
              </w:rPr>
              <w:t>critère</w:t>
            </w:r>
            <w:r>
              <w:rPr>
                <w:i/>
                <w:spacing w:val="-6"/>
                <w:sz w:val="26"/>
              </w:rPr>
              <w:t> </w:t>
            </w:r>
            <w:r>
              <w:rPr>
                <w:i/>
                <w:sz w:val="26"/>
              </w:rPr>
              <w:t>est</w:t>
            </w:r>
            <w:r>
              <w:rPr>
                <w:i/>
                <w:spacing w:val="-7"/>
                <w:sz w:val="26"/>
              </w:rPr>
              <w:t> </w:t>
            </w:r>
            <w:r>
              <w:rPr>
                <w:i/>
                <w:sz w:val="26"/>
              </w:rPr>
              <w:t>rempli</w:t>
            </w:r>
            <w:r>
              <w:rPr>
                <w:i/>
                <w:spacing w:val="-4"/>
                <w:sz w:val="26"/>
              </w:rPr>
              <w:t> </w:t>
            </w:r>
            <w:r>
              <w:rPr>
                <w:b/>
                <w:i/>
                <w:sz w:val="26"/>
              </w:rPr>
              <w:t>si</w:t>
            </w:r>
            <w:r>
              <w:rPr>
                <w:b/>
                <w:i/>
                <w:spacing w:val="-6"/>
                <w:sz w:val="26"/>
              </w:rPr>
              <w:t> </w:t>
            </w:r>
            <w:r>
              <w:rPr>
                <w:b/>
                <w:i/>
                <w:sz w:val="26"/>
              </w:rPr>
              <w:t>les</w:t>
            </w:r>
            <w:r>
              <w:rPr>
                <w:b/>
                <w:i/>
                <w:spacing w:val="-7"/>
                <w:sz w:val="26"/>
              </w:rPr>
              <w:t> </w:t>
            </w:r>
            <w:r>
              <w:rPr>
                <w:b/>
                <w:i/>
                <w:sz w:val="26"/>
              </w:rPr>
              <w:t>deux</w:t>
            </w:r>
            <w:r>
              <w:rPr>
                <w:b/>
                <w:i/>
                <w:spacing w:val="-5"/>
                <w:sz w:val="26"/>
              </w:rPr>
              <w:t> </w:t>
            </w:r>
            <w:r>
              <w:rPr>
                <w:b/>
                <w:i/>
                <w:sz w:val="26"/>
              </w:rPr>
              <w:t>(02)</w:t>
            </w:r>
            <w:r>
              <w:rPr>
                <w:b/>
                <w:i/>
                <w:spacing w:val="-8"/>
                <w:sz w:val="26"/>
              </w:rPr>
              <w:t> </w:t>
            </w:r>
            <w:r>
              <w:rPr>
                <w:b/>
                <w:i/>
                <w:sz w:val="26"/>
              </w:rPr>
              <w:t>exigences</w:t>
            </w:r>
            <w:r>
              <w:rPr>
                <w:b/>
                <w:i/>
                <w:spacing w:val="-5"/>
                <w:sz w:val="26"/>
              </w:rPr>
              <w:t> </w:t>
            </w:r>
            <w:r>
              <w:rPr>
                <w:i/>
                <w:sz w:val="26"/>
              </w:rPr>
              <w:t>ci-après</w:t>
            </w:r>
            <w:r>
              <w:rPr>
                <w:i/>
                <w:spacing w:val="-6"/>
                <w:sz w:val="26"/>
              </w:rPr>
              <w:t> </w:t>
            </w:r>
            <w:r>
              <w:rPr>
                <w:i/>
                <w:sz w:val="26"/>
              </w:rPr>
              <w:t>sont</w:t>
            </w:r>
            <w:r>
              <w:rPr>
                <w:i/>
                <w:spacing w:val="-7"/>
                <w:sz w:val="26"/>
              </w:rPr>
              <w:t> </w:t>
            </w:r>
            <w:r>
              <w:rPr>
                <w:i/>
                <w:sz w:val="26"/>
              </w:rPr>
              <w:t>remplies</w:t>
            </w:r>
            <w:r>
              <w:rPr>
                <w:i/>
                <w:spacing w:val="-6"/>
                <w:sz w:val="26"/>
              </w:rPr>
              <w:t> </w:t>
            </w:r>
            <w:r>
              <w:rPr>
                <w:i/>
                <w:spacing w:val="-10"/>
                <w:sz w:val="26"/>
              </w:rPr>
              <w:t>:</w:t>
            </w:r>
          </w:p>
          <w:p>
            <w:pPr>
              <w:pStyle w:val="TableParagraph"/>
              <w:tabs>
                <w:tab w:pos="2397" w:val="left" w:leader="none"/>
                <w:tab w:pos="3551" w:val="left" w:leader="none"/>
                <w:tab w:pos="4480" w:val="left" w:leader="none"/>
                <w:tab w:pos="5755" w:val="left" w:leader="none"/>
                <w:tab w:pos="6529" w:val="left" w:leader="none"/>
                <w:tab w:pos="7491" w:val="left" w:leader="none"/>
                <w:tab w:pos="8882" w:val="left" w:leader="none"/>
              </w:tabs>
              <w:spacing w:line="276" w:lineRule="auto" w:before="42"/>
              <w:ind w:left="1017" w:right="58"/>
              <w:rPr>
                <w:i/>
                <w:sz w:val="26"/>
              </w:rPr>
            </w:pPr>
            <w:r>
              <w:rPr>
                <w:i/>
                <w:sz w:val="26"/>
              </w:rPr>
              <w:t>Chiffre</w:t>
            </w:r>
            <w:r>
              <w:rPr>
                <w:i/>
                <w:spacing w:val="39"/>
                <w:sz w:val="26"/>
              </w:rPr>
              <w:t> </w:t>
            </w:r>
            <w:r>
              <w:rPr>
                <w:i/>
                <w:sz w:val="26"/>
              </w:rPr>
              <w:t>d’Affaires</w:t>
            </w:r>
            <w:r>
              <w:rPr>
                <w:i/>
                <w:spacing w:val="-1"/>
                <w:sz w:val="26"/>
              </w:rPr>
              <w:t> </w:t>
            </w:r>
            <w:r>
              <w:rPr>
                <w:i/>
                <w:sz w:val="26"/>
              </w:rPr>
              <w:t>:</w:t>
            </w:r>
            <w:r>
              <w:rPr>
                <w:i/>
                <w:spacing w:val="40"/>
                <w:sz w:val="26"/>
              </w:rPr>
              <w:t> </w:t>
            </w:r>
            <w:r>
              <w:rPr>
                <w:i/>
                <w:sz w:val="26"/>
              </w:rPr>
              <w:t>justifier</w:t>
            </w:r>
            <w:r>
              <w:rPr>
                <w:i/>
                <w:spacing w:val="39"/>
                <w:sz w:val="26"/>
              </w:rPr>
              <w:t> </w:t>
            </w:r>
            <w:r>
              <w:rPr>
                <w:i/>
                <w:sz w:val="26"/>
              </w:rPr>
              <w:t>d’un</w:t>
            </w:r>
            <w:r>
              <w:rPr>
                <w:i/>
                <w:spacing w:val="40"/>
                <w:sz w:val="26"/>
              </w:rPr>
              <w:t> </w:t>
            </w:r>
            <w:r>
              <w:rPr>
                <w:i/>
                <w:sz w:val="26"/>
              </w:rPr>
              <w:t>chiffre</w:t>
            </w:r>
            <w:r>
              <w:rPr>
                <w:i/>
                <w:spacing w:val="39"/>
                <w:sz w:val="26"/>
              </w:rPr>
              <w:t> </w:t>
            </w:r>
            <w:r>
              <w:rPr>
                <w:i/>
                <w:sz w:val="26"/>
              </w:rPr>
              <w:t>d’affaires</w:t>
            </w:r>
            <w:r>
              <w:rPr>
                <w:i/>
                <w:spacing w:val="40"/>
                <w:sz w:val="26"/>
              </w:rPr>
              <w:t> </w:t>
            </w:r>
            <w:r>
              <w:rPr>
                <w:i/>
                <w:sz w:val="26"/>
              </w:rPr>
              <w:t>cumulé</w:t>
            </w:r>
            <w:r>
              <w:rPr>
                <w:i/>
                <w:spacing w:val="40"/>
                <w:sz w:val="26"/>
              </w:rPr>
              <w:t> </w:t>
            </w:r>
            <w:r>
              <w:rPr>
                <w:i/>
                <w:sz w:val="26"/>
              </w:rPr>
              <w:t>d’au</w:t>
            </w:r>
            <w:r>
              <w:rPr>
                <w:i/>
                <w:spacing w:val="40"/>
                <w:sz w:val="26"/>
              </w:rPr>
              <w:t> </w:t>
            </w:r>
            <w:r>
              <w:rPr>
                <w:i/>
                <w:sz w:val="26"/>
              </w:rPr>
              <w:t>moins</w:t>
            </w:r>
            <w:r>
              <w:rPr>
                <w:i/>
                <w:spacing w:val="40"/>
                <w:sz w:val="26"/>
              </w:rPr>
              <w:t> </w:t>
            </w:r>
            <w:r>
              <w:rPr>
                <w:b/>
                <w:sz w:val="26"/>
              </w:rPr>
              <w:t>20</w:t>
            </w:r>
            <w:r>
              <w:rPr>
                <w:b/>
                <w:spacing w:val="-2"/>
                <w:sz w:val="26"/>
              </w:rPr>
              <w:t> </w:t>
            </w:r>
            <w:r>
              <w:rPr>
                <w:b/>
                <w:sz w:val="26"/>
              </w:rPr>
              <w:t>000</w:t>
            </w:r>
            <w:r>
              <w:rPr>
                <w:b/>
                <w:spacing w:val="39"/>
                <w:sz w:val="26"/>
              </w:rPr>
              <w:t> </w:t>
            </w:r>
            <w:r>
              <w:rPr>
                <w:b/>
                <w:sz w:val="26"/>
              </w:rPr>
              <w:t>000</w:t>
            </w:r>
            <w:r>
              <w:rPr>
                <w:b/>
                <w:spacing w:val="39"/>
                <w:sz w:val="26"/>
              </w:rPr>
              <w:t> </w:t>
            </w:r>
            <w:r>
              <w:rPr>
                <w:b/>
                <w:sz w:val="26"/>
              </w:rPr>
              <w:t>(Vingt </w:t>
            </w:r>
            <w:r>
              <w:rPr>
                <w:b/>
                <w:spacing w:val="-2"/>
                <w:sz w:val="26"/>
              </w:rPr>
              <w:t>millions)</w:t>
            </w:r>
            <w:r>
              <w:rPr>
                <w:b/>
                <w:sz w:val="26"/>
              </w:rPr>
              <w:tab/>
            </w:r>
            <w:r>
              <w:rPr>
                <w:i/>
                <w:spacing w:val="-2"/>
                <w:sz w:val="26"/>
              </w:rPr>
              <w:t>Francs</w:t>
            </w:r>
            <w:r>
              <w:rPr>
                <w:i/>
                <w:sz w:val="26"/>
              </w:rPr>
              <w:tab/>
            </w:r>
            <w:r>
              <w:rPr>
                <w:i/>
                <w:spacing w:val="-5"/>
                <w:sz w:val="26"/>
              </w:rPr>
              <w:t>CFA</w:t>
            </w:r>
            <w:r>
              <w:rPr>
                <w:i/>
                <w:sz w:val="26"/>
              </w:rPr>
              <w:tab/>
            </w:r>
            <w:r>
              <w:rPr>
                <w:i/>
                <w:spacing w:val="-2"/>
                <w:sz w:val="26"/>
              </w:rPr>
              <w:t>pendant</w:t>
            </w:r>
            <w:r>
              <w:rPr>
                <w:i/>
                <w:sz w:val="26"/>
              </w:rPr>
              <w:tab/>
            </w:r>
            <w:r>
              <w:rPr>
                <w:i/>
                <w:spacing w:val="-5"/>
                <w:sz w:val="26"/>
              </w:rPr>
              <w:t>les</w:t>
            </w:r>
            <w:r>
              <w:rPr>
                <w:i/>
                <w:sz w:val="26"/>
              </w:rPr>
              <w:tab/>
            </w:r>
            <w:r>
              <w:rPr>
                <w:i/>
                <w:spacing w:val="-4"/>
                <w:sz w:val="26"/>
              </w:rPr>
              <w:t>deux</w:t>
            </w:r>
            <w:r>
              <w:rPr>
                <w:i/>
                <w:sz w:val="26"/>
              </w:rPr>
              <w:tab/>
            </w:r>
            <w:r>
              <w:rPr>
                <w:i/>
                <w:spacing w:val="-2"/>
                <w:sz w:val="26"/>
              </w:rPr>
              <w:t>dernières</w:t>
            </w:r>
            <w:r>
              <w:rPr>
                <w:i/>
                <w:sz w:val="26"/>
              </w:rPr>
              <w:tab/>
            </w:r>
            <w:r>
              <w:rPr>
                <w:i/>
                <w:spacing w:val="-2"/>
                <w:sz w:val="26"/>
              </w:rPr>
              <w:t>années</w:t>
            </w:r>
          </w:p>
          <w:p>
            <w:pPr>
              <w:pStyle w:val="TableParagraph"/>
              <w:tabs>
                <w:tab w:pos="8540" w:val="left" w:leader="dot"/>
              </w:tabs>
              <w:spacing w:before="3"/>
              <w:ind w:left="1017"/>
              <w:rPr>
                <w:b/>
                <w:i/>
                <w:sz w:val="26"/>
              </w:rPr>
            </w:pPr>
            <w:r>
              <w:rPr>
                <w:i/>
                <w:spacing w:val="-10"/>
                <w:sz w:val="26"/>
              </w:rPr>
              <w:t>…</w:t>
            </w:r>
            <w:r>
              <w:rPr>
                <w:rFonts w:ascii="Times New Roman" w:hAnsi="Times New Roman"/>
                <w:sz w:val="26"/>
              </w:rPr>
              <w:tab/>
            </w:r>
            <w:r>
              <w:rPr>
                <w:b/>
                <w:i/>
                <w:spacing w:val="-2"/>
                <w:sz w:val="26"/>
              </w:rPr>
              <w:t>Oui/Non</w:t>
            </w:r>
          </w:p>
          <w:p>
            <w:pPr>
              <w:pStyle w:val="TableParagraph"/>
              <w:spacing w:before="44"/>
              <w:ind w:left="69"/>
              <w:rPr>
                <w:i/>
                <w:sz w:val="26"/>
              </w:rPr>
            </w:pPr>
            <w:r>
              <w:rPr>
                <w:b/>
                <w:i/>
                <w:sz w:val="26"/>
                <w:u w:val="single"/>
              </w:rPr>
              <w:t>NB</w:t>
            </w:r>
            <w:r>
              <w:rPr>
                <w:b/>
                <w:i/>
                <w:spacing w:val="-9"/>
                <w:sz w:val="26"/>
              </w:rPr>
              <w:t> </w:t>
            </w:r>
            <w:r>
              <w:rPr>
                <w:i/>
                <w:sz w:val="26"/>
              </w:rPr>
              <w:t>:</w:t>
            </w:r>
            <w:r>
              <w:rPr>
                <w:i/>
                <w:spacing w:val="-8"/>
                <w:sz w:val="26"/>
              </w:rPr>
              <w:t> </w:t>
            </w:r>
            <w:r>
              <w:rPr>
                <w:i/>
                <w:sz w:val="26"/>
              </w:rPr>
              <w:t>Les</w:t>
            </w:r>
            <w:r>
              <w:rPr>
                <w:i/>
                <w:spacing w:val="-10"/>
                <w:sz w:val="26"/>
              </w:rPr>
              <w:t> </w:t>
            </w:r>
            <w:r>
              <w:rPr>
                <w:i/>
                <w:sz w:val="26"/>
              </w:rPr>
              <w:t>justificatifs</w:t>
            </w:r>
            <w:r>
              <w:rPr>
                <w:i/>
                <w:spacing w:val="-9"/>
                <w:sz w:val="26"/>
              </w:rPr>
              <w:t> </w:t>
            </w:r>
            <w:r>
              <w:rPr>
                <w:i/>
                <w:sz w:val="26"/>
              </w:rPr>
              <w:t>du</w:t>
            </w:r>
            <w:r>
              <w:rPr>
                <w:i/>
                <w:spacing w:val="-9"/>
                <w:sz w:val="26"/>
              </w:rPr>
              <w:t> </w:t>
            </w:r>
            <w:r>
              <w:rPr>
                <w:i/>
                <w:sz w:val="26"/>
              </w:rPr>
              <w:t>chiffre</w:t>
            </w:r>
            <w:r>
              <w:rPr>
                <w:i/>
                <w:spacing w:val="-10"/>
                <w:sz w:val="26"/>
              </w:rPr>
              <w:t> </w:t>
            </w:r>
            <w:r>
              <w:rPr>
                <w:i/>
                <w:sz w:val="26"/>
              </w:rPr>
              <w:t>d’affaires</w:t>
            </w:r>
            <w:r>
              <w:rPr>
                <w:i/>
                <w:spacing w:val="-9"/>
                <w:sz w:val="26"/>
              </w:rPr>
              <w:t> </w:t>
            </w:r>
            <w:r>
              <w:rPr>
                <w:i/>
                <w:sz w:val="26"/>
              </w:rPr>
              <w:t>comprennent</w:t>
            </w:r>
            <w:r>
              <w:rPr>
                <w:i/>
                <w:spacing w:val="-8"/>
                <w:sz w:val="26"/>
              </w:rPr>
              <w:t> </w:t>
            </w:r>
            <w:r>
              <w:rPr>
                <w:i/>
                <w:sz w:val="26"/>
              </w:rPr>
              <w:t>notamment </w:t>
            </w:r>
            <w:r>
              <w:rPr>
                <w:i/>
                <w:spacing w:val="-10"/>
                <w:sz w:val="26"/>
              </w:rPr>
              <w:t>:</w:t>
            </w:r>
          </w:p>
          <w:p>
            <w:pPr>
              <w:pStyle w:val="TableParagraph"/>
              <w:numPr>
                <w:ilvl w:val="1"/>
                <w:numId w:val="48"/>
              </w:numPr>
              <w:tabs>
                <w:tab w:pos="1583" w:val="left" w:leader="none"/>
              </w:tabs>
              <w:spacing w:line="240" w:lineRule="auto" w:before="43" w:after="0"/>
              <w:ind w:left="1583" w:right="0" w:hanging="424"/>
              <w:jc w:val="left"/>
              <w:rPr>
                <w:i/>
                <w:sz w:val="26"/>
              </w:rPr>
            </w:pPr>
            <w:r>
              <w:rPr>
                <w:i/>
                <w:sz w:val="26"/>
              </w:rPr>
              <w:t>Les</w:t>
            </w:r>
            <w:r>
              <w:rPr>
                <w:i/>
                <w:spacing w:val="-9"/>
                <w:sz w:val="26"/>
              </w:rPr>
              <w:t> </w:t>
            </w:r>
            <w:r>
              <w:rPr>
                <w:i/>
                <w:sz w:val="26"/>
              </w:rPr>
              <w:t>contrats</w:t>
            </w:r>
            <w:r>
              <w:rPr>
                <w:i/>
                <w:spacing w:val="-9"/>
                <w:sz w:val="26"/>
              </w:rPr>
              <w:t> </w:t>
            </w:r>
            <w:r>
              <w:rPr>
                <w:i/>
                <w:sz w:val="26"/>
              </w:rPr>
              <w:t>(première</w:t>
            </w:r>
            <w:r>
              <w:rPr>
                <w:i/>
                <w:spacing w:val="-7"/>
                <w:sz w:val="26"/>
              </w:rPr>
              <w:t> </w:t>
            </w:r>
            <w:r>
              <w:rPr>
                <w:i/>
                <w:sz w:val="26"/>
              </w:rPr>
              <w:t>et</w:t>
            </w:r>
            <w:r>
              <w:rPr>
                <w:i/>
                <w:spacing w:val="-6"/>
                <w:sz w:val="26"/>
              </w:rPr>
              <w:t> </w:t>
            </w:r>
            <w:r>
              <w:rPr>
                <w:i/>
                <w:sz w:val="26"/>
              </w:rPr>
              <w:t>dernière</w:t>
            </w:r>
            <w:r>
              <w:rPr>
                <w:i/>
                <w:spacing w:val="-8"/>
                <w:sz w:val="26"/>
              </w:rPr>
              <w:t> </w:t>
            </w:r>
            <w:r>
              <w:rPr>
                <w:i/>
                <w:sz w:val="26"/>
              </w:rPr>
              <w:t>pages)</w:t>
            </w:r>
            <w:r>
              <w:rPr>
                <w:i/>
                <w:spacing w:val="-10"/>
                <w:sz w:val="26"/>
              </w:rPr>
              <w:t> </w:t>
            </w:r>
            <w:r>
              <w:rPr>
                <w:i/>
                <w:sz w:val="26"/>
              </w:rPr>
              <w:t>ou</w:t>
            </w:r>
            <w:r>
              <w:rPr>
                <w:i/>
                <w:spacing w:val="-8"/>
                <w:sz w:val="26"/>
              </w:rPr>
              <w:t> </w:t>
            </w:r>
            <w:r>
              <w:rPr>
                <w:i/>
                <w:sz w:val="26"/>
              </w:rPr>
              <w:t>bons</w:t>
            </w:r>
            <w:r>
              <w:rPr>
                <w:i/>
                <w:spacing w:val="-7"/>
                <w:sz w:val="26"/>
              </w:rPr>
              <w:t> </w:t>
            </w:r>
            <w:r>
              <w:rPr>
                <w:i/>
                <w:sz w:val="26"/>
              </w:rPr>
              <w:t>de</w:t>
            </w:r>
            <w:r>
              <w:rPr>
                <w:i/>
                <w:spacing w:val="-9"/>
                <w:sz w:val="26"/>
              </w:rPr>
              <w:t> </w:t>
            </w:r>
            <w:r>
              <w:rPr>
                <w:i/>
                <w:sz w:val="26"/>
              </w:rPr>
              <w:t>commandes</w:t>
            </w:r>
            <w:r>
              <w:rPr>
                <w:i/>
                <w:spacing w:val="-5"/>
                <w:sz w:val="26"/>
              </w:rPr>
              <w:t> </w:t>
            </w:r>
            <w:r>
              <w:rPr>
                <w:i/>
                <w:spacing w:val="-10"/>
                <w:sz w:val="26"/>
              </w:rPr>
              <w:t>;</w:t>
            </w:r>
          </w:p>
          <w:p>
            <w:pPr>
              <w:pStyle w:val="TableParagraph"/>
              <w:numPr>
                <w:ilvl w:val="1"/>
                <w:numId w:val="48"/>
              </w:numPr>
              <w:tabs>
                <w:tab w:pos="1583" w:val="left" w:leader="none"/>
              </w:tabs>
              <w:spacing w:line="276" w:lineRule="auto" w:before="44" w:after="0"/>
              <w:ind w:left="1583" w:right="67" w:hanging="425"/>
              <w:jc w:val="left"/>
              <w:rPr>
                <w:i/>
                <w:sz w:val="26"/>
              </w:rPr>
            </w:pPr>
            <w:r>
              <w:rPr>
                <w:i/>
                <w:sz w:val="26"/>
              </w:rPr>
              <w:t>Les procès-verbaux de réceptions (provisoire ou définitive) pour chaque contrat ou bon de commande</w:t>
            </w:r>
          </w:p>
          <w:p>
            <w:pPr>
              <w:pStyle w:val="TableParagraph"/>
              <w:numPr>
                <w:ilvl w:val="0"/>
                <w:numId w:val="49"/>
              </w:numPr>
              <w:tabs>
                <w:tab w:pos="1016" w:val="left" w:leader="none"/>
              </w:tabs>
              <w:spacing w:line="240" w:lineRule="auto" w:before="0" w:after="0"/>
              <w:ind w:left="1016" w:right="0" w:hanging="282"/>
              <w:jc w:val="left"/>
              <w:rPr>
                <w:i/>
                <w:sz w:val="26"/>
              </w:rPr>
            </w:pPr>
            <w:r>
              <w:rPr>
                <w:i/>
                <w:sz w:val="26"/>
              </w:rPr>
              <w:t>Attestation</w:t>
            </w:r>
            <w:r>
              <w:rPr>
                <w:i/>
                <w:spacing w:val="-10"/>
                <w:sz w:val="26"/>
              </w:rPr>
              <w:t> </w:t>
            </w:r>
            <w:r>
              <w:rPr>
                <w:i/>
                <w:sz w:val="26"/>
              </w:rPr>
              <w:t>d’un</w:t>
            </w:r>
            <w:r>
              <w:rPr>
                <w:i/>
                <w:spacing w:val="-10"/>
                <w:sz w:val="26"/>
              </w:rPr>
              <w:t> </w:t>
            </w:r>
            <w:r>
              <w:rPr>
                <w:i/>
                <w:sz w:val="26"/>
              </w:rPr>
              <w:t>établissement</w:t>
            </w:r>
            <w:r>
              <w:rPr>
                <w:i/>
                <w:spacing w:val="-9"/>
                <w:sz w:val="26"/>
              </w:rPr>
              <w:t> </w:t>
            </w:r>
            <w:r>
              <w:rPr>
                <w:i/>
                <w:sz w:val="26"/>
              </w:rPr>
              <w:t>bancaire</w:t>
            </w:r>
            <w:r>
              <w:rPr>
                <w:i/>
                <w:spacing w:val="-10"/>
                <w:sz w:val="26"/>
              </w:rPr>
              <w:t> </w:t>
            </w:r>
            <w:r>
              <w:rPr>
                <w:i/>
                <w:sz w:val="26"/>
              </w:rPr>
              <w:t>de</w:t>
            </w:r>
            <w:r>
              <w:rPr>
                <w:i/>
                <w:spacing w:val="-10"/>
                <w:sz w:val="26"/>
              </w:rPr>
              <w:t> </w:t>
            </w:r>
            <w:r>
              <w:rPr>
                <w:i/>
                <w:sz w:val="26"/>
              </w:rPr>
              <w:t>1</w:t>
            </w:r>
            <w:r>
              <w:rPr>
                <w:i/>
                <w:position w:val="7"/>
                <w:sz w:val="17"/>
              </w:rPr>
              <w:t>er</w:t>
            </w:r>
            <w:r>
              <w:rPr>
                <w:i/>
                <w:sz w:val="26"/>
              </w:rPr>
              <w:t>ordre</w:t>
            </w:r>
            <w:r>
              <w:rPr>
                <w:i/>
                <w:spacing w:val="-7"/>
                <w:sz w:val="26"/>
              </w:rPr>
              <w:t> </w:t>
            </w:r>
            <w:r>
              <w:rPr>
                <w:i/>
                <w:spacing w:val="-10"/>
                <w:sz w:val="26"/>
              </w:rPr>
              <w:t>:</w:t>
            </w:r>
          </w:p>
          <w:p>
            <w:pPr>
              <w:pStyle w:val="TableParagraph"/>
              <w:numPr>
                <w:ilvl w:val="1"/>
                <w:numId w:val="49"/>
              </w:numPr>
              <w:tabs>
                <w:tab w:pos="1441" w:val="left" w:leader="none"/>
              </w:tabs>
              <w:spacing w:line="240" w:lineRule="auto" w:before="45" w:after="0"/>
              <w:ind w:left="1441" w:right="0" w:hanging="282"/>
              <w:jc w:val="left"/>
              <w:rPr>
                <w:b/>
                <w:sz w:val="26"/>
              </w:rPr>
            </w:pPr>
            <w:r>
              <w:rPr>
                <w:i/>
                <w:sz w:val="26"/>
              </w:rPr>
              <w:t>Soit</w:t>
            </w:r>
            <w:r>
              <w:rPr>
                <w:i/>
                <w:spacing w:val="-8"/>
                <w:sz w:val="26"/>
              </w:rPr>
              <w:t> </w:t>
            </w:r>
            <w:r>
              <w:rPr>
                <w:i/>
                <w:sz w:val="26"/>
              </w:rPr>
              <w:t>justifiant</w:t>
            </w:r>
            <w:r>
              <w:rPr>
                <w:i/>
                <w:spacing w:val="-7"/>
                <w:sz w:val="26"/>
              </w:rPr>
              <w:t> </w:t>
            </w:r>
            <w:r>
              <w:rPr>
                <w:i/>
                <w:sz w:val="26"/>
              </w:rPr>
              <w:t>la</w:t>
            </w:r>
            <w:r>
              <w:rPr>
                <w:i/>
                <w:spacing w:val="-8"/>
                <w:sz w:val="26"/>
              </w:rPr>
              <w:t> </w:t>
            </w:r>
            <w:r>
              <w:rPr>
                <w:i/>
                <w:sz w:val="26"/>
              </w:rPr>
              <w:t>solvabilité</w:t>
            </w:r>
            <w:r>
              <w:rPr>
                <w:i/>
                <w:spacing w:val="-6"/>
                <w:sz w:val="26"/>
              </w:rPr>
              <w:t> </w:t>
            </w:r>
            <w:r>
              <w:rPr>
                <w:i/>
                <w:sz w:val="26"/>
              </w:rPr>
              <w:t>du</w:t>
            </w:r>
            <w:r>
              <w:rPr>
                <w:i/>
                <w:spacing w:val="-8"/>
                <w:sz w:val="26"/>
              </w:rPr>
              <w:t> </w:t>
            </w:r>
            <w:r>
              <w:rPr>
                <w:i/>
                <w:sz w:val="26"/>
              </w:rPr>
              <w:t>soumissionnaire</w:t>
            </w:r>
            <w:r>
              <w:rPr>
                <w:i/>
                <w:spacing w:val="-5"/>
                <w:sz w:val="26"/>
              </w:rPr>
              <w:t> </w:t>
            </w:r>
            <w:r>
              <w:rPr>
                <w:i/>
                <w:sz w:val="26"/>
              </w:rPr>
              <w:t>d’au</w:t>
            </w:r>
            <w:r>
              <w:rPr>
                <w:i/>
                <w:spacing w:val="-6"/>
                <w:sz w:val="26"/>
              </w:rPr>
              <w:t> </w:t>
            </w:r>
            <w:r>
              <w:rPr>
                <w:i/>
                <w:sz w:val="26"/>
              </w:rPr>
              <w:t>moins</w:t>
            </w:r>
            <w:r>
              <w:rPr>
                <w:i/>
                <w:spacing w:val="-8"/>
                <w:sz w:val="26"/>
              </w:rPr>
              <w:t> </w:t>
            </w:r>
            <w:r>
              <w:rPr>
                <w:b/>
                <w:sz w:val="26"/>
              </w:rPr>
              <w:t>20</w:t>
            </w:r>
            <w:r>
              <w:rPr>
                <w:b/>
                <w:spacing w:val="-7"/>
                <w:sz w:val="26"/>
              </w:rPr>
              <w:t> </w:t>
            </w:r>
            <w:r>
              <w:rPr>
                <w:b/>
                <w:sz w:val="26"/>
              </w:rPr>
              <w:t>000</w:t>
            </w:r>
            <w:r>
              <w:rPr>
                <w:b/>
                <w:spacing w:val="-8"/>
                <w:sz w:val="26"/>
              </w:rPr>
              <w:t> </w:t>
            </w:r>
            <w:r>
              <w:rPr>
                <w:b/>
                <w:sz w:val="26"/>
              </w:rPr>
              <w:t>000</w:t>
            </w:r>
            <w:r>
              <w:rPr>
                <w:b/>
                <w:spacing w:val="-8"/>
                <w:sz w:val="26"/>
              </w:rPr>
              <w:t> </w:t>
            </w:r>
            <w:r>
              <w:rPr>
                <w:b/>
                <w:sz w:val="26"/>
              </w:rPr>
              <w:t>(Vingt</w:t>
            </w:r>
            <w:r>
              <w:rPr>
                <w:b/>
                <w:spacing w:val="-6"/>
                <w:sz w:val="26"/>
              </w:rPr>
              <w:t> </w:t>
            </w:r>
            <w:r>
              <w:rPr>
                <w:b/>
                <w:spacing w:val="-2"/>
                <w:sz w:val="26"/>
              </w:rPr>
              <w:t>millions)</w:t>
            </w:r>
          </w:p>
          <w:p>
            <w:pPr>
              <w:pStyle w:val="TableParagraph"/>
              <w:tabs>
                <w:tab w:pos="6252" w:val="left" w:leader="dot"/>
              </w:tabs>
              <w:spacing w:before="47"/>
              <w:ind w:left="1442"/>
              <w:rPr>
                <w:b/>
                <w:i/>
                <w:sz w:val="26"/>
              </w:rPr>
            </w:pPr>
            <w:r>
              <w:rPr>
                <w:spacing w:val="-4"/>
                <w:sz w:val="26"/>
              </w:rPr>
              <w:t>FCFA</w:t>
            </w:r>
            <w:r>
              <w:rPr>
                <w:sz w:val="26"/>
              </w:rPr>
              <w:tab/>
            </w:r>
            <w:r>
              <w:rPr>
                <w:b/>
                <w:i/>
                <w:spacing w:val="-2"/>
                <w:sz w:val="26"/>
              </w:rPr>
              <w:t>Oui/Non</w:t>
            </w:r>
          </w:p>
          <w:p>
            <w:pPr>
              <w:pStyle w:val="TableParagraph"/>
              <w:tabs>
                <w:tab w:pos="8648" w:val="left" w:leader="dot"/>
              </w:tabs>
              <w:spacing w:before="44"/>
              <w:ind w:left="69"/>
              <w:jc w:val="both"/>
              <w:rPr>
                <w:b/>
                <w:i/>
                <w:sz w:val="26"/>
              </w:rPr>
            </w:pPr>
            <w:r>
              <w:rPr>
                <w:b/>
                <w:i/>
                <w:sz w:val="30"/>
                <w:u w:val="single"/>
              </w:rPr>
              <w:t>B</w:t>
            </w:r>
            <w:r>
              <w:rPr>
                <w:b/>
                <w:i/>
                <w:spacing w:val="-4"/>
                <w:sz w:val="30"/>
                <w:u w:val="single"/>
              </w:rPr>
              <w:t> </w:t>
            </w:r>
            <w:r>
              <w:rPr>
                <w:b/>
                <w:i/>
                <w:sz w:val="26"/>
                <w:u w:val="single"/>
              </w:rPr>
              <w:t>-</w:t>
            </w:r>
            <w:r>
              <w:rPr>
                <w:b/>
                <w:i/>
                <w:spacing w:val="-6"/>
                <w:sz w:val="26"/>
                <w:u w:val="single"/>
              </w:rPr>
              <w:t> </w:t>
            </w:r>
            <w:r>
              <w:rPr>
                <w:b/>
                <w:i/>
                <w:sz w:val="26"/>
                <w:u w:val="single"/>
              </w:rPr>
              <w:t>Références</w:t>
            </w:r>
            <w:r>
              <w:rPr>
                <w:b/>
                <w:i/>
                <w:spacing w:val="-5"/>
                <w:sz w:val="26"/>
                <w:u w:val="single"/>
              </w:rPr>
              <w:t> </w:t>
            </w:r>
            <w:r>
              <w:rPr>
                <w:b/>
                <w:i/>
                <w:sz w:val="26"/>
                <w:u w:val="single"/>
              </w:rPr>
              <w:t>de</w:t>
            </w:r>
            <w:r>
              <w:rPr>
                <w:b/>
                <w:i/>
                <w:spacing w:val="-3"/>
                <w:sz w:val="26"/>
                <w:u w:val="single"/>
              </w:rPr>
              <w:t> </w:t>
            </w:r>
            <w:r>
              <w:rPr>
                <w:b/>
                <w:i/>
                <w:spacing w:val="-2"/>
                <w:sz w:val="26"/>
                <w:u w:val="single"/>
              </w:rPr>
              <w:t>l’Entrepreneur</w:t>
            </w:r>
            <w:r>
              <w:rPr>
                <w:rFonts w:ascii="Times New Roman" w:hAnsi="Times New Roman"/>
                <w:sz w:val="26"/>
              </w:rPr>
              <w:tab/>
            </w:r>
            <w:r>
              <w:rPr>
                <w:b/>
                <w:i/>
                <w:spacing w:val="-2"/>
                <w:sz w:val="26"/>
              </w:rPr>
              <w:t>Oui/Non</w:t>
            </w:r>
          </w:p>
          <w:p>
            <w:pPr>
              <w:pStyle w:val="TableParagraph"/>
              <w:spacing w:line="276" w:lineRule="auto" w:before="53"/>
              <w:ind w:left="69" w:right="60"/>
              <w:jc w:val="both"/>
              <w:rPr>
                <w:i/>
                <w:sz w:val="26"/>
              </w:rPr>
            </w:pPr>
            <w:r>
              <w:rPr>
                <w:i/>
                <w:sz w:val="26"/>
              </w:rPr>
              <w:t>Ce critère est rempli </w:t>
            </w:r>
            <w:r>
              <w:rPr>
                <w:b/>
                <w:i/>
                <w:sz w:val="26"/>
              </w:rPr>
              <w:t>si le soumissionnaire Justifie </w:t>
            </w:r>
            <w:r>
              <w:rPr>
                <w:i/>
                <w:sz w:val="26"/>
              </w:rPr>
              <w:t>sur les deux (02) dernières années la</w:t>
            </w:r>
            <w:r>
              <w:rPr>
                <w:i/>
                <w:spacing w:val="40"/>
                <w:sz w:val="26"/>
              </w:rPr>
              <w:t> </w:t>
            </w:r>
            <w:r>
              <w:rPr>
                <w:i/>
                <w:sz w:val="26"/>
              </w:rPr>
              <w:t>réalisation de projets de construction de bâtiments pour un montant cumulé d’au </w:t>
            </w:r>
            <w:r>
              <w:rPr>
                <w:b/>
                <w:sz w:val="26"/>
              </w:rPr>
              <w:t>20</w:t>
            </w:r>
            <w:r>
              <w:rPr>
                <w:b/>
                <w:spacing w:val="-3"/>
                <w:sz w:val="26"/>
              </w:rPr>
              <w:t> </w:t>
            </w:r>
            <w:r>
              <w:rPr>
                <w:b/>
                <w:sz w:val="26"/>
              </w:rPr>
              <w:t>000 000 (Vingt millions) </w:t>
            </w:r>
            <w:r>
              <w:rPr>
                <w:i/>
                <w:sz w:val="26"/>
              </w:rPr>
              <w:t>FCFA TTC ;</w:t>
            </w:r>
          </w:p>
          <w:p>
            <w:pPr>
              <w:pStyle w:val="TableParagraph"/>
              <w:spacing w:before="45"/>
              <w:rPr>
                <w:sz w:val="26"/>
              </w:rPr>
            </w:pPr>
          </w:p>
          <w:p>
            <w:pPr>
              <w:pStyle w:val="TableParagraph"/>
              <w:ind w:left="69"/>
              <w:rPr>
                <w:i/>
                <w:sz w:val="26"/>
              </w:rPr>
            </w:pPr>
            <w:r>
              <w:rPr>
                <w:b/>
                <w:i/>
                <w:sz w:val="26"/>
                <w:u w:val="single"/>
              </w:rPr>
              <w:t>NB</w:t>
            </w:r>
            <w:r>
              <w:rPr>
                <w:b/>
                <w:i/>
                <w:spacing w:val="-10"/>
                <w:sz w:val="26"/>
              </w:rPr>
              <w:t> </w:t>
            </w:r>
            <w:r>
              <w:rPr>
                <w:i/>
                <w:sz w:val="26"/>
              </w:rPr>
              <w:t>:</w:t>
            </w:r>
            <w:r>
              <w:rPr>
                <w:i/>
                <w:spacing w:val="-9"/>
                <w:sz w:val="26"/>
              </w:rPr>
              <w:t> </w:t>
            </w:r>
            <w:r>
              <w:rPr>
                <w:i/>
                <w:sz w:val="26"/>
              </w:rPr>
              <w:t>Les</w:t>
            </w:r>
            <w:r>
              <w:rPr>
                <w:i/>
                <w:spacing w:val="-11"/>
                <w:sz w:val="26"/>
              </w:rPr>
              <w:t> </w:t>
            </w:r>
            <w:r>
              <w:rPr>
                <w:i/>
                <w:sz w:val="26"/>
              </w:rPr>
              <w:t>justificatifs</w:t>
            </w:r>
            <w:r>
              <w:rPr>
                <w:i/>
                <w:spacing w:val="-10"/>
                <w:sz w:val="26"/>
              </w:rPr>
              <w:t> </w:t>
            </w:r>
            <w:r>
              <w:rPr>
                <w:i/>
                <w:sz w:val="26"/>
              </w:rPr>
              <w:t>des</w:t>
            </w:r>
            <w:r>
              <w:rPr>
                <w:i/>
                <w:spacing w:val="-10"/>
                <w:sz w:val="26"/>
              </w:rPr>
              <w:t> </w:t>
            </w:r>
            <w:r>
              <w:rPr>
                <w:i/>
                <w:sz w:val="26"/>
              </w:rPr>
              <w:t>références</w:t>
            </w:r>
            <w:r>
              <w:rPr>
                <w:i/>
                <w:spacing w:val="-11"/>
                <w:sz w:val="26"/>
              </w:rPr>
              <w:t> </w:t>
            </w:r>
            <w:r>
              <w:rPr>
                <w:i/>
                <w:sz w:val="26"/>
              </w:rPr>
              <w:t>comprennent</w:t>
            </w:r>
            <w:r>
              <w:rPr>
                <w:i/>
                <w:spacing w:val="-9"/>
                <w:sz w:val="26"/>
              </w:rPr>
              <w:t> </w:t>
            </w:r>
            <w:r>
              <w:rPr>
                <w:i/>
                <w:sz w:val="26"/>
              </w:rPr>
              <w:t>notamment</w:t>
            </w:r>
            <w:r>
              <w:rPr>
                <w:i/>
                <w:spacing w:val="-2"/>
                <w:sz w:val="26"/>
              </w:rPr>
              <w:t> </w:t>
            </w:r>
            <w:r>
              <w:rPr>
                <w:i/>
                <w:spacing w:val="-10"/>
                <w:sz w:val="26"/>
              </w:rPr>
              <w:t>:</w:t>
            </w:r>
          </w:p>
          <w:p>
            <w:pPr>
              <w:pStyle w:val="TableParagraph"/>
              <w:numPr>
                <w:ilvl w:val="1"/>
                <w:numId w:val="49"/>
              </w:numPr>
              <w:tabs>
                <w:tab w:pos="1583" w:val="left" w:leader="none"/>
              </w:tabs>
              <w:spacing w:line="276" w:lineRule="auto" w:before="42" w:after="0"/>
              <w:ind w:left="1583" w:right="62" w:hanging="425"/>
              <w:jc w:val="left"/>
              <w:rPr>
                <w:i/>
                <w:sz w:val="26"/>
              </w:rPr>
            </w:pPr>
            <w:r>
              <w:rPr>
                <w:i/>
                <w:sz w:val="26"/>
              </w:rPr>
              <w:t>Les</w:t>
            </w:r>
            <w:r>
              <w:rPr>
                <w:i/>
                <w:spacing w:val="40"/>
                <w:sz w:val="26"/>
              </w:rPr>
              <w:t> </w:t>
            </w:r>
            <w:r>
              <w:rPr>
                <w:i/>
                <w:sz w:val="26"/>
              </w:rPr>
              <w:t>contrats</w:t>
            </w:r>
            <w:r>
              <w:rPr>
                <w:i/>
                <w:spacing w:val="40"/>
                <w:sz w:val="26"/>
              </w:rPr>
              <w:t> </w:t>
            </w:r>
            <w:r>
              <w:rPr>
                <w:i/>
                <w:sz w:val="26"/>
              </w:rPr>
              <w:t>(première</w:t>
            </w:r>
            <w:r>
              <w:rPr>
                <w:i/>
                <w:spacing w:val="40"/>
                <w:sz w:val="26"/>
              </w:rPr>
              <w:t> </w:t>
            </w:r>
            <w:r>
              <w:rPr>
                <w:i/>
                <w:sz w:val="26"/>
              </w:rPr>
              <w:t>et</w:t>
            </w:r>
            <w:r>
              <w:rPr>
                <w:i/>
                <w:spacing w:val="40"/>
                <w:sz w:val="26"/>
              </w:rPr>
              <w:t> </w:t>
            </w:r>
            <w:r>
              <w:rPr>
                <w:i/>
                <w:sz w:val="26"/>
              </w:rPr>
              <w:t>dernière</w:t>
            </w:r>
            <w:r>
              <w:rPr>
                <w:i/>
                <w:spacing w:val="40"/>
                <w:sz w:val="26"/>
              </w:rPr>
              <w:t> </w:t>
            </w:r>
            <w:r>
              <w:rPr>
                <w:i/>
                <w:sz w:val="26"/>
              </w:rPr>
              <w:t>pages)</w:t>
            </w:r>
            <w:r>
              <w:rPr>
                <w:i/>
                <w:spacing w:val="40"/>
                <w:sz w:val="26"/>
              </w:rPr>
              <w:t> </w:t>
            </w:r>
            <w:r>
              <w:rPr>
                <w:i/>
                <w:sz w:val="26"/>
              </w:rPr>
              <w:t>des</w:t>
            </w:r>
            <w:r>
              <w:rPr>
                <w:i/>
                <w:spacing w:val="40"/>
                <w:sz w:val="26"/>
              </w:rPr>
              <w:t> </w:t>
            </w:r>
            <w:r>
              <w:rPr>
                <w:i/>
                <w:sz w:val="26"/>
              </w:rPr>
              <w:t>contrats</w:t>
            </w:r>
            <w:r>
              <w:rPr>
                <w:i/>
                <w:spacing w:val="40"/>
                <w:sz w:val="26"/>
              </w:rPr>
              <w:t> </w:t>
            </w:r>
            <w:r>
              <w:rPr>
                <w:i/>
                <w:sz w:val="26"/>
              </w:rPr>
              <w:t>ou</w:t>
            </w:r>
            <w:r>
              <w:rPr>
                <w:i/>
                <w:spacing w:val="40"/>
                <w:sz w:val="26"/>
              </w:rPr>
              <w:t> </w:t>
            </w:r>
            <w:r>
              <w:rPr>
                <w:i/>
                <w:sz w:val="26"/>
              </w:rPr>
              <w:t>lettre-commande</w:t>
            </w:r>
            <w:r>
              <w:rPr>
                <w:i/>
                <w:spacing w:val="40"/>
                <w:sz w:val="26"/>
              </w:rPr>
              <w:t> </w:t>
            </w:r>
            <w:r>
              <w:rPr>
                <w:i/>
                <w:sz w:val="26"/>
              </w:rPr>
              <w:t>ou marché ;</w:t>
            </w:r>
          </w:p>
          <w:p>
            <w:pPr>
              <w:pStyle w:val="TableParagraph"/>
              <w:numPr>
                <w:ilvl w:val="1"/>
                <w:numId w:val="49"/>
              </w:numPr>
              <w:tabs>
                <w:tab w:pos="1583" w:val="left" w:leader="none"/>
              </w:tabs>
              <w:spacing w:line="276" w:lineRule="auto" w:before="0" w:after="0"/>
              <w:ind w:left="1583" w:right="67" w:hanging="425"/>
              <w:jc w:val="left"/>
              <w:rPr>
                <w:i/>
                <w:sz w:val="26"/>
              </w:rPr>
            </w:pPr>
            <w:r>
              <w:rPr>
                <w:i/>
                <w:sz w:val="26"/>
              </w:rPr>
              <w:t>Les procès-verbaux de réceptions (provisoire ou définitive) pour chaque contrat ou </w:t>
            </w:r>
            <w:r>
              <w:rPr>
                <w:i/>
                <w:spacing w:val="-2"/>
                <w:sz w:val="26"/>
              </w:rPr>
              <w:t>lettre-commande</w:t>
            </w:r>
          </w:p>
          <w:p>
            <w:pPr>
              <w:pStyle w:val="TableParagraph"/>
              <w:spacing w:before="2"/>
              <w:ind w:left="69"/>
              <w:rPr>
                <w:b/>
                <w:i/>
                <w:sz w:val="26"/>
              </w:rPr>
            </w:pPr>
            <w:r>
              <w:rPr>
                <w:b/>
                <w:i/>
                <w:sz w:val="30"/>
                <w:u w:val="single"/>
              </w:rPr>
              <w:t>C</w:t>
            </w:r>
            <w:r>
              <w:rPr>
                <w:b/>
                <w:sz w:val="26"/>
                <w:u w:val="single"/>
              </w:rPr>
              <w:t>-</w:t>
            </w:r>
            <w:r>
              <w:rPr>
                <w:b/>
                <w:spacing w:val="-10"/>
                <w:sz w:val="26"/>
                <w:u w:val="single"/>
              </w:rPr>
              <w:t> </w:t>
            </w:r>
            <w:r>
              <w:rPr>
                <w:b/>
                <w:i/>
                <w:sz w:val="26"/>
                <w:u w:val="single"/>
              </w:rPr>
              <w:t>Méthodologie</w:t>
            </w:r>
            <w:r>
              <w:rPr>
                <w:b/>
                <w:i/>
                <w:spacing w:val="-8"/>
                <w:sz w:val="26"/>
                <w:u w:val="single"/>
              </w:rPr>
              <w:t> </w:t>
            </w:r>
            <w:r>
              <w:rPr>
                <w:b/>
                <w:i/>
                <w:sz w:val="26"/>
                <w:u w:val="single"/>
              </w:rPr>
              <w:t>D’exécution</w:t>
            </w:r>
            <w:r>
              <w:rPr>
                <w:b/>
                <w:i/>
                <w:spacing w:val="-10"/>
                <w:sz w:val="26"/>
                <w:u w:val="single"/>
              </w:rPr>
              <w:t> </w:t>
            </w:r>
            <w:r>
              <w:rPr>
                <w:b/>
                <w:i/>
                <w:sz w:val="26"/>
                <w:u w:val="single"/>
              </w:rPr>
              <w:t>Des</w:t>
            </w:r>
            <w:r>
              <w:rPr>
                <w:b/>
                <w:i/>
                <w:spacing w:val="-9"/>
                <w:sz w:val="26"/>
                <w:u w:val="single"/>
              </w:rPr>
              <w:t> </w:t>
            </w:r>
            <w:r>
              <w:rPr>
                <w:b/>
                <w:i/>
                <w:spacing w:val="-2"/>
                <w:sz w:val="26"/>
                <w:u w:val="single"/>
              </w:rPr>
              <w:t>Travaux</w:t>
            </w:r>
          </w:p>
          <w:p>
            <w:pPr>
              <w:pStyle w:val="TableParagraph"/>
              <w:spacing w:before="50"/>
              <w:ind w:left="69"/>
              <w:rPr>
                <w:i/>
                <w:sz w:val="26"/>
              </w:rPr>
            </w:pPr>
            <w:r>
              <w:rPr>
                <w:i/>
                <w:sz w:val="26"/>
              </w:rPr>
              <w:t>Ce</w:t>
            </w:r>
            <w:r>
              <w:rPr>
                <w:i/>
                <w:spacing w:val="-8"/>
                <w:sz w:val="26"/>
              </w:rPr>
              <w:t> </w:t>
            </w:r>
            <w:r>
              <w:rPr>
                <w:i/>
                <w:sz w:val="26"/>
              </w:rPr>
              <w:t>critère</w:t>
            </w:r>
            <w:r>
              <w:rPr>
                <w:i/>
                <w:spacing w:val="-8"/>
                <w:sz w:val="26"/>
              </w:rPr>
              <w:t> </w:t>
            </w:r>
            <w:r>
              <w:rPr>
                <w:i/>
                <w:sz w:val="26"/>
              </w:rPr>
              <w:t>est</w:t>
            </w:r>
            <w:r>
              <w:rPr>
                <w:i/>
                <w:spacing w:val="-6"/>
                <w:sz w:val="26"/>
              </w:rPr>
              <w:t> </w:t>
            </w:r>
            <w:r>
              <w:rPr>
                <w:i/>
                <w:sz w:val="26"/>
              </w:rPr>
              <w:t>rempli</w:t>
            </w:r>
            <w:r>
              <w:rPr>
                <w:i/>
                <w:spacing w:val="-6"/>
                <w:sz w:val="26"/>
              </w:rPr>
              <w:t> </w:t>
            </w:r>
            <w:r>
              <w:rPr>
                <w:i/>
                <w:sz w:val="26"/>
              </w:rPr>
              <w:t>si</w:t>
            </w:r>
            <w:r>
              <w:rPr>
                <w:i/>
                <w:spacing w:val="-7"/>
                <w:sz w:val="26"/>
              </w:rPr>
              <w:t> </w:t>
            </w:r>
            <w:r>
              <w:rPr>
                <w:i/>
                <w:sz w:val="26"/>
              </w:rPr>
              <w:t>l’une</w:t>
            </w:r>
            <w:r>
              <w:rPr>
                <w:i/>
                <w:spacing w:val="-8"/>
                <w:sz w:val="26"/>
              </w:rPr>
              <w:t> </w:t>
            </w:r>
            <w:r>
              <w:rPr>
                <w:i/>
                <w:sz w:val="26"/>
              </w:rPr>
              <w:t>(01)</w:t>
            </w:r>
            <w:r>
              <w:rPr>
                <w:i/>
                <w:spacing w:val="-5"/>
                <w:sz w:val="26"/>
              </w:rPr>
              <w:t> </w:t>
            </w:r>
            <w:r>
              <w:rPr>
                <w:i/>
                <w:sz w:val="26"/>
              </w:rPr>
              <w:t>des</w:t>
            </w:r>
            <w:r>
              <w:rPr>
                <w:i/>
                <w:spacing w:val="-5"/>
                <w:sz w:val="26"/>
              </w:rPr>
              <w:t> </w:t>
            </w:r>
            <w:r>
              <w:rPr>
                <w:i/>
                <w:sz w:val="26"/>
              </w:rPr>
              <w:t>deux</w:t>
            </w:r>
            <w:r>
              <w:rPr>
                <w:i/>
                <w:spacing w:val="-8"/>
                <w:sz w:val="26"/>
              </w:rPr>
              <w:t> </w:t>
            </w:r>
            <w:r>
              <w:rPr>
                <w:i/>
                <w:sz w:val="26"/>
              </w:rPr>
              <w:t>(02)</w:t>
            </w:r>
            <w:r>
              <w:rPr>
                <w:i/>
                <w:spacing w:val="-6"/>
                <w:sz w:val="26"/>
              </w:rPr>
              <w:t> </w:t>
            </w:r>
            <w:r>
              <w:rPr>
                <w:i/>
                <w:sz w:val="26"/>
              </w:rPr>
              <w:t>exigences</w:t>
            </w:r>
            <w:r>
              <w:rPr>
                <w:i/>
                <w:spacing w:val="-7"/>
                <w:sz w:val="26"/>
              </w:rPr>
              <w:t> </w:t>
            </w:r>
            <w:r>
              <w:rPr>
                <w:i/>
                <w:sz w:val="26"/>
              </w:rPr>
              <w:t>ci-après</w:t>
            </w:r>
            <w:r>
              <w:rPr>
                <w:i/>
                <w:spacing w:val="-8"/>
                <w:sz w:val="26"/>
              </w:rPr>
              <w:t> </w:t>
            </w:r>
            <w:r>
              <w:rPr>
                <w:i/>
                <w:sz w:val="26"/>
              </w:rPr>
              <w:t>sont</w:t>
            </w:r>
            <w:r>
              <w:rPr>
                <w:i/>
                <w:spacing w:val="-7"/>
                <w:sz w:val="26"/>
              </w:rPr>
              <w:t> </w:t>
            </w:r>
            <w:r>
              <w:rPr>
                <w:i/>
                <w:spacing w:val="-2"/>
                <w:sz w:val="26"/>
              </w:rPr>
              <w:t>remplies.</w:t>
            </w:r>
          </w:p>
          <w:p>
            <w:pPr>
              <w:pStyle w:val="TableParagraph"/>
              <w:tabs>
                <w:tab w:pos="8722" w:val="left" w:leader="dot"/>
              </w:tabs>
              <w:spacing w:before="48"/>
              <w:ind w:left="69"/>
              <w:rPr>
                <w:b/>
                <w:i/>
                <w:sz w:val="26"/>
              </w:rPr>
            </w:pPr>
            <w:r>
              <w:rPr>
                <w:b/>
                <w:i/>
                <w:sz w:val="26"/>
              </w:rPr>
              <w:t>C1</w:t>
            </w:r>
            <w:r>
              <w:rPr>
                <w:b/>
                <w:sz w:val="26"/>
              </w:rPr>
              <w:t>-</w:t>
            </w:r>
            <w:r>
              <w:rPr>
                <w:b/>
                <w:spacing w:val="-11"/>
                <w:sz w:val="26"/>
              </w:rPr>
              <w:t> </w:t>
            </w:r>
            <w:r>
              <w:rPr>
                <w:i/>
                <w:sz w:val="26"/>
              </w:rPr>
              <w:t>Présence</w:t>
            </w:r>
            <w:r>
              <w:rPr>
                <w:i/>
                <w:spacing w:val="-11"/>
                <w:sz w:val="26"/>
              </w:rPr>
              <w:t> </w:t>
            </w:r>
            <w:r>
              <w:rPr>
                <w:i/>
                <w:sz w:val="26"/>
              </w:rPr>
              <w:t>d’une</w:t>
            </w:r>
            <w:r>
              <w:rPr>
                <w:i/>
                <w:spacing w:val="-11"/>
                <w:sz w:val="26"/>
              </w:rPr>
              <w:t> </w:t>
            </w:r>
            <w:r>
              <w:rPr>
                <w:i/>
                <w:sz w:val="26"/>
              </w:rPr>
              <w:t>méthodologie</w:t>
            </w:r>
            <w:r>
              <w:rPr>
                <w:i/>
                <w:spacing w:val="-8"/>
                <w:sz w:val="26"/>
              </w:rPr>
              <w:t> </w:t>
            </w:r>
            <w:r>
              <w:rPr>
                <w:i/>
                <w:sz w:val="26"/>
              </w:rPr>
              <w:t>d’exécution</w:t>
            </w:r>
            <w:r>
              <w:rPr>
                <w:i/>
                <w:spacing w:val="-11"/>
                <w:sz w:val="26"/>
              </w:rPr>
              <w:t> </w:t>
            </w:r>
            <w:r>
              <w:rPr>
                <w:i/>
                <w:sz w:val="26"/>
              </w:rPr>
              <w:t>des</w:t>
            </w:r>
            <w:r>
              <w:rPr>
                <w:i/>
                <w:spacing w:val="-9"/>
                <w:sz w:val="26"/>
              </w:rPr>
              <w:t> </w:t>
            </w:r>
            <w:r>
              <w:rPr>
                <w:i/>
                <w:spacing w:val="-2"/>
                <w:sz w:val="26"/>
              </w:rPr>
              <w:t>travaux</w:t>
            </w:r>
            <w:r>
              <w:rPr>
                <w:rFonts w:ascii="Times New Roman" w:hAnsi="Times New Roman"/>
                <w:sz w:val="26"/>
              </w:rPr>
              <w:tab/>
            </w:r>
            <w:r>
              <w:rPr>
                <w:b/>
                <w:i/>
                <w:spacing w:val="-2"/>
                <w:sz w:val="26"/>
              </w:rPr>
              <w:t>Oui/Non</w:t>
            </w:r>
          </w:p>
          <w:p>
            <w:pPr>
              <w:pStyle w:val="TableParagraph"/>
              <w:spacing w:before="44"/>
              <w:ind w:left="69"/>
              <w:rPr>
                <w:i/>
                <w:sz w:val="26"/>
              </w:rPr>
            </w:pPr>
            <w:r>
              <w:rPr>
                <w:b/>
                <w:i/>
                <w:sz w:val="26"/>
              </w:rPr>
              <w:t>C2-</w:t>
            </w:r>
            <w:r>
              <w:rPr>
                <w:b/>
                <w:i/>
                <w:spacing w:val="8"/>
                <w:sz w:val="26"/>
              </w:rPr>
              <w:t> </w:t>
            </w:r>
            <w:r>
              <w:rPr>
                <w:i/>
                <w:sz w:val="26"/>
              </w:rPr>
              <w:t>Méthodologie</w:t>
            </w:r>
            <w:r>
              <w:rPr>
                <w:i/>
                <w:spacing w:val="10"/>
                <w:sz w:val="26"/>
              </w:rPr>
              <w:t> </w:t>
            </w:r>
            <w:r>
              <w:rPr>
                <w:i/>
                <w:sz w:val="26"/>
              </w:rPr>
              <w:t>d’exécution</w:t>
            </w:r>
            <w:r>
              <w:rPr>
                <w:i/>
                <w:spacing w:val="7"/>
                <w:sz w:val="26"/>
              </w:rPr>
              <w:t> </w:t>
            </w:r>
            <w:r>
              <w:rPr>
                <w:i/>
                <w:sz w:val="26"/>
              </w:rPr>
              <w:t>décrite</w:t>
            </w:r>
            <w:r>
              <w:rPr>
                <w:i/>
                <w:spacing w:val="10"/>
                <w:sz w:val="26"/>
              </w:rPr>
              <w:t> </w:t>
            </w:r>
            <w:r>
              <w:rPr>
                <w:i/>
                <w:sz w:val="26"/>
              </w:rPr>
              <w:t>pour</w:t>
            </w:r>
            <w:r>
              <w:rPr>
                <w:i/>
                <w:spacing w:val="9"/>
                <w:sz w:val="26"/>
              </w:rPr>
              <w:t> </w:t>
            </w:r>
            <w:r>
              <w:rPr>
                <w:i/>
                <w:sz w:val="26"/>
              </w:rPr>
              <w:t>chaque</w:t>
            </w:r>
            <w:r>
              <w:rPr>
                <w:i/>
                <w:spacing w:val="8"/>
                <w:sz w:val="26"/>
              </w:rPr>
              <w:t> </w:t>
            </w:r>
            <w:r>
              <w:rPr>
                <w:i/>
                <w:sz w:val="26"/>
              </w:rPr>
              <w:t>lot</w:t>
            </w:r>
            <w:r>
              <w:rPr>
                <w:i/>
                <w:spacing w:val="9"/>
                <w:sz w:val="26"/>
              </w:rPr>
              <w:t> </w:t>
            </w:r>
            <w:r>
              <w:rPr>
                <w:i/>
                <w:sz w:val="26"/>
              </w:rPr>
              <w:t>de</w:t>
            </w:r>
            <w:r>
              <w:rPr>
                <w:i/>
                <w:spacing w:val="7"/>
                <w:sz w:val="26"/>
              </w:rPr>
              <w:t> </w:t>
            </w:r>
            <w:r>
              <w:rPr>
                <w:i/>
                <w:sz w:val="26"/>
              </w:rPr>
              <w:t>travaux</w:t>
            </w:r>
            <w:r>
              <w:rPr>
                <w:i/>
                <w:spacing w:val="8"/>
                <w:sz w:val="26"/>
              </w:rPr>
              <w:t> </w:t>
            </w:r>
            <w:r>
              <w:rPr>
                <w:i/>
                <w:sz w:val="26"/>
              </w:rPr>
              <w:t>énuméré</w:t>
            </w:r>
            <w:r>
              <w:rPr>
                <w:i/>
                <w:spacing w:val="11"/>
                <w:sz w:val="26"/>
              </w:rPr>
              <w:t> </w:t>
            </w:r>
            <w:r>
              <w:rPr>
                <w:i/>
                <w:sz w:val="26"/>
              </w:rPr>
              <w:t>dans</w:t>
            </w:r>
            <w:r>
              <w:rPr>
                <w:i/>
                <w:spacing w:val="8"/>
                <w:sz w:val="26"/>
              </w:rPr>
              <w:t> </w:t>
            </w:r>
            <w:r>
              <w:rPr>
                <w:i/>
                <w:sz w:val="26"/>
              </w:rPr>
              <w:t>le</w:t>
            </w:r>
            <w:r>
              <w:rPr>
                <w:i/>
                <w:spacing w:val="8"/>
                <w:sz w:val="26"/>
              </w:rPr>
              <w:t> </w:t>
            </w:r>
            <w:r>
              <w:rPr>
                <w:i/>
                <w:sz w:val="26"/>
              </w:rPr>
              <w:t>devis</w:t>
            </w:r>
            <w:r>
              <w:rPr>
                <w:i/>
                <w:spacing w:val="9"/>
                <w:sz w:val="26"/>
              </w:rPr>
              <w:t> </w:t>
            </w:r>
            <w:r>
              <w:rPr>
                <w:i/>
                <w:spacing w:val="-2"/>
                <w:sz w:val="26"/>
              </w:rPr>
              <w:t>quantitatif</w:t>
            </w:r>
          </w:p>
        </w:tc>
      </w:tr>
    </w:tbl>
    <w:p>
      <w:pPr>
        <w:pStyle w:val="TableParagraph"/>
        <w:spacing w:after="0"/>
        <w:rPr>
          <w:i/>
          <w:sz w:val="26"/>
        </w:rPr>
        <w:sectPr>
          <w:pgSz w:w="11910" w:h="16840"/>
          <w:pgMar w:header="0" w:footer="637" w:top="660" w:bottom="880" w:left="0" w:right="141"/>
        </w:sectPr>
      </w:pPr>
    </w:p>
    <w:p>
      <w:pPr>
        <w:pStyle w:val="BodyText"/>
        <w:spacing w:before="6"/>
        <w:rPr>
          <w:sz w:val="2"/>
        </w:rPr>
      </w:pPr>
    </w:p>
    <w:tbl>
      <w:tblPr>
        <w:tblW w:w="0" w:type="auto"/>
        <w:jc w:val="left"/>
        <w:tblInd w:w="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8"/>
        <w:gridCol w:w="9659"/>
      </w:tblGrid>
      <w:tr>
        <w:trPr>
          <w:trHeight w:val="15124" w:hRule="atLeast"/>
        </w:trPr>
        <w:tc>
          <w:tcPr>
            <w:tcW w:w="958" w:type="dxa"/>
          </w:tcPr>
          <w:p>
            <w:pPr>
              <w:pStyle w:val="TableParagraph"/>
              <w:rPr>
                <w:rFonts w:ascii="Times New Roman"/>
                <w:sz w:val="24"/>
              </w:rPr>
            </w:pPr>
          </w:p>
        </w:tc>
        <w:tc>
          <w:tcPr>
            <w:tcW w:w="9659" w:type="dxa"/>
          </w:tcPr>
          <w:p>
            <w:pPr>
              <w:pStyle w:val="TableParagraph"/>
              <w:tabs>
                <w:tab w:pos="1000" w:val="left" w:leader="none"/>
              </w:tabs>
              <w:spacing w:line="292" w:lineRule="exact"/>
              <w:ind w:left="69"/>
              <w:rPr>
                <w:i/>
                <w:sz w:val="26"/>
              </w:rPr>
            </w:pPr>
            <w:r>
              <w:rPr>
                <w:i/>
                <w:spacing w:val="-5"/>
                <w:sz w:val="26"/>
              </w:rPr>
              <w:t>et</w:t>
            </w:r>
            <w:r>
              <w:rPr>
                <w:i/>
                <w:sz w:val="26"/>
              </w:rPr>
              <w:tab/>
            </w:r>
            <w:r>
              <w:rPr>
                <w:i/>
                <w:spacing w:val="-2"/>
                <w:sz w:val="26"/>
              </w:rPr>
              <w:t>estimatif</w:t>
            </w:r>
            <w:r>
              <w:rPr>
                <w:i/>
                <w:spacing w:val="5"/>
                <w:sz w:val="26"/>
              </w:rPr>
              <w:t> </w:t>
            </w:r>
            <w:r>
              <w:rPr>
                <w:i/>
                <w:spacing w:val="-2"/>
                <w:sz w:val="26"/>
              </w:rPr>
              <w:t>…………………………………………………………………………………</w:t>
            </w:r>
            <w:r>
              <w:rPr>
                <w:i/>
                <w:spacing w:val="1"/>
                <w:sz w:val="26"/>
              </w:rPr>
              <w:t> </w:t>
            </w:r>
            <w:r>
              <w:rPr>
                <w:i/>
                <w:spacing w:val="-2"/>
                <w:sz w:val="26"/>
              </w:rPr>
              <w:t>……………</w:t>
            </w:r>
          </w:p>
          <w:p>
            <w:pPr>
              <w:pStyle w:val="TableParagraph"/>
              <w:spacing w:before="45"/>
              <w:ind w:left="69"/>
              <w:rPr>
                <w:b/>
                <w:i/>
                <w:sz w:val="26"/>
              </w:rPr>
            </w:pPr>
            <w:r>
              <w:rPr>
                <w:b/>
                <w:i/>
                <w:spacing w:val="-2"/>
                <w:sz w:val="26"/>
              </w:rPr>
              <w:t>Oui/Non</w:t>
            </w:r>
          </w:p>
          <w:p>
            <w:pPr>
              <w:pStyle w:val="TableParagraph"/>
              <w:spacing w:before="46"/>
              <w:ind w:left="69"/>
              <w:rPr>
                <w:b/>
                <w:i/>
                <w:sz w:val="26"/>
              </w:rPr>
            </w:pPr>
            <w:r>
              <w:rPr>
                <w:b/>
                <w:i/>
                <w:sz w:val="30"/>
              </w:rPr>
              <w:t>D</w:t>
            </w:r>
            <w:r>
              <w:rPr>
                <w:b/>
                <w:sz w:val="26"/>
              </w:rPr>
              <w:t>-</w:t>
            </w:r>
            <w:r>
              <w:rPr>
                <w:b/>
                <w:spacing w:val="-5"/>
                <w:sz w:val="26"/>
              </w:rPr>
              <w:t> </w:t>
            </w:r>
            <w:r>
              <w:rPr>
                <w:b/>
                <w:i/>
                <w:sz w:val="26"/>
                <w:u w:val="single"/>
              </w:rPr>
              <w:t>Cohérence</w:t>
            </w:r>
            <w:r>
              <w:rPr>
                <w:b/>
                <w:i/>
                <w:spacing w:val="-3"/>
                <w:sz w:val="26"/>
                <w:u w:val="single"/>
              </w:rPr>
              <w:t> </w:t>
            </w:r>
            <w:r>
              <w:rPr>
                <w:b/>
                <w:i/>
                <w:sz w:val="26"/>
                <w:u w:val="single"/>
              </w:rPr>
              <w:t>entre</w:t>
            </w:r>
            <w:r>
              <w:rPr>
                <w:b/>
                <w:i/>
                <w:spacing w:val="-5"/>
                <w:sz w:val="26"/>
                <w:u w:val="single"/>
              </w:rPr>
              <w:t> </w:t>
            </w:r>
            <w:r>
              <w:rPr>
                <w:b/>
                <w:i/>
                <w:sz w:val="26"/>
                <w:u w:val="single"/>
              </w:rPr>
              <w:t>planning</w:t>
            </w:r>
            <w:r>
              <w:rPr>
                <w:b/>
                <w:i/>
                <w:spacing w:val="-5"/>
                <w:sz w:val="26"/>
                <w:u w:val="single"/>
              </w:rPr>
              <w:t> </w:t>
            </w:r>
            <w:r>
              <w:rPr>
                <w:b/>
                <w:i/>
                <w:sz w:val="26"/>
                <w:u w:val="single"/>
              </w:rPr>
              <w:t>d’approvisionnement</w:t>
            </w:r>
            <w:r>
              <w:rPr>
                <w:b/>
                <w:i/>
                <w:spacing w:val="-3"/>
                <w:sz w:val="26"/>
                <w:u w:val="single"/>
              </w:rPr>
              <w:t> </w:t>
            </w:r>
            <w:r>
              <w:rPr>
                <w:b/>
                <w:i/>
                <w:sz w:val="26"/>
                <w:u w:val="single"/>
              </w:rPr>
              <w:t>en</w:t>
            </w:r>
            <w:r>
              <w:rPr>
                <w:b/>
                <w:i/>
                <w:spacing w:val="-5"/>
                <w:sz w:val="26"/>
                <w:u w:val="single"/>
              </w:rPr>
              <w:t> </w:t>
            </w:r>
            <w:r>
              <w:rPr>
                <w:b/>
                <w:i/>
                <w:sz w:val="26"/>
                <w:u w:val="single"/>
              </w:rPr>
              <w:t>matériaux</w:t>
            </w:r>
            <w:r>
              <w:rPr>
                <w:b/>
                <w:i/>
                <w:spacing w:val="-5"/>
                <w:sz w:val="26"/>
                <w:u w:val="single"/>
              </w:rPr>
              <w:t> </w:t>
            </w:r>
            <w:r>
              <w:rPr>
                <w:b/>
                <w:i/>
                <w:sz w:val="26"/>
                <w:u w:val="single"/>
              </w:rPr>
              <w:t>et</w:t>
            </w:r>
            <w:r>
              <w:rPr>
                <w:b/>
                <w:i/>
                <w:spacing w:val="-5"/>
                <w:sz w:val="26"/>
                <w:u w:val="single"/>
              </w:rPr>
              <w:t> </w:t>
            </w:r>
            <w:r>
              <w:rPr>
                <w:b/>
                <w:i/>
                <w:sz w:val="26"/>
                <w:u w:val="single"/>
              </w:rPr>
              <w:t>planning</w:t>
            </w:r>
            <w:r>
              <w:rPr>
                <w:b/>
                <w:i/>
                <w:spacing w:val="-4"/>
                <w:sz w:val="26"/>
                <w:u w:val="single"/>
              </w:rPr>
              <w:t> </w:t>
            </w:r>
            <w:r>
              <w:rPr>
                <w:b/>
                <w:i/>
                <w:sz w:val="26"/>
                <w:u w:val="single"/>
              </w:rPr>
              <w:t>d’exécution</w:t>
            </w:r>
            <w:r>
              <w:rPr>
                <w:b/>
                <w:i/>
                <w:spacing w:val="-5"/>
                <w:sz w:val="26"/>
                <w:u w:val="single"/>
              </w:rPr>
              <w:t> </w:t>
            </w:r>
            <w:r>
              <w:rPr>
                <w:b/>
                <w:i/>
                <w:sz w:val="26"/>
                <w:u w:val="single"/>
              </w:rPr>
              <w:t>des</w:t>
            </w:r>
            <w:r>
              <w:rPr>
                <w:b/>
                <w:i/>
                <w:sz w:val="26"/>
              </w:rPr>
              <w:t> </w:t>
            </w:r>
            <w:r>
              <w:rPr>
                <w:b/>
                <w:i/>
                <w:spacing w:val="-2"/>
                <w:sz w:val="26"/>
                <w:u w:val="single"/>
              </w:rPr>
              <w:t>travaux</w:t>
            </w:r>
          </w:p>
          <w:p>
            <w:pPr>
              <w:pStyle w:val="TableParagraph"/>
              <w:spacing w:line="295" w:lineRule="exact"/>
              <w:ind w:left="69"/>
              <w:rPr>
                <w:i/>
                <w:sz w:val="26"/>
              </w:rPr>
            </w:pPr>
            <w:r>
              <w:rPr>
                <w:i/>
                <w:sz w:val="26"/>
              </w:rPr>
              <w:t>Ce</w:t>
            </w:r>
            <w:r>
              <w:rPr>
                <w:i/>
                <w:spacing w:val="-7"/>
                <w:sz w:val="26"/>
              </w:rPr>
              <w:t> </w:t>
            </w:r>
            <w:r>
              <w:rPr>
                <w:i/>
                <w:sz w:val="26"/>
              </w:rPr>
              <w:t>critère</w:t>
            </w:r>
            <w:r>
              <w:rPr>
                <w:i/>
                <w:spacing w:val="-7"/>
                <w:sz w:val="26"/>
              </w:rPr>
              <w:t> </w:t>
            </w:r>
            <w:r>
              <w:rPr>
                <w:i/>
                <w:sz w:val="26"/>
              </w:rPr>
              <w:t>est</w:t>
            </w:r>
            <w:r>
              <w:rPr>
                <w:i/>
                <w:spacing w:val="-6"/>
                <w:sz w:val="26"/>
              </w:rPr>
              <w:t> </w:t>
            </w:r>
            <w:r>
              <w:rPr>
                <w:i/>
                <w:sz w:val="26"/>
              </w:rPr>
              <w:t>rempli</w:t>
            </w:r>
            <w:r>
              <w:rPr>
                <w:i/>
                <w:spacing w:val="-5"/>
                <w:sz w:val="26"/>
              </w:rPr>
              <w:t> </w:t>
            </w:r>
            <w:r>
              <w:rPr>
                <w:i/>
                <w:sz w:val="26"/>
              </w:rPr>
              <w:t>si</w:t>
            </w:r>
            <w:r>
              <w:rPr>
                <w:i/>
                <w:spacing w:val="-6"/>
                <w:sz w:val="26"/>
              </w:rPr>
              <w:t> </w:t>
            </w:r>
            <w:r>
              <w:rPr>
                <w:i/>
                <w:sz w:val="26"/>
              </w:rPr>
              <w:t>aux</w:t>
            </w:r>
            <w:r>
              <w:rPr>
                <w:i/>
                <w:spacing w:val="-7"/>
                <w:sz w:val="26"/>
              </w:rPr>
              <w:t> </w:t>
            </w:r>
            <w:r>
              <w:rPr>
                <w:i/>
                <w:sz w:val="26"/>
              </w:rPr>
              <w:t>moins</w:t>
            </w:r>
            <w:r>
              <w:rPr>
                <w:i/>
                <w:spacing w:val="-7"/>
                <w:sz w:val="26"/>
              </w:rPr>
              <w:t> </w:t>
            </w:r>
            <w:r>
              <w:rPr>
                <w:i/>
                <w:sz w:val="26"/>
              </w:rPr>
              <w:t>deux</w:t>
            </w:r>
            <w:r>
              <w:rPr>
                <w:i/>
                <w:spacing w:val="-7"/>
                <w:sz w:val="26"/>
              </w:rPr>
              <w:t> </w:t>
            </w:r>
            <w:r>
              <w:rPr>
                <w:i/>
                <w:sz w:val="26"/>
              </w:rPr>
              <w:t>(02)</w:t>
            </w:r>
            <w:r>
              <w:rPr>
                <w:i/>
                <w:spacing w:val="-8"/>
                <w:sz w:val="26"/>
              </w:rPr>
              <w:t> </w:t>
            </w:r>
            <w:r>
              <w:rPr>
                <w:i/>
                <w:sz w:val="26"/>
              </w:rPr>
              <w:t>des</w:t>
            </w:r>
            <w:r>
              <w:rPr>
                <w:i/>
                <w:spacing w:val="-7"/>
                <w:sz w:val="26"/>
              </w:rPr>
              <w:t> </w:t>
            </w:r>
            <w:r>
              <w:rPr>
                <w:i/>
                <w:sz w:val="26"/>
              </w:rPr>
              <w:t>trois</w:t>
            </w:r>
            <w:r>
              <w:rPr>
                <w:i/>
                <w:spacing w:val="-7"/>
                <w:sz w:val="26"/>
              </w:rPr>
              <w:t> </w:t>
            </w:r>
            <w:r>
              <w:rPr>
                <w:i/>
                <w:sz w:val="26"/>
              </w:rPr>
              <w:t>(03)</w:t>
            </w:r>
            <w:r>
              <w:rPr>
                <w:i/>
                <w:spacing w:val="-8"/>
                <w:sz w:val="26"/>
              </w:rPr>
              <w:t> </w:t>
            </w:r>
            <w:r>
              <w:rPr>
                <w:i/>
                <w:sz w:val="26"/>
              </w:rPr>
              <w:t>exigences</w:t>
            </w:r>
            <w:r>
              <w:rPr>
                <w:i/>
                <w:spacing w:val="-6"/>
                <w:sz w:val="26"/>
              </w:rPr>
              <w:t> </w:t>
            </w:r>
            <w:r>
              <w:rPr>
                <w:i/>
                <w:sz w:val="26"/>
              </w:rPr>
              <w:t>ci-après</w:t>
            </w:r>
            <w:r>
              <w:rPr>
                <w:i/>
                <w:spacing w:val="-7"/>
                <w:sz w:val="26"/>
              </w:rPr>
              <w:t> </w:t>
            </w:r>
            <w:r>
              <w:rPr>
                <w:i/>
                <w:sz w:val="26"/>
              </w:rPr>
              <w:t>sont</w:t>
            </w:r>
            <w:r>
              <w:rPr>
                <w:i/>
                <w:spacing w:val="-6"/>
                <w:sz w:val="26"/>
              </w:rPr>
              <w:t> </w:t>
            </w:r>
            <w:r>
              <w:rPr>
                <w:i/>
                <w:sz w:val="26"/>
              </w:rPr>
              <w:t>remplies</w:t>
            </w:r>
            <w:r>
              <w:rPr>
                <w:i/>
                <w:spacing w:val="-6"/>
                <w:sz w:val="26"/>
              </w:rPr>
              <w:t> </w:t>
            </w:r>
            <w:r>
              <w:rPr>
                <w:i/>
                <w:spacing w:val="-10"/>
                <w:sz w:val="26"/>
              </w:rPr>
              <w:t>:</w:t>
            </w:r>
          </w:p>
          <w:p>
            <w:pPr>
              <w:pStyle w:val="TableParagraph"/>
              <w:tabs>
                <w:tab w:pos="8756" w:val="left" w:leader="dot"/>
              </w:tabs>
              <w:spacing w:line="276" w:lineRule="auto" w:before="47"/>
              <w:ind w:left="69" w:right="65"/>
              <w:rPr>
                <w:b/>
                <w:i/>
                <w:sz w:val="26"/>
              </w:rPr>
            </w:pPr>
            <w:r>
              <w:rPr>
                <w:b/>
                <w:i/>
                <w:sz w:val="26"/>
              </w:rPr>
              <w:t>D1</w:t>
            </w:r>
            <w:r>
              <w:rPr>
                <w:b/>
                <w:i/>
                <w:spacing w:val="80"/>
                <w:sz w:val="26"/>
              </w:rPr>
              <w:t> </w:t>
            </w:r>
            <w:r>
              <w:rPr>
                <w:i/>
                <w:sz w:val="26"/>
              </w:rPr>
              <w:t>-</w:t>
            </w:r>
            <w:r>
              <w:rPr>
                <w:i/>
                <w:spacing w:val="80"/>
                <w:sz w:val="26"/>
              </w:rPr>
              <w:t> </w:t>
            </w:r>
            <w:r>
              <w:rPr>
                <w:i/>
                <w:sz w:val="26"/>
              </w:rPr>
              <w:t>Planning</w:t>
            </w:r>
            <w:r>
              <w:rPr>
                <w:i/>
                <w:spacing w:val="80"/>
                <w:sz w:val="26"/>
              </w:rPr>
              <w:t> </w:t>
            </w:r>
            <w:r>
              <w:rPr>
                <w:i/>
                <w:sz w:val="26"/>
              </w:rPr>
              <w:t>d’exécution</w:t>
            </w:r>
            <w:r>
              <w:rPr>
                <w:i/>
                <w:spacing w:val="80"/>
                <w:sz w:val="26"/>
              </w:rPr>
              <w:t> </w:t>
            </w:r>
            <w:r>
              <w:rPr>
                <w:i/>
                <w:sz w:val="26"/>
              </w:rPr>
              <w:t>des</w:t>
            </w:r>
            <w:r>
              <w:rPr>
                <w:i/>
                <w:spacing w:val="80"/>
                <w:sz w:val="26"/>
              </w:rPr>
              <w:t> </w:t>
            </w:r>
            <w:r>
              <w:rPr>
                <w:i/>
                <w:sz w:val="26"/>
              </w:rPr>
              <w:t>travaux</w:t>
            </w:r>
            <w:r>
              <w:rPr>
                <w:i/>
                <w:spacing w:val="80"/>
                <w:sz w:val="26"/>
              </w:rPr>
              <w:t> </w:t>
            </w:r>
            <w:r>
              <w:rPr>
                <w:i/>
                <w:sz w:val="26"/>
              </w:rPr>
              <w:t>tenant</w:t>
            </w:r>
            <w:r>
              <w:rPr>
                <w:i/>
                <w:spacing w:val="80"/>
                <w:sz w:val="26"/>
              </w:rPr>
              <w:t> </w:t>
            </w:r>
            <w:r>
              <w:rPr>
                <w:i/>
                <w:sz w:val="26"/>
              </w:rPr>
              <w:t>au</w:t>
            </w:r>
            <w:r>
              <w:rPr>
                <w:i/>
                <w:spacing w:val="80"/>
                <w:sz w:val="26"/>
              </w:rPr>
              <w:t> </w:t>
            </w:r>
            <w:r>
              <w:rPr>
                <w:i/>
                <w:sz w:val="26"/>
              </w:rPr>
              <w:t>plus</w:t>
            </w:r>
            <w:r>
              <w:rPr>
                <w:i/>
                <w:spacing w:val="80"/>
                <w:sz w:val="26"/>
              </w:rPr>
              <w:t> </w:t>
            </w:r>
            <w:r>
              <w:rPr>
                <w:i/>
                <w:sz w:val="26"/>
              </w:rPr>
              <w:t>sur</w:t>
            </w:r>
            <w:r>
              <w:rPr>
                <w:i/>
                <w:spacing w:val="80"/>
                <w:sz w:val="26"/>
              </w:rPr>
              <w:t> </w:t>
            </w:r>
            <w:r>
              <w:rPr>
                <w:i/>
                <w:sz w:val="26"/>
              </w:rPr>
              <w:t>le</w:t>
            </w:r>
            <w:r>
              <w:rPr>
                <w:i/>
                <w:spacing w:val="80"/>
                <w:sz w:val="26"/>
              </w:rPr>
              <w:t> </w:t>
            </w:r>
            <w:r>
              <w:rPr>
                <w:i/>
                <w:sz w:val="26"/>
              </w:rPr>
              <w:t>délai</w:t>
            </w:r>
            <w:r>
              <w:rPr>
                <w:i/>
                <w:spacing w:val="80"/>
                <w:sz w:val="26"/>
              </w:rPr>
              <w:t> </w:t>
            </w:r>
            <w:r>
              <w:rPr>
                <w:i/>
                <w:sz w:val="26"/>
              </w:rPr>
              <w:t>proposé</w:t>
            </w:r>
            <w:r>
              <w:rPr>
                <w:i/>
                <w:spacing w:val="80"/>
                <w:sz w:val="26"/>
              </w:rPr>
              <w:t> </w:t>
            </w:r>
            <w:r>
              <w:rPr>
                <w:i/>
                <w:sz w:val="26"/>
              </w:rPr>
              <w:t>par</w:t>
            </w:r>
            <w:r>
              <w:rPr>
                <w:i/>
                <w:spacing w:val="80"/>
                <w:sz w:val="26"/>
              </w:rPr>
              <w:t> </w:t>
            </w:r>
            <w:r>
              <w:rPr>
                <w:i/>
                <w:sz w:val="26"/>
              </w:rPr>
              <w:t>le</w:t>
            </w:r>
            <w:r>
              <w:rPr>
                <w:i/>
                <w:spacing w:val="80"/>
                <w:sz w:val="26"/>
              </w:rPr>
              <w:t> </w:t>
            </w:r>
            <w:r>
              <w:rPr>
                <w:i/>
                <w:sz w:val="26"/>
              </w:rPr>
              <w:t>Maître </w:t>
            </w:r>
            <w:r>
              <w:rPr>
                <w:i/>
                <w:spacing w:val="-2"/>
                <w:sz w:val="26"/>
              </w:rPr>
              <w:t>d’Ouvrage</w:t>
            </w:r>
            <w:r>
              <w:rPr>
                <w:rFonts w:ascii="Times New Roman" w:hAnsi="Times New Roman"/>
                <w:sz w:val="26"/>
              </w:rPr>
              <w:tab/>
            </w:r>
            <w:r>
              <w:rPr>
                <w:b/>
                <w:i/>
                <w:spacing w:val="-2"/>
                <w:sz w:val="26"/>
              </w:rPr>
              <w:t>Oui/Non</w:t>
            </w:r>
          </w:p>
          <w:p>
            <w:pPr>
              <w:pStyle w:val="TableParagraph"/>
              <w:tabs>
                <w:tab w:pos="8713" w:val="left" w:leader="dot"/>
              </w:tabs>
              <w:spacing w:line="298" w:lineRule="exact"/>
              <w:ind w:left="69"/>
              <w:rPr>
                <w:b/>
                <w:i/>
                <w:sz w:val="26"/>
              </w:rPr>
            </w:pPr>
            <w:r>
              <w:rPr>
                <w:b/>
                <w:i/>
                <w:sz w:val="26"/>
              </w:rPr>
              <w:t>D2</w:t>
            </w:r>
            <w:r>
              <w:rPr>
                <w:b/>
                <w:i/>
                <w:spacing w:val="-11"/>
                <w:sz w:val="26"/>
              </w:rPr>
              <w:t> </w:t>
            </w:r>
            <w:r>
              <w:rPr>
                <w:b/>
                <w:sz w:val="26"/>
              </w:rPr>
              <w:t>-</w:t>
            </w:r>
            <w:r>
              <w:rPr>
                <w:b/>
                <w:spacing w:val="-11"/>
                <w:sz w:val="26"/>
              </w:rPr>
              <w:t> </w:t>
            </w:r>
            <w:r>
              <w:rPr>
                <w:i/>
                <w:sz w:val="26"/>
              </w:rPr>
              <w:t>Existence</w:t>
            </w:r>
            <w:r>
              <w:rPr>
                <w:i/>
                <w:spacing w:val="-11"/>
                <w:sz w:val="26"/>
              </w:rPr>
              <w:t> </w:t>
            </w:r>
            <w:r>
              <w:rPr>
                <w:i/>
                <w:sz w:val="26"/>
              </w:rPr>
              <w:t>d’un</w:t>
            </w:r>
            <w:r>
              <w:rPr>
                <w:i/>
                <w:spacing w:val="-9"/>
                <w:sz w:val="26"/>
              </w:rPr>
              <w:t> </w:t>
            </w:r>
            <w:r>
              <w:rPr>
                <w:i/>
                <w:sz w:val="26"/>
              </w:rPr>
              <w:t>planning</w:t>
            </w:r>
            <w:r>
              <w:rPr>
                <w:i/>
                <w:spacing w:val="-11"/>
                <w:sz w:val="26"/>
              </w:rPr>
              <w:t> </w:t>
            </w:r>
            <w:r>
              <w:rPr>
                <w:i/>
                <w:sz w:val="26"/>
              </w:rPr>
              <w:t>d’approvisionnement</w:t>
            </w:r>
            <w:r>
              <w:rPr>
                <w:i/>
                <w:spacing w:val="-8"/>
                <w:sz w:val="26"/>
              </w:rPr>
              <w:t> </w:t>
            </w:r>
            <w:r>
              <w:rPr>
                <w:i/>
                <w:sz w:val="26"/>
              </w:rPr>
              <w:t>en</w:t>
            </w:r>
            <w:r>
              <w:rPr>
                <w:i/>
                <w:spacing w:val="-11"/>
                <w:sz w:val="26"/>
              </w:rPr>
              <w:t> </w:t>
            </w:r>
            <w:r>
              <w:rPr>
                <w:i/>
                <w:spacing w:val="-2"/>
                <w:sz w:val="26"/>
              </w:rPr>
              <w:t>matériaux</w:t>
            </w:r>
            <w:r>
              <w:rPr>
                <w:rFonts w:ascii="Times New Roman" w:hAnsi="Times New Roman"/>
                <w:sz w:val="26"/>
              </w:rPr>
              <w:tab/>
            </w:r>
            <w:r>
              <w:rPr>
                <w:b/>
                <w:i/>
                <w:spacing w:val="-2"/>
                <w:sz w:val="26"/>
              </w:rPr>
              <w:t>Oui/Non</w:t>
            </w:r>
          </w:p>
          <w:p>
            <w:pPr>
              <w:pStyle w:val="TableParagraph"/>
              <w:tabs>
                <w:tab w:pos="8744" w:val="left" w:leader="dot"/>
              </w:tabs>
              <w:spacing w:line="276" w:lineRule="auto" w:before="47"/>
              <w:ind w:left="69" w:right="66"/>
              <w:rPr>
                <w:b/>
                <w:i/>
                <w:sz w:val="26"/>
              </w:rPr>
            </w:pPr>
            <w:r>
              <w:rPr>
                <w:b/>
                <w:i/>
                <w:sz w:val="26"/>
              </w:rPr>
              <w:t>D3</w:t>
            </w:r>
            <w:r>
              <w:rPr>
                <w:b/>
                <w:i/>
                <w:spacing w:val="80"/>
                <w:sz w:val="26"/>
              </w:rPr>
              <w:t>  </w:t>
            </w:r>
            <w:r>
              <w:rPr>
                <w:b/>
                <w:sz w:val="26"/>
              </w:rPr>
              <w:t>-</w:t>
            </w:r>
            <w:r>
              <w:rPr>
                <w:b/>
                <w:spacing w:val="80"/>
                <w:sz w:val="26"/>
              </w:rPr>
              <w:t>  </w:t>
            </w:r>
            <w:r>
              <w:rPr>
                <w:i/>
                <w:sz w:val="26"/>
              </w:rPr>
              <w:t>Approvisionnements</w:t>
            </w:r>
            <w:r>
              <w:rPr>
                <w:i/>
                <w:spacing w:val="80"/>
                <w:sz w:val="26"/>
              </w:rPr>
              <w:t>  </w:t>
            </w:r>
            <w:r>
              <w:rPr>
                <w:i/>
                <w:sz w:val="26"/>
              </w:rPr>
              <w:t>des</w:t>
            </w:r>
            <w:r>
              <w:rPr>
                <w:i/>
                <w:spacing w:val="80"/>
                <w:sz w:val="26"/>
              </w:rPr>
              <w:t>  </w:t>
            </w:r>
            <w:r>
              <w:rPr>
                <w:i/>
                <w:sz w:val="26"/>
              </w:rPr>
              <w:t>matériaux</w:t>
            </w:r>
            <w:r>
              <w:rPr>
                <w:i/>
                <w:spacing w:val="80"/>
                <w:sz w:val="26"/>
              </w:rPr>
              <w:t>  </w:t>
            </w:r>
            <w:r>
              <w:rPr>
                <w:i/>
                <w:sz w:val="26"/>
              </w:rPr>
              <w:t>précédant</w:t>
            </w:r>
            <w:r>
              <w:rPr>
                <w:i/>
                <w:spacing w:val="80"/>
                <w:sz w:val="26"/>
              </w:rPr>
              <w:t>  </w:t>
            </w:r>
            <w:r>
              <w:rPr>
                <w:i/>
                <w:sz w:val="26"/>
              </w:rPr>
              <w:t>leur</w:t>
            </w:r>
            <w:r>
              <w:rPr>
                <w:i/>
                <w:spacing w:val="80"/>
                <w:sz w:val="26"/>
              </w:rPr>
              <w:t>  </w:t>
            </w:r>
            <w:r>
              <w:rPr>
                <w:i/>
                <w:sz w:val="26"/>
              </w:rPr>
              <w:t>utilisation</w:t>
            </w:r>
            <w:r>
              <w:rPr>
                <w:i/>
                <w:spacing w:val="80"/>
                <w:sz w:val="26"/>
              </w:rPr>
              <w:t>  </w:t>
            </w:r>
            <w:r>
              <w:rPr>
                <w:i/>
                <w:sz w:val="26"/>
              </w:rPr>
              <w:t>pour</w:t>
            </w:r>
            <w:r>
              <w:rPr>
                <w:i/>
                <w:spacing w:val="80"/>
                <w:sz w:val="26"/>
              </w:rPr>
              <w:t>  </w:t>
            </w:r>
            <w:r>
              <w:rPr>
                <w:i/>
                <w:sz w:val="26"/>
              </w:rPr>
              <w:t>chaque </w:t>
            </w:r>
            <w:r>
              <w:rPr>
                <w:i/>
                <w:spacing w:val="-2"/>
                <w:sz w:val="26"/>
              </w:rPr>
              <w:t>tâche</w:t>
            </w:r>
            <w:r>
              <w:rPr>
                <w:rFonts w:ascii="Times New Roman" w:hAnsi="Times New Roman"/>
                <w:sz w:val="26"/>
              </w:rPr>
              <w:tab/>
            </w:r>
            <w:r>
              <w:rPr>
                <w:b/>
                <w:i/>
                <w:spacing w:val="-2"/>
                <w:sz w:val="26"/>
              </w:rPr>
              <w:t>Oui/Non</w:t>
            </w:r>
          </w:p>
          <w:p>
            <w:pPr>
              <w:pStyle w:val="TableParagraph"/>
              <w:spacing w:line="343" w:lineRule="exact" w:before="1"/>
              <w:ind w:left="69"/>
              <w:rPr>
                <w:b/>
                <w:i/>
                <w:sz w:val="26"/>
              </w:rPr>
            </w:pPr>
            <w:r>
              <w:rPr>
                <w:b/>
                <w:i/>
                <w:sz w:val="30"/>
              </w:rPr>
              <w:t>E</w:t>
            </w:r>
            <w:r>
              <w:rPr>
                <w:b/>
                <w:sz w:val="26"/>
              </w:rPr>
              <w:t>-</w:t>
            </w:r>
            <w:r>
              <w:rPr>
                <w:b/>
                <w:spacing w:val="-9"/>
                <w:sz w:val="26"/>
              </w:rPr>
              <w:t> </w:t>
            </w:r>
            <w:r>
              <w:rPr>
                <w:b/>
                <w:i/>
                <w:sz w:val="26"/>
                <w:u w:val="single"/>
              </w:rPr>
              <w:t>Expérience</w:t>
            </w:r>
            <w:r>
              <w:rPr>
                <w:b/>
                <w:i/>
                <w:spacing w:val="-8"/>
                <w:sz w:val="26"/>
                <w:u w:val="single"/>
              </w:rPr>
              <w:t> </w:t>
            </w:r>
            <w:r>
              <w:rPr>
                <w:b/>
                <w:i/>
                <w:sz w:val="26"/>
                <w:u w:val="single"/>
              </w:rPr>
              <w:t>du</w:t>
            </w:r>
            <w:r>
              <w:rPr>
                <w:b/>
                <w:i/>
                <w:spacing w:val="-8"/>
                <w:sz w:val="26"/>
                <w:u w:val="single"/>
              </w:rPr>
              <w:t> </w:t>
            </w:r>
            <w:r>
              <w:rPr>
                <w:b/>
                <w:i/>
                <w:sz w:val="26"/>
                <w:u w:val="single"/>
              </w:rPr>
              <w:t>personnel</w:t>
            </w:r>
            <w:r>
              <w:rPr>
                <w:b/>
                <w:i/>
                <w:spacing w:val="-7"/>
                <w:sz w:val="26"/>
                <w:u w:val="single"/>
              </w:rPr>
              <w:t> </w:t>
            </w:r>
            <w:r>
              <w:rPr>
                <w:b/>
                <w:i/>
                <w:spacing w:val="-2"/>
                <w:sz w:val="26"/>
                <w:u w:val="single"/>
              </w:rPr>
              <w:t>d’encadrement</w:t>
            </w:r>
          </w:p>
          <w:p>
            <w:pPr>
              <w:pStyle w:val="TableParagraph"/>
              <w:spacing w:line="298" w:lineRule="exact"/>
              <w:ind w:left="69"/>
              <w:rPr>
                <w:i/>
                <w:sz w:val="26"/>
              </w:rPr>
            </w:pPr>
            <w:r>
              <w:rPr>
                <w:i/>
                <w:sz w:val="26"/>
              </w:rPr>
              <w:t>Ce</w:t>
            </w:r>
            <w:r>
              <w:rPr>
                <w:i/>
                <w:spacing w:val="-7"/>
                <w:sz w:val="26"/>
              </w:rPr>
              <w:t> </w:t>
            </w:r>
            <w:r>
              <w:rPr>
                <w:i/>
                <w:sz w:val="26"/>
              </w:rPr>
              <w:t>critère</w:t>
            </w:r>
            <w:r>
              <w:rPr>
                <w:i/>
                <w:spacing w:val="-7"/>
                <w:sz w:val="26"/>
              </w:rPr>
              <w:t> </w:t>
            </w:r>
            <w:r>
              <w:rPr>
                <w:i/>
                <w:sz w:val="26"/>
              </w:rPr>
              <w:t>est</w:t>
            </w:r>
            <w:r>
              <w:rPr>
                <w:i/>
                <w:spacing w:val="-6"/>
                <w:sz w:val="26"/>
              </w:rPr>
              <w:t> </w:t>
            </w:r>
            <w:r>
              <w:rPr>
                <w:i/>
                <w:sz w:val="26"/>
              </w:rPr>
              <w:t>rempli</w:t>
            </w:r>
            <w:r>
              <w:rPr>
                <w:i/>
                <w:spacing w:val="49"/>
                <w:sz w:val="26"/>
              </w:rPr>
              <w:t> </w:t>
            </w:r>
            <w:r>
              <w:rPr>
                <w:i/>
                <w:sz w:val="26"/>
              </w:rPr>
              <w:t>si</w:t>
            </w:r>
            <w:r>
              <w:rPr>
                <w:i/>
                <w:spacing w:val="-3"/>
                <w:sz w:val="26"/>
              </w:rPr>
              <w:t> </w:t>
            </w:r>
            <w:r>
              <w:rPr>
                <w:b/>
                <w:i/>
                <w:sz w:val="26"/>
              </w:rPr>
              <w:t>au</w:t>
            </w:r>
            <w:r>
              <w:rPr>
                <w:b/>
                <w:i/>
                <w:spacing w:val="-7"/>
                <w:sz w:val="26"/>
              </w:rPr>
              <w:t> </w:t>
            </w:r>
            <w:r>
              <w:rPr>
                <w:b/>
                <w:i/>
                <w:sz w:val="26"/>
              </w:rPr>
              <w:t>moins</w:t>
            </w:r>
            <w:r>
              <w:rPr>
                <w:b/>
                <w:i/>
                <w:spacing w:val="-6"/>
                <w:sz w:val="26"/>
              </w:rPr>
              <w:t> </w:t>
            </w:r>
            <w:r>
              <w:rPr>
                <w:b/>
                <w:i/>
                <w:sz w:val="26"/>
              </w:rPr>
              <w:t>deux</w:t>
            </w:r>
            <w:r>
              <w:rPr>
                <w:b/>
                <w:i/>
                <w:spacing w:val="-7"/>
                <w:sz w:val="26"/>
              </w:rPr>
              <w:t> </w:t>
            </w:r>
            <w:r>
              <w:rPr>
                <w:b/>
                <w:i/>
                <w:sz w:val="26"/>
              </w:rPr>
              <w:t>(03)</w:t>
            </w:r>
            <w:r>
              <w:rPr>
                <w:b/>
                <w:i/>
                <w:spacing w:val="-8"/>
                <w:sz w:val="26"/>
              </w:rPr>
              <w:t> </w:t>
            </w:r>
            <w:r>
              <w:rPr>
                <w:b/>
                <w:i/>
                <w:sz w:val="26"/>
              </w:rPr>
              <w:t>des</w:t>
            </w:r>
            <w:r>
              <w:rPr>
                <w:b/>
                <w:i/>
                <w:spacing w:val="-6"/>
                <w:sz w:val="26"/>
              </w:rPr>
              <w:t> </w:t>
            </w:r>
            <w:r>
              <w:rPr>
                <w:b/>
                <w:i/>
                <w:sz w:val="26"/>
              </w:rPr>
              <w:t>quatre</w:t>
            </w:r>
            <w:r>
              <w:rPr>
                <w:b/>
                <w:i/>
                <w:spacing w:val="-7"/>
                <w:sz w:val="26"/>
              </w:rPr>
              <w:t> </w:t>
            </w:r>
            <w:r>
              <w:rPr>
                <w:b/>
                <w:i/>
                <w:sz w:val="26"/>
              </w:rPr>
              <w:t>(04)</w:t>
            </w:r>
            <w:r>
              <w:rPr>
                <w:b/>
                <w:i/>
                <w:spacing w:val="-7"/>
                <w:sz w:val="26"/>
              </w:rPr>
              <w:t> </w:t>
            </w:r>
            <w:r>
              <w:rPr>
                <w:b/>
                <w:i/>
                <w:sz w:val="26"/>
              </w:rPr>
              <w:t>exigences</w:t>
            </w:r>
            <w:r>
              <w:rPr>
                <w:b/>
                <w:i/>
                <w:spacing w:val="-2"/>
                <w:sz w:val="26"/>
              </w:rPr>
              <w:t> </w:t>
            </w:r>
            <w:r>
              <w:rPr>
                <w:i/>
                <w:sz w:val="26"/>
              </w:rPr>
              <w:t>ci-après</w:t>
            </w:r>
            <w:r>
              <w:rPr>
                <w:i/>
                <w:spacing w:val="-6"/>
                <w:sz w:val="26"/>
              </w:rPr>
              <w:t> </w:t>
            </w:r>
            <w:r>
              <w:rPr>
                <w:i/>
                <w:sz w:val="26"/>
              </w:rPr>
              <w:t>sont</w:t>
            </w:r>
            <w:r>
              <w:rPr>
                <w:i/>
                <w:spacing w:val="-6"/>
                <w:sz w:val="26"/>
              </w:rPr>
              <w:t> </w:t>
            </w:r>
            <w:r>
              <w:rPr>
                <w:i/>
                <w:sz w:val="26"/>
              </w:rPr>
              <w:t>remplies</w:t>
            </w:r>
            <w:r>
              <w:rPr>
                <w:i/>
                <w:spacing w:val="-6"/>
                <w:sz w:val="26"/>
              </w:rPr>
              <w:t> </w:t>
            </w:r>
            <w:r>
              <w:rPr>
                <w:i/>
                <w:spacing w:val="-10"/>
                <w:sz w:val="26"/>
              </w:rPr>
              <w:t>:</w:t>
            </w:r>
          </w:p>
          <w:p>
            <w:pPr>
              <w:pStyle w:val="TableParagraph"/>
              <w:numPr>
                <w:ilvl w:val="0"/>
                <w:numId w:val="50"/>
              </w:numPr>
              <w:tabs>
                <w:tab w:pos="1509" w:val="left" w:leader="none"/>
                <w:tab w:pos="8761" w:val="left" w:leader="dot"/>
              </w:tabs>
              <w:spacing w:line="240" w:lineRule="auto" w:before="45" w:after="0"/>
              <w:ind w:left="1509" w:right="114" w:hanging="360"/>
              <w:jc w:val="left"/>
              <w:rPr>
                <w:b/>
                <w:i/>
                <w:sz w:val="26"/>
              </w:rPr>
            </w:pPr>
            <w:r>
              <w:rPr>
                <w:i/>
                <w:sz w:val="26"/>
              </w:rPr>
              <w:t>01 T.S.G.C ou similaire: conducteur des travaux (CV, copie certifié du diplôme + expérience</w:t>
            </w:r>
            <w:r>
              <w:rPr>
                <w:i/>
                <w:spacing w:val="-5"/>
                <w:sz w:val="26"/>
              </w:rPr>
              <w:t> </w:t>
            </w:r>
            <w:r>
              <w:rPr>
                <w:i/>
                <w:sz w:val="26"/>
              </w:rPr>
              <w:t>d’au</w:t>
            </w:r>
            <w:r>
              <w:rPr>
                <w:i/>
                <w:spacing w:val="-5"/>
                <w:sz w:val="26"/>
              </w:rPr>
              <w:t> </w:t>
            </w:r>
            <w:r>
              <w:rPr>
                <w:i/>
                <w:sz w:val="26"/>
              </w:rPr>
              <w:t>moins</w:t>
            </w:r>
            <w:r>
              <w:rPr>
                <w:i/>
                <w:spacing w:val="-5"/>
                <w:sz w:val="26"/>
              </w:rPr>
              <w:t> </w:t>
            </w:r>
            <w:r>
              <w:rPr>
                <w:i/>
                <w:sz w:val="26"/>
              </w:rPr>
              <w:t>de</w:t>
            </w:r>
            <w:r>
              <w:rPr>
                <w:i/>
                <w:spacing w:val="-3"/>
                <w:sz w:val="26"/>
              </w:rPr>
              <w:t> </w:t>
            </w:r>
            <w:r>
              <w:rPr>
                <w:i/>
                <w:sz w:val="26"/>
              </w:rPr>
              <w:t>05</w:t>
            </w:r>
            <w:r>
              <w:rPr>
                <w:i/>
                <w:spacing w:val="-1"/>
                <w:sz w:val="26"/>
              </w:rPr>
              <w:t> </w:t>
            </w:r>
            <w:r>
              <w:rPr>
                <w:i/>
                <w:sz w:val="26"/>
              </w:rPr>
              <w:t>ans,</w:t>
            </w:r>
            <w:r>
              <w:rPr>
                <w:i/>
                <w:spacing w:val="-3"/>
                <w:sz w:val="26"/>
              </w:rPr>
              <w:t> </w:t>
            </w:r>
            <w:r>
              <w:rPr>
                <w:i/>
                <w:sz w:val="26"/>
              </w:rPr>
              <w:t>attestation</w:t>
            </w:r>
            <w:r>
              <w:rPr>
                <w:i/>
                <w:spacing w:val="-5"/>
                <w:sz w:val="26"/>
              </w:rPr>
              <w:t> </w:t>
            </w:r>
            <w:r>
              <w:rPr>
                <w:i/>
                <w:sz w:val="26"/>
              </w:rPr>
              <w:t>de</w:t>
            </w:r>
            <w:r>
              <w:rPr>
                <w:i/>
                <w:spacing w:val="-3"/>
                <w:sz w:val="26"/>
              </w:rPr>
              <w:t> </w:t>
            </w:r>
            <w:r>
              <w:rPr>
                <w:i/>
                <w:sz w:val="26"/>
              </w:rPr>
              <w:t>présentation</w:t>
            </w:r>
            <w:r>
              <w:rPr>
                <w:i/>
                <w:spacing w:val="-5"/>
                <w:sz w:val="26"/>
              </w:rPr>
              <w:t> </w:t>
            </w:r>
            <w:r>
              <w:rPr>
                <w:i/>
                <w:sz w:val="26"/>
              </w:rPr>
              <w:t>de</w:t>
            </w:r>
            <w:r>
              <w:rPr>
                <w:i/>
                <w:spacing w:val="-5"/>
                <w:sz w:val="26"/>
              </w:rPr>
              <w:t> </w:t>
            </w:r>
            <w:r>
              <w:rPr>
                <w:i/>
                <w:sz w:val="26"/>
              </w:rPr>
              <w:t>l’orignal</w:t>
            </w:r>
            <w:r>
              <w:rPr>
                <w:i/>
                <w:spacing w:val="-4"/>
                <w:sz w:val="26"/>
              </w:rPr>
              <w:t> </w:t>
            </w:r>
            <w:r>
              <w:rPr>
                <w:i/>
                <w:sz w:val="26"/>
              </w:rPr>
              <w:t>du</w:t>
            </w:r>
            <w:r>
              <w:rPr>
                <w:i/>
                <w:spacing w:val="-3"/>
                <w:sz w:val="26"/>
              </w:rPr>
              <w:t> </w:t>
            </w:r>
            <w:r>
              <w:rPr>
                <w:i/>
                <w:sz w:val="26"/>
              </w:rPr>
              <w:t>diplôme) lié à l’entreprise par un contrat.</w:t>
            </w:r>
            <w:r>
              <w:rPr>
                <w:i/>
                <w:sz w:val="26"/>
              </w:rPr>
              <w:tab/>
            </w:r>
            <w:r>
              <w:rPr>
                <w:b/>
                <w:i/>
                <w:spacing w:val="-2"/>
                <w:sz w:val="26"/>
              </w:rPr>
              <w:t>oui/non</w:t>
            </w:r>
          </w:p>
          <w:p>
            <w:pPr>
              <w:pStyle w:val="TableParagraph"/>
              <w:numPr>
                <w:ilvl w:val="0"/>
                <w:numId w:val="50"/>
              </w:numPr>
              <w:tabs>
                <w:tab w:pos="1509" w:val="left" w:leader="none"/>
              </w:tabs>
              <w:spacing w:line="240" w:lineRule="auto" w:before="0" w:after="0"/>
              <w:ind w:left="1509" w:right="203" w:hanging="360"/>
              <w:jc w:val="left"/>
              <w:rPr>
                <w:i/>
                <w:sz w:val="26"/>
              </w:rPr>
            </w:pPr>
            <w:r>
              <w:rPr>
                <w:i/>
                <w:sz w:val="26"/>
              </w:rPr>
              <w:t>01</w:t>
            </w:r>
            <w:r>
              <w:rPr>
                <w:i/>
                <w:spacing w:val="-5"/>
                <w:sz w:val="26"/>
              </w:rPr>
              <w:t> </w:t>
            </w:r>
            <w:r>
              <w:rPr>
                <w:i/>
                <w:sz w:val="26"/>
              </w:rPr>
              <w:t>TGC</w:t>
            </w:r>
            <w:r>
              <w:rPr>
                <w:i/>
                <w:spacing w:val="-4"/>
                <w:sz w:val="26"/>
              </w:rPr>
              <w:t> </w:t>
            </w:r>
            <w:r>
              <w:rPr>
                <w:i/>
                <w:sz w:val="26"/>
              </w:rPr>
              <w:t>ou</w:t>
            </w:r>
            <w:r>
              <w:rPr>
                <w:i/>
                <w:spacing w:val="-5"/>
                <w:sz w:val="26"/>
              </w:rPr>
              <w:t> </w:t>
            </w:r>
            <w:r>
              <w:rPr>
                <w:i/>
                <w:sz w:val="26"/>
              </w:rPr>
              <w:t>similaire</w:t>
            </w:r>
            <w:r>
              <w:rPr>
                <w:i/>
                <w:spacing w:val="-2"/>
                <w:sz w:val="26"/>
              </w:rPr>
              <w:t> </w:t>
            </w:r>
            <w:r>
              <w:rPr>
                <w:i/>
                <w:sz w:val="26"/>
              </w:rPr>
              <w:t>:</w:t>
            </w:r>
            <w:r>
              <w:rPr>
                <w:i/>
                <w:spacing w:val="-4"/>
                <w:sz w:val="26"/>
              </w:rPr>
              <w:t> </w:t>
            </w:r>
            <w:r>
              <w:rPr>
                <w:i/>
                <w:sz w:val="26"/>
              </w:rPr>
              <w:t>chef</w:t>
            </w:r>
            <w:r>
              <w:rPr>
                <w:i/>
                <w:spacing w:val="-2"/>
                <w:sz w:val="26"/>
              </w:rPr>
              <w:t> </w:t>
            </w:r>
            <w:r>
              <w:rPr>
                <w:i/>
                <w:sz w:val="26"/>
              </w:rPr>
              <w:t>de</w:t>
            </w:r>
            <w:r>
              <w:rPr>
                <w:i/>
                <w:spacing w:val="-5"/>
                <w:sz w:val="26"/>
              </w:rPr>
              <w:t> </w:t>
            </w:r>
            <w:r>
              <w:rPr>
                <w:i/>
                <w:sz w:val="26"/>
              </w:rPr>
              <w:t>chantier</w:t>
            </w:r>
            <w:r>
              <w:rPr>
                <w:i/>
                <w:spacing w:val="-5"/>
                <w:sz w:val="26"/>
              </w:rPr>
              <w:t> </w:t>
            </w:r>
            <w:r>
              <w:rPr>
                <w:i/>
                <w:sz w:val="26"/>
              </w:rPr>
              <w:t>(CV,</w:t>
            </w:r>
            <w:r>
              <w:rPr>
                <w:i/>
                <w:spacing w:val="-3"/>
                <w:sz w:val="26"/>
              </w:rPr>
              <w:t> </w:t>
            </w:r>
            <w:r>
              <w:rPr>
                <w:i/>
                <w:sz w:val="26"/>
              </w:rPr>
              <w:t>copie</w:t>
            </w:r>
            <w:r>
              <w:rPr>
                <w:i/>
                <w:spacing w:val="-2"/>
                <w:sz w:val="26"/>
              </w:rPr>
              <w:t> </w:t>
            </w:r>
            <w:r>
              <w:rPr>
                <w:i/>
                <w:sz w:val="26"/>
              </w:rPr>
              <w:t>certifiée</w:t>
            </w:r>
            <w:r>
              <w:rPr>
                <w:i/>
                <w:spacing w:val="-5"/>
                <w:sz w:val="26"/>
              </w:rPr>
              <w:t> </w:t>
            </w:r>
            <w:r>
              <w:rPr>
                <w:i/>
                <w:sz w:val="26"/>
              </w:rPr>
              <w:t>du</w:t>
            </w:r>
            <w:r>
              <w:rPr>
                <w:i/>
                <w:spacing w:val="-5"/>
                <w:sz w:val="26"/>
              </w:rPr>
              <w:t> </w:t>
            </w:r>
            <w:r>
              <w:rPr>
                <w:i/>
                <w:sz w:val="26"/>
              </w:rPr>
              <w:t>diplôme,</w:t>
            </w:r>
            <w:r>
              <w:rPr>
                <w:i/>
                <w:spacing w:val="-4"/>
                <w:sz w:val="26"/>
              </w:rPr>
              <w:t> </w:t>
            </w:r>
            <w:r>
              <w:rPr>
                <w:i/>
                <w:sz w:val="26"/>
              </w:rPr>
              <w:t>attestation</w:t>
            </w:r>
            <w:r>
              <w:rPr>
                <w:i/>
                <w:spacing w:val="-5"/>
                <w:sz w:val="26"/>
              </w:rPr>
              <w:t> </w:t>
            </w:r>
            <w:r>
              <w:rPr>
                <w:i/>
                <w:sz w:val="26"/>
              </w:rPr>
              <w:t>de présentation de l’original du diplôme) lié à</w:t>
            </w:r>
          </w:p>
          <w:p>
            <w:pPr>
              <w:pStyle w:val="TableParagraph"/>
              <w:tabs>
                <w:tab w:pos="8816" w:val="left" w:leader="dot"/>
              </w:tabs>
              <w:spacing w:line="298" w:lineRule="exact" w:before="1"/>
              <w:ind w:left="129"/>
              <w:rPr>
                <w:b/>
                <w:i/>
                <w:sz w:val="26"/>
              </w:rPr>
            </w:pPr>
            <w:r>
              <w:rPr>
                <w:i/>
                <w:sz w:val="26"/>
              </w:rPr>
              <w:t>l’entreprise</w:t>
            </w:r>
            <w:r>
              <w:rPr>
                <w:i/>
                <w:spacing w:val="-9"/>
                <w:sz w:val="26"/>
              </w:rPr>
              <w:t> </w:t>
            </w:r>
            <w:r>
              <w:rPr>
                <w:i/>
                <w:sz w:val="26"/>
              </w:rPr>
              <w:t>par</w:t>
            </w:r>
            <w:r>
              <w:rPr>
                <w:i/>
                <w:spacing w:val="-9"/>
                <w:sz w:val="26"/>
              </w:rPr>
              <w:t> </w:t>
            </w:r>
            <w:r>
              <w:rPr>
                <w:i/>
                <w:sz w:val="26"/>
              </w:rPr>
              <w:t>un</w:t>
            </w:r>
            <w:r>
              <w:rPr>
                <w:i/>
                <w:spacing w:val="-8"/>
                <w:sz w:val="26"/>
              </w:rPr>
              <w:t> </w:t>
            </w:r>
            <w:r>
              <w:rPr>
                <w:i/>
                <w:spacing w:val="-2"/>
                <w:sz w:val="26"/>
              </w:rPr>
              <w:t>contrat</w:t>
            </w:r>
            <w:r>
              <w:rPr>
                <w:rFonts w:ascii="Times New Roman" w:hAnsi="Times New Roman"/>
                <w:sz w:val="26"/>
              </w:rPr>
              <w:tab/>
            </w:r>
            <w:r>
              <w:rPr>
                <w:b/>
                <w:i/>
                <w:spacing w:val="-2"/>
                <w:sz w:val="26"/>
              </w:rPr>
              <w:t>oui/non</w:t>
            </w:r>
          </w:p>
          <w:p>
            <w:pPr>
              <w:pStyle w:val="TableParagraph"/>
              <w:numPr>
                <w:ilvl w:val="0"/>
                <w:numId w:val="50"/>
              </w:numPr>
              <w:tabs>
                <w:tab w:pos="1509" w:val="left" w:leader="none"/>
              </w:tabs>
              <w:spacing w:line="240" w:lineRule="auto" w:before="0" w:after="0"/>
              <w:ind w:left="1509" w:right="626" w:hanging="360"/>
              <w:jc w:val="left"/>
              <w:rPr>
                <w:i/>
                <w:sz w:val="26"/>
              </w:rPr>
            </w:pPr>
            <w:r>
              <w:rPr>
                <w:i/>
                <w:sz w:val="26"/>
              </w:rPr>
              <w:t>01</w:t>
            </w:r>
            <w:r>
              <w:rPr>
                <w:i/>
                <w:spacing w:val="-6"/>
                <w:sz w:val="26"/>
              </w:rPr>
              <w:t> </w:t>
            </w:r>
            <w:r>
              <w:rPr>
                <w:i/>
                <w:sz w:val="26"/>
              </w:rPr>
              <w:t>Responsable</w:t>
            </w:r>
            <w:r>
              <w:rPr>
                <w:i/>
                <w:spacing w:val="-3"/>
                <w:sz w:val="26"/>
              </w:rPr>
              <w:t> </w:t>
            </w:r>
            <w:r>
              <w:rPr>
                <w:i/>
                <w:sz w:val="26"/>
              </w:rPr>
              <w:t>administrative</w:t>
            </w:r>
            <w:r>
              <w:rPr>
                <w:i/>
                <w:spacing w:val="-4"/>
                <w:sz w:val="26"/>
              </w:rPr>
              <w:t> </w:t>
            </w:r>
            <w:r>
              <w:rPr>
                <w:i/>
                <w:sz w:val="26"/>
              </w:rPr>
              <w:t>(CV,</w:t>
            </w:r>
            <w:r>
              <w:rPr>
                <w:i/>
                <w:spacing w:val="-5"/>
                <w:sz w:val="26"/>
              </w:rPr>
              <w:t> </w:t>
            </w:r>
            <w:r>
              <w:rPr>
                <w:i/>
                <w:sz w:val="26"/>
              </w:rPr>
              <w:t>copie</w:t>
            </w:r>
            <w:r>
              <w:rPr>
                <w:i/>
                <w:spacing w:val="-6"/>
                <w:sz w:val="26"/>
              </w:rPr>
              <w:t> </w:t>
            </w:r>
            <w:r>
              <w:rPr>
                <w:i/>
                <w:sz w:val="26"/>
              </w:rPr>
              <w:t>certifiée</w:t>
            </w:r>
            <w:r>
              <w:rPr>
                <w:i/>
                <w:spacing w:val="-6"/>
                <w:sz w:val="26"/>
              </w:rPr>
              <w:t> </w:t>
            </w:r>
            <w:r>
              <w:rPr>
                <w:i/>
                <w:sz w:val="26"/>
              </w:rPr>
              <w:t>du</w:t>
            </w:r>
            <w:r>
              <w:rPr>
                <w:i/>
                <w:spacing w:val="-6"/>
                <w:sz w:val="26"/>
              </w:rPr>
              <w:t> </w:t>
            </w:r>
            <w:r>
              <w:rPr>
                <w:i/>
                <w:sz w:val="26"/>
              </w:rPr>
              <w:t>diplôme</w:t>
            </w:r>
            <w:r>
              <w:rPr>
                <w:i/>
                <w:spacing w:val="-6"/>
                <w:sz w:val="26"/>
              </w:rPr>
              <w:t> </w:t>
            </w:r>
            <w:r>
              <w:rPr>
                <w:i/>
                <w:sz w:val="26"/>
              </w:rPr>
              <w:t>de</w:t>
            </w:r>
            <w:r>
              <w:rPr>
                <w:i/>
                <w:spacing w:val="-6"/>
                <w:sz w:val="26"/>
              </w:rPr>
              <w:t> </w:t>
            </w:r>
            <w:r>
              <w:rPr>
                <w:i/>
                <w:sz w:val="26"/>
              </w:rPr>
              <w:t>baccalauréat, attestation de présentation de l’original du diplôme) lié à</w:t>
            </w:r>
          </w:p>
          <w:p>
            <w:pPr>
              <w:pStyle w:val="TableParagraph"/>
              <w:tabs>
                <w:tab w:pos="8758" w:val="left" w:leader="dot"/>
              </w:tabs>
              <w:ind w:left="129"/>
              <w:rPr>
                <w:b/>
                <w:i/>
                <w:sz w:val="26"/>
              </w:rPr>
            </w:pPr>
            <w:r>
              <w:rPr>
                <w:i/>
                <w:sz w:val="26"/>
              </w:rPr>
              <w:t>l’entreprise</w:t>
            </w:r>
            <w:r>
              <w:rPr>
                <w:i/>
                <w:spacing w:val="-9"/>
                <w:sz w:val="26"/>
              </w:rPr>
              <w:t> </w:t>
            </w:r>
            <w:r>
              <w:rPr>
                <w:i/>
                <w:sz w:val="26"/>
              </w:rPr>
              <w:t>par</w:t>
            </w:r>
            <w:r>
              <w:rPr>
                <w:i/>
                <w:spacing w:val="-9"/>
                <w:sz w:val="26"/>
              </w:rPr>
              <w:t> </w:t>
            </w:r>
            <w:r>
              <w:rPr>
                <w:i/>
                <w:sz w:val="26"/>
              </w:rPr>
              <w:t>un</w:t>
            </w:r>
            <w:r>
              <w:rPr>
                <w:i/>
                <w:spacing w:val="-8"/>
                <w:sz w:val="26"/>
              </w:rPr>
              <w:t> </w:t>
            </w:r>
            <w:r>
              <w:rPr>
                <w:i/>
                <w:spacing w:val="-2"/>
                <w:sz w:val="26"/>
              </w:rPr>
              <w:t>contrat</w:t>
            </w:r>
            <w:r>
              <w:rPr>
                <w:rFonts w:ascii="Times New Roman" w:hAnsi="Times New Roman"/>
                <w:sz w:val="26"/>
              </w:rPr>
              <w:tab/>
            </w:r>
            <w:r>
              <w:rPr>
                <w:b/>
                <w:i/>
                <w:spacing w:val="-2"/>
                <w:sz w:val="26"/>
              </w:rPr>
              <w:t>oui/non</w:t>
            </w:r>
          </w:p>
          <w:p>
            <w:pPr>
              <w:pStyle w:val="TableParagraph"/>
              <w:numPr>
                <w:ilvl w:val="0"/>
                <w:numId w:val="50"/>
              </w:numPr>
              <w:tabs>
                <w:tab w:pos="1508" w:val="left" w:leader="none"/>
                <w:tab w:pos="8725" w:val="left" w:leader="dot"/>
              </w:tabs>
              <w:spacing w:line="298" w:lineRule="exact" w:before="1" w:after="0"/>
              <w:ind w:left="1508" w:right="0" w:hanging="359"/>
              <w:jc w:val="left"/>
              <w:rPr>
                <w:b/>
                <w:i/>
                <w:sz w:val="26"/>
              </w:rPr>
            </w:pPr>
            <w:r>
              <w:rPr>
                <w:i/>
                <w:sz w:val="26"/>
              </w:rPr>
              <w:t>Liste</w:t>
            </w:r>
            <w:r>
              <w:rPr>
                <w:i/>
                <w:spacing w:val="-7"/>
                <w:sz w:val="26"/>
              </w:rPr>
              <w:t> </w:t>
            </w:r>
            <w:r>
              <w:rPr>
                <w:i/>
                <w:sz w:val="26"/>
              </w:rPr>
              <w:t>du</w:t>
            </w:r>
            <w:r>
              <w:rPr>
                <w:i/>
                <w:spacing w:val="-6"/>
                <w:sz w:val="26"/>
              </w:rPr>
              <w:t> </w:t>
            </w:r>
            <w:r>
              <w:rPr>
                <w:i/>
                <w:spacing w:val="-2"/>
                <w:sz w:val="26"/>
              </w:rPr>
              <w:t>personnel</w:t>
            </w:r>
            <w:r>
              <w:rPr>
                <w:i/>
                <w:sz w:val="26"/>
              </w:rPr>
              <w:tab/>
            </w:r>
            <w:r>
              <w:rPr>
                <w:b/>
                <w:i/>
                <w:spacing w:val="-2"/>
                <w:sz w:val="26"/>
              </w:rPr>
              <w:t>oui/non</w:t>
            </w:r>
          </w:p>
          <w:p>
            <w:pPr>
              <w:pStyle w:val="TableParagraph"/>
              <w:tabs>
                <w:tab w:pos="8773" w:val="left" w:leader="dot"/>
              </w:tabs>
              <w:spacing w:line="343" w:lineRule="exact"/>
              <w:ind w:left="69"/>
              <w:rPr>
                <w:b/>
                <w:i/>
                <w:sz w:val="26"/>
              </w:rPr>
            </w:pPr>
            <w:r>
              <w:rPr>
                <w:b/>
                <w:i/>
                <w:sz w:val="30"/>
                <w:u w:val="single"/>
              </w:rPr>
              <w:t>F</w:t>
            </w:r>
            <w:r>
              <w:rPr>
                <w:b/>
                <w:i/>
                <w:spacing w:val="1"/>
                <w:sz w:val="30"/>
                <w:u w:val="single"/>
              </w:rPr>
              <w:t> </w:t>
            </w:r>
            <w:r>
              <w:rPr>
                <w:b/>
                <w:i/>
                <w:sz w:val="26"/>
                <w:u w:val="single"/>
              </w:rPr>
              <w:t>-</w:t>
            </w:r>
            <w:r>
              <w:rPr>
                <w:b/>
                <w:i/>
                <w:spacing w:val="-1"/>
                <w:sz w:val="26"/>
                <w:u w:val="single"/>
              </w:rPr>
              <w:t> </w:t>
            </w:r>
            <w:r>
              <w:rPr>
                <w:b/>
                <w:i/>
                <w:spacing w:val="-2"/>
                <w:sz w:val="26"/>
                <w:u w:val="single"/>
              </w:rPr>
              <w:t>Matériel</w:t>
            </w:r>
            <w:r>
              <w:rPr>
                <w:b/>
                <w:i/>
                <w:sz w:val="26"/>
              </w:rPr>
              <w:tab/>
            </w:r>
            <w:r>
              <w:rPr>
                <w:b/>
                <w:i/>
                <w:spacing w:val="-2"/>
                <w:sz w:val="26"/>
              </w:rPr>
              <w:t>oui/Non</w:t>
            </w:r>
          </w:p>
          <w:p>
            <w:pPr>
              <w:pStyle w:val="TableParagraph"/>
              <w:spacing w:before="53"/>
              <w:ind w:left="69" w:right="189"/>
              <w:rPr>
                <w:i/>
                <w:sz w:val="26"/>
              </w:rPr>
            </w:pPr>
            <w:r>
              <w:rPr>
                <w:i/>
                <w:sz w:val="26"/>
              </w:rPr>
              <w:t>Critère rempli si le soumissionnaire justifie la possession des équipements essentiels ci-après pour</w:t>
            </w:r>
            <w:r>
              <w:rPr>
                <w:i/>
                <w:spacing w:val="40"/>
                <w:sz w:val="26"/>
              </w:rPr>
              <w:t> </w:t>
            </w:r>
            <w:r>
              <w:rPr>
                <w:i/>
                <w:sz w:val="26"/>
              </w:rPr>
              <w:t>la réalisation des travaux :</w:t>
            </w:r>
          </w:p>
          <w:p>
            <w:pPr>
              <w:pStyle w:val="TableParagraph"/>
              <w:numPr>
                <w:ilvl w:val="0"/>
                <w:numId w:val="50"/>
              </w:numPr>
              <w:tabs>
                <w:tab w:pos="1508" w:val="left" w:leader="none"/>
                <w:tab w:pos="2356" w:val="left" w:leader="none"/>
                <w:tab w:pos="3651" w:val="left" w:leader="none"/>
                <w:tab w:pos="4804" w:val="left" w:leader="none"/>
                <w:tab w:pos="5876" w:val="left" w:leader="none"/>
                <w:tab w:pos="6670" w:val="left" w:leader="none"/>
                <w:tab w:pos="7932" w:val="left" w:leader="none"/>
                <w:tab w:pos="8778" w:val="left" w:leader="none"/>
              </w:tabs>
              <w:spacing w:line="298" w:lineRule="exact" w:before="1" w:after="0"/>
              <w:ind w:left="1508" w:right="0" w:hanging="359"/>
              <w:jc w:val="left"/>
              <w:rPr>
                <w:i/>
                <w:sz w:val="26"/>
              </w:rPr>
            </w:pPr>
            <w:r>
              <w:rPr>
                <w:i/>
                <w:spacing w:val="-5"/>
                <w:sz w:val="26"/>
              </w:rPr>
              <w:t>01</w:t>
            </w:r>
            <w:r>
              <w:rPr>
                <w:i/>
                <w:sz w:val="26"/>
              </w:rPr>
              <w:tab/>
            </w:r>
            <w:r>
              <w:rPr>
                <w:i/>
                <w:spacing w:val="-2"/>
                <w:sz w:val="26"/>
              </w:rPr>
              <w:t>camion</w:t>
            </w:r>
            <w:r>
              <w:rPr>
                <w:i/>
                <w:sz w:val="26"/>
              </w:rPr>
              <w:tab/>
            </w:r>
            <w:r>
              <w:rPr>
                <w:i/>
                <w:spacing w:val="-2"/>
                <w:sz w:val="26"/>
              </w:rPr>
              <w:t>(carte</w:t>
            </w:r>
            <w:r>
              <w:rPr>
                <w:i/>
                <w:sz w:val="26"/>
              </w:rPr>
              <w:tab/>
            </w:r>
            <w:r>
              <w:rPr>
                <w:i/>
                <w:spacing w:val="-4"/>
                <w:sz w:val="26"/>
              </w:rPr>
              <w:t>grise</w:t>
            </w:r>
            <w:r>
              <w:rPr>
                <w:i/>
                <w:sz w:val="26"/>
              </w:rPr>
              <w:tab/>
            </w:r>
            <w:r>
              <w:rPr>
                <w:i/>
                <w:spacing w:val="-5"/>
                <w:sz w:val="26"/>
              </w:rPr>
              <w:t>et</w:t>
            </w:r>
            <w:r>
              <w:rPr>
                <w:i/>
                <w:sz w:val="26"/>
              </w:rPr>
              <w:tab/>
            </w:r>
            <w:r>
              <w:rPr>
                <w:i/>
                <w:spacing w:val="-2"/>
                <w:sz w:val="26"/>
              </w:rPr>
              <w:t>contrat</w:t>
            </w:r>
            <w:r>
              <w:rPr>
                <w:i/>
                <w:sz w:val="26"/>
              </w:rPr>
              <w:tab/>
            </w:r>
            <w:r>
              <w:rPr>
                <w:i/>
                <w:spacing w:val="-5"/>
                <w:sz w:val="26"/>
              </w:rPr>
              <w:t>de</w:t>
            </w:r>
            <w:r>
              <w:rPr>
                <w:i/>
                <w:sz w:val="26"/>
              </w:rPr>
              <w:tab/>
            </w:r>
            <w:r>
              <w:rPr>
                <w:i/>
                <w:spacing w:val="-2"/>
                <w:sz w:val="26"/>
              </w:rPr>
              <w:t>location)</w:t>
            </w:r>
          </w:p>
          <w:p>
            <w:pPr>
              <w:pStyle w:val="TableParagraph"/>
              <w:tabs>
                <w:tab w:pos="8725" w:val="left" w:leader="dot"/>
              </w:tabs>
              <w:spacing w:line="298" w:lineRule="exact"/>
              <w:ind w:left="1509"/>
              <w:rPr>
                <w:b/>
                <w:i/>
                <w:sz w:val="26"/>
              </w:rPr>
            </w:pPr>
            <w:r>
              <w:rPr>
                <w:i/>
                <w:spacing w:val="-10"/>
                <w:sz w:val="26"/>
              </w:rPr>
              <w:t>…</w:t>
            </w:r>
            <w:r>
              <w:rPr>
                <w:rFonts w:ascii="Times New Roman" w:hAnsi="Times New Roman"/>
                <w:sz w:val="26"/>
              </w:rPr>
              <w:tab/>
            </w:r>
            <w:r>
              <w:rPr>
                <w:b/>
                <w:i/>
                <w:spacing w:val="-2"/>
                <w:sz w:val="26"/>
              </w:rPr>
              <w:t>oui/non</w:t>
            </w:r>
          </w:p>
          <w:p>
            <w:pPr>
              <w:pStyle w:val="TableParagraph"/>
              <w:tabs>
                <w:tab w:pos="8727" w:val="left" w:leader="dot"/>
              </w:tabs>
              <w:spacing w:line="298" w:lineRule="exact"/>
              <w:ind w:left="1509"/>
              <w:rPr>
                <w:b/>
                <w:i/>
                <w:sz w:val="26"/>
              </w:rPr>
            </w:pPr>
            <w:r>
              <w:rPr>
                <w:i/>
                <w:sz w:val="26"/>
              </w:rPr>
              <w:t>Ou</w:t>
            </w:r>
            <w:r>
              <w:rPr>
                <w:i/>
                <w:spacing w:val="-5"/>
                <w:sz w:val="26"/>
              </w:rPr>
              <w:t> </w:t>
            </w:r>
            <w:r>
              <w:rPr>
                <w:i/>
                <w:sz w:val="26"/>
              </w:rPr>
              <w:t>01</w:t>
            </w:r>
            <w:r>
              <w:rPr>
                <w:i/>
                <w:spacing w:val="-6"/>
                <w:sz w:val="26"/>
              </w:rPr>
              <w:t> </w:t>
            </w:r>
            <w:r>
              <w:rPr>
                <w:i/>
                <w:sz w:val="26"/>
              </w:rPr>
              <w:t>pickup</w:t>
            </w:r>
            <w:r>
              <w:rPr>
                <w:i/>
                <w:spacing w:val="-6"/>
                <w:sz w:val="26"/>
              </w:rPr>
              <w:t> </w:t>
            </w:r>
            <w:r>
              <w:rPr>
                <w:i/>
                <w:sz w:val="26"/>
              </w:rPr>
              <w:t>(carte</w:t>
            </w:r>
            <w:r>
              <w:rPr>
                <w:i/>
                <w:spacing w:val="-3"/>
                <w:sz w:val="26"/>
              </w:rPr>
              <w:t> </w:t>
            </w:r>
            <w:r>
              <w:rPr>
                <w:i/>
                <w:sz w:val="26"/>
              </w:rPr>
              <w:t>grise</w:t>
            </w:r>
            <w:r>
              <w:rPr>
                <w:i/>
                <w:spacing w:val="-6"/>
                <w:sz w:val="26"/>
              </w:rPr>
              <w:t> </w:t>
            </w:r>
            <w:r>
              <w:rPr>
                <w:i/>
                <w:sz w:val="26"/>
              </w:rPr>
              <w:t>et</w:t>
            </w:r>
            <w:r>
              <w:rPr>
                <w:i/>
                <w:spacing w:val="-4"/>
                <w:sz w:val="26"/>
              </w:rPr>
              <w:t> </w:t>
            </w:r>
            <w:r>
              <w:rPr>
                <w:i/>
                <w:sz w:val="26"/>
              </w:rPr>
              <w:t>contrat</w:t>
            </w:r>
            <w:r>
              <w:rPr>
                <w:i/>
                <w:spacing w:val="-5"/>
                <w:sz w:val="26"/>
              </w:rPr>
              <w:t> </w:t>
            </w:r>
            <w:r>
              <w:rPr>
                <w:i/>
                <w:sz w:val="26"/>
              </w:rPr>
              <w:t>de</w:t>
            </w:r>
            <w:r>
              <w:rPr>
                <w:i/>
                <w:spacing w:val="-6"/>
                <w:sz w:val="26"/>
              </w:rPr>
              <w:t> </w:t>
            </w:r>
            <w:r>
              <w:rPr>
                <w:i/>
                <w:spacing w:val="-2"/>
                <w:sz w:val="26"/>
              </w:rPr>
              <w:t>location)</w:t>
            </w:r>
            <w:r>
              <w:rPr>
                <w:i/>
                <w:sz w:val="26"/>
              </w:rPr>
              <w:tab/>
            </w:r>
            <w:r>
              <w:rPr>
                <w:b/>
                <w:i/>
                <w:spacing w:val="-2"/>
                <w:sz w:val="26"/>
              </w:rPr>
              <w:t>oui/non</w:t>
            </w:r>
          </w:p>
          <w:p>
            <w:pPr>
              <w:pStyle w:val="TableParagraph"/>
              <w:numPr>
                <w:ilvl w:val="0"/>
                <w:numId w:val="50"/>
              </w:numPr>
              <w:tabs>
                <w:tab w:pos="1508" w:val="left" w:leader="none"/>
                <w:tab w:pos="8622" w:val="left" w:leader="dot"/>
              </w:tabs>
              <w:spacing w:line="298" w:lineRule="exact" w:before="2" w:after="0"/>
              <w:ind w:left="1508" w:right="0" w:hanging="359"/>
              <w:jc w:val="left"/>
              <w:rPr>
                <w:b/>
                <w:i/>
                <w:sz w:val="26"/>
              </w:rPr>
            </w:pPr>
            <w:r>
              <w:rPr>
                <w:i/>
                <w:sz w:val="26"/>
              </w:rPr>
              <w:t>Petit</w:t>
            </w:r>
            <w:r>
              <w:rPr>
                <w:i/>
                <w:spacing w:val="-9"/>
                <w:sz w:val="26"/>
              </w:rPr>
              <w:t> </w:t>
            </w:r>
            <w:r>
              <w:rPr>
                <w:i/>
                <w:sz w:val="26"/>
              </w:rPr>
              <w:t>matériel</w:t>
            </w:r>
            <w:r>
              <w:rPr>
                <w:i/>
                <w:spacing w:val="-8"/>
                <w:sz w:val="26"/>
              </w:rPr>
              <w:t> </w:t>
            </w:r>
            <w:r>
              <w:rPr>
                <w:i/>
                <w:sz w:val="26"/>
              </w:rPr>
              <w:t>de</w:t>
            </w:r>
            <w:r>
              <w:rPr>
                <w:i/>
                <w:spacing w:val="-7"/>
                <w:sz w:val="26"/>
              </w:rPr>
              <w:t> </w:t>
            </w:r>
            <w:r>
              <w:rPr>
                <w:i/>
                <w:sz w:val="26"/>
              </w:rPr>
              <w:t>maçonnerie</w:t>
            </w:r>
            <w:r>
              <w:rPr>
                <w:i/>
                <w:spacing w:val="-9"/>
                <w:sz w:val="26"/>
              </w:rPr>
              <w:t> </w:t>
            </w:r>
            <w:r>
              <w:rPr>
                <w:i/>
                <w:spacing w:val="-2"/>
                <w:sz w:val="26"/>
              </w:rPr>
              <w:t>(factures)</w:t>
            </w:r>
            <w:r>
              <w:rPr>
                <w:i/>
                <w:sz w:val="26"/>
              </w:rPr>
              <w:tab/>
            </w:r>
            <w:r>
              <w:rPr>
                <w:b/>
                <w:i/>
                <w:spacing w:val="-2"/>
                <w:sz w:val="26"/>
              </w:rPr>
              <w:t>oui/Non</w:t>
            </w:r>
          </w:p>
          <w:p>
            <w:pPr>
              <w:pStyle w:val="TableParagraph"/>
              <w:tabs>
                <w:tab w:pos="8758" w:val="left" w:leader="dot"/>
              </w:tabs>
              <w:spacing w:line="343" w:lineRule="exact"/>
              <w:ind w:left="69"/>
              <w:rPr>
                <w:b/>
                <w:i/>
                <w:sz w:val="26"/>
              </w:rPr>
            </w:pPr>
            <w:r>
              <w:rPr>
                <w:b/>
                <w:i/>
                <w:sz w:val="30"/>
                <w:u w:val="single"/>
              </w:rPr>
              <w:t>G</w:t>
            </w:r>
            <w:r>
              <w:rPr>
                <w:b/>
                <w:i/>
                <w:spacing w:val="-14"/>
                <w:sz w:val="30"/>
                <w:u w:val="single"/>
              </w:rPr>
              <w:t> </w:t>
            </w:r>
            <w:r>
              <w:rPr>
                <w:b/>
                <w:i/>
                <w:sz w:val="26"/>
                <w:u w:val="single"/>
              </w:rPr>
              <w:t>–</w:t>
            </w:r>
            <w:r>
              <w:rPr>
                <w:b/>
                <w:i/>
                <w:spacing w:val="-6"/>
                <w:sz w:val="26"/>
                <w:u w:val="single"/>
              </w:rPr>
              <w:t> </w:t>
            </w:r>
            <w:r>
              <w:rPr>
                <w:b/>
                <w:i/>
                <w:sz w:val="26"/>
                <w:u w:val="single"/>
              </w:rPr>
              <w:t>Compréhension</w:t>
            </w:r>
            <w:r>
              <w:rPr>
                <w:b/>
                <w:i/>
                <w:spacing w:val="-7"/>
                <w:sz w:val="26"/>
                <w:u w:val="single"/>
              </w:rPr>
              <w:t> </w:t>
            </w:r>
            <w:r>
              <w:rPr>
                <w:b/>
                <w:i/>
                <w:sz w:val="26"/>
                <w:u w:val="single"/>
              </w:rPr>
              <w:t>du</w:t>
            </w:r>
            <w:r>
              <w:rPr>
                <w:b/>
                <w:i/>
                <w:spacing w:val="-3"/>
                <w:sz w:val="26"/>
                <w:u w:val="single"/>
              </w:rPr>
              <w:t> </w:t>
            </w:r>
            <w:r>
              <w:rPr>
                <w:b/>
                <w:i/>
                <w:sz w:val="26"/>
                <w:u w:val="single"/>
              </w:rPr>
              <w:t>projet</w:t>
            </w:r>
            <w:r>
              <w:rPr>
                <w:b/>
                <w:i/>
                <w:spacing w:val="-7"/>
                <w:sz w:val="26"/>
                <w:u w:val="single"/>
              </w:rPr>
              <w:t> </w:t>
            </w:r>
            <w:r>
              <w:rPr>
                <w:b/>
                <w:i/>
                <w:sz w:val="26"/>
                <w:u w:val="single"/>
              </w:rPr>
              <w:t>et</w:t>
            </w:r>
            <w:r>
              <w:rPr>
                <w:b/>
                <w:i/>
                <w:spacing w:val="-8"/>
                <w:sz w:val="26"/>
                <w:u w:val="single"/>
              </w:rPr>
              <w:t> </w:t>
            </w:r>
            <w:r>
              <w:rPr>
                <w:b/>
                <w:i/>
                <w:sz w:val="26"/>
                <w:u w:val="single"/>
              </w:rPr>
              <w:t>Présentation</w:t>
            </w:r>
            <w:r>
              <w:rPr>
                <w:b/>
                <w:i/>
                <w:spacing w:val="-6"/>
                <w:sz w:val="26"/>
                <w:u w:val="single"/>
              </w:rPr>
              <w:t> </w:t>
            </w:r>
            <w:r>
              <w:rPr>
                <w:b/>
                <w:i/>
                <w:sz w:val="26"/>
                <w:u w:val="single"/>
              </w:rPr>
              <w:t>de</w:t>
            </w:r>
            <w:r>
              <w:rPr>
                <w:b/>
                <w:i/>
                <w:spacing w:val="-7"/>
                <w:sz w:val="26"/>
                <w:u w:val="single"/>
              </w:rPr>
              <w:t> </w:t>
            </w:r>
            <w:r>
              <w:rPr>
                <w:b/>
                <w:i/>
                <w:spacing w:val="-2"/>
                <w:sz w:val="26"/>
                <w:u w:val="single"/>
              </w:rPr>
              <w:t>l’Offre</w:t>
            </w:r>
            <w:r>
              <w:rPr>
                <w:rFonts w:ascii="Times New Roman" w:hAnsi="Times New Roman"/>
                <w:sz w:val="26"/>
              </w:rPr>
              <w:tab/>
            </w:r>
            <w:r>
              <w:rPr>
                <w:b/>
                <w:i/>
                <w:spacing w:val="-2"/>
                <w:sz w:val="26"/>
              </w:rPr>
              <w:t>oui/Non</w:t>
            </w:r>
          </w:p>
          <w:p>
            <w:pPr>
              <w:pStyle w:val="TableParagraph"/>
              <w:spacing w:line="273" w:lineRule="auto" w:before="52"/>
              <w:ind w:left="69"/>
              <w:rPr>
                <w:i/>
                <w:sz w:val="26"/>
              </w:rPr>
            </w:pPr>
            <w:r>
              <w:rPr>
                <w:i/>
                <w:sz w:val="26"/>
              </w:rPr>
              <w:t>Cette condition est remplie si </w:t>
            </w:r>
            <w:r>
              <w:rPr>
                <w:b/>
                <w:i/>
                <w:sz w:val="26"/>
              </w:rPr>
              <w:t>au moins cinq (05) des sept (06) exigences </w:t>
            </w:r>
            <w:r>
              <w:rPr>
                <w:i/>
                <w:sz w:val="26"/>
              </w:rPr>
              <w:t>ci-après sont réunies,</w:t>
            </w:r>
            <w:r>
              <w:rPr>
                <w:i/>
                <w:spacing w:val="40"/>
                <w:sz w:val="26"/>
              </w:rPr>
              <w:t> </w:t>
            </w:r>
            <w:r>
              <w:rPr>
                <w:i/>
                <w:sz w:val="26"/>
              </w:rPr>
              <w:t>dont impérativement le 1) et le 2) qui conditionnent le « oui » sur ce critère G :</w:t>
            </w:r>
          </w:p>
          <w:p>
            <w:pPr>
              <w:pStyle w:val="TableParagraph"/>
              <w:numPr>
                <w:ilvl w:val="0"/>
                <w:numId w:val="51"/>
              </w:numPr>
              <w:tabs>
                <w:tab w:pos="764" w:val="left" w:leader="none"/>
                <w:tab w:pos="854" w:val="left" w:leader="none"/>
              </w:tabs>
              <w:spacing w:line="276" w:lineRule="auto" w:before="4" w:after="0"/>
              <w:ind w:left="854" w:right="61" w:hanging="377"/>
              <w:jc w:val="left"/>
              <w:rPr>
                <w:i/>
                <w:sz w:val="26"/>
              </w:rPr>
            </w:pPr>
            <w:r>
              <w:rPr>
                <w:i/>
                <w:sz w:val="26"/>
              </w:rPr>
              <w:t>Un</w:t>
            </w:r>
            <w:r>
              <w:rPr>
                <w:i/>
                <w:spacing w:val="40"/>
                <w:sz w:val="26"/>
              </w:rPr>
              <w:t> </w:t>
            </w:r>
            <w:r>
              <w:rPr>
                <w:i/>
                <w:sz w:val="26"/>
              </w:rPr>
              <w:t>rapport</w:t>
            </w:r>
            <w:r>
              <w:rPr>
                <w:i/>
                <w:spacing w:val="40"/>
                <w:sz w:val="26"/>
              </w:rPr>
              <w:t> </w:t>
            </w:r>
            <w:r>
              <w:rPr>
                <w:i/>
                <w:sz w:val="26"/>
              </w:rPr>
              <w:t>de</w:t>
            </w:r>
            <w:r>
              <w:rPr>
                <w:i/>
                <w:spacing w:val="40"/>
                <w:sz w:val="26"/>
              </w:rPr>
              <w:t> </w:t>
            </w:r>
            <w:r>
              <w:rPr>
                <w:i/>
                <w:sz w:val="26"/>
              </w:rPr>
              <w:t>visite</w:t>
            </w:r>
            <w:r>
              <w:rPr>
                <w:i/>
                <w:spacing w:val="40"/>
                <w:sz w:val="26"/>
              </w:rPr>
              <w:t> </w:t>
            </w:r>
            <w:r>
              <w:rPr>
                <w:i/>
                <w:sz w:val="26"/>
              </w:rPr>
              <w:t>du</w:t>
            </w:r>
            <w:r>
              <w:rPr>
                <w:i/>
                <w:spacing w:val="40"/>
                <w:sz w:val="26"/>
              </w:rPr>
              <w:t> </w:t>
            </w:r>
            <w:r>
              <w:rPr>
                <w:i/>
                <w:sz w:val="26"/>
              </w:rPr>
              <w:t>site</w:t>
            </w:r>
            <w:r>
              <w:rPr>
                <w:i/>
                <w:spacing w:val="40"/>
                <w:sz w:val="26"/>
              </w:rPr>
              <w:t> </w:t>
            </w:r>
            <w:r>
              <w:rPr>
                <w:i/>
                <w:sz w:val="26"/>
              </w:rPr>
              <w:t>signée</w:t>
            </w:r>
            <w:r>
              <w:rPr>
                <w:i/>
                <w:spacing w:val="40"/>
                <w:sz w:val="26"/>
              </w:rPr>
              <w:t> </w:t>
            </w:r>
            <w:r>
              <w:rPr>
                <w:i/>
                <w:sz w:val="26"/>
              </w:rPr>
              <w:t>par</w:t>
            </w:r>
            <w:r>
              <w:rPr>
                <w:i/>
                <w:spacing w:val="40"/>
                <w:sz w:val="26"/>
              </w:rPr>
              <w:t> </w:t>
            </w:r>
            <w:r>
              <w:rPr>
                <w:i/>
                <w:sz w:val="26"/>
              </w:rPr>
              <w:t>le</w:t>
            </w:r>
            <w:r>
              <w:rPr>
                <w:i/>
                <w:spacing w:val="40"/>
                <w:sz w:val="26"/>
              </w:rPr>
              <w:t> </w:t>
            </w:r>
            <w:r>
              <w:rPr>
                <w:i/>
                <w:sz w:val="26"/>
              </w:rPr>
              <w:t>soumissionnaire</w:t>
            </w:r>
            <w:r>
              <w:rPr>
                <w:i/>
                <w:spacing w:val="40"/>
                <w:sz w:val="26"/>
              </w:rPr>
              <w:t> </w:t>
            </w:r>
            <w:r>
              <w:rPr>
                <w:i/>
                <w:sz w:val="26"/>
              </w:rPr>
              <w:t>décrivant</w:t>
            </w:r>
            <w:r>
              <w:rPr>
                <w:i/>
                <w:spacing w:val="40"/>
                <w:sz w:val="26"/>
              </w:rPr>
              <w:t> </w:t>
            </w:r>
            <w:r>
              <w:rPr>
                <w:i/>
                <w:sz w:val="26"/>
              </w:rPr>
              <w:t>l’état</w:t>
            </w:r>
            <w:r>
              <w:rPr>
                <w:i/>
                <w:spacing w:val="40"/>
                <w:sz w:val="26"/>
              </w:rPr>
              <w:t> </w:t>
            </w:r>
            <w:r>
              <w:rPr>
                <w:i/>
                <w:sz w:val="26"/>
              </w:rPr>
              <w:t>des</w:t>
            </w:r>
            <w:r>
              <w:rPr>
                <w:i/>
                <w:spacing w:val="40"/>
                <w:sz w:val="26"/>
              </w:rPr>
              <w:t> </w:t>
            </w:r>
            <w:r>
              <w:rPr>
                <w:i/>
                <w:sz w:val="26"/>
              </w:rPr>
              <w:t>lieux</w:t>
            </w:r>
            <w:r>
              <w:rPr>
                <w:i/>
                <w:spacing w:val="40"/>
                <w:sz w:val="26"/>
              </w:rPr>
              <w:t> </w:t>
            </w:r>
            <w:r>
              <w:rPr>
                <w:i/>
                <w:sz w:val="26"/>
              </w:rPr>
              <w:t>et</w:t>
            </w:r>
            <w:r>
              <w:rPr>
                <w:i/>
                <w:spacing w:val="40"/>
                <w:sz w:val="26"/>
              </w:rPr>
              <w:t> </w:t>
            </w:r>
            <w:r>
              <w:rPr>
                <w:i/>
                <w:sz w:val="26"/>
              </w:rPr>
              <w:t>recensant les différents points de ravitaillement éventuels en matériaux</w:t>
            </w:r>
          </w:p>
          <w:p>
            <w:pPr>
              <w:pStyle w:val="TableParagraph"/>
              <w:numPr>
                <w:ilvl w:val="0"/>
                <w:numId w:val="51"/>
              </w:numPr>
              <w:tabs>
                <w:tab w:pos="764" w:val="left" w:leader="none"/>
              </w:tabs>
              <w:spacing w:line="240" w:lineRule="auto" w:before="1" w:after="0"/>
              <w:ind w:left="764" w:right="0" w:hanging="268"/>
              <w:jc w:val="left"/>
              <w:rPr>
                <w:i/>
                <w:sz w:val="26"/>
              </w:rPr>
            </w:pPr>
            <w:r>
              <w:rPr>
                <w:i/>
                <w:sz w:val="26"/>
              </w:rPr>
              <w:t>Méthodologie</w:t>
            </w:r>
            <w:r>
              <w:rPr>
                <w:i/>
                <w:spacing w:val="-7"/>
                <w:sz w:val="26"/>
              </w:rPr>
              <w:t> </w:t>
            </w:r>
            <w:r>
              <w:rPr>
                <w:i/>
                <w:sz w:val="26"/>
              </w:rPr>
              <w:t>d’exécution</w:t>
            </w:r>
            <w:r>
              <w:rPr>
                <w:i/>
                <w:spacing w:val="-7"/>
                <w:sz w:val="26"/>
              </w:rPr>
              <w:t> </w:t>
            </w:r>
            <w:r>
              <w:rPr>
                <w:i/>
                <w:sz w:val="26"/>
              </w:rPr>
              <w:t>conforme</w:t>
            </w:r>
            <w:r>
              <w:rPr>
                <w:i/>
                <w:spacing w:val="-8"/>
                <w:sz w:val="26"/>
              </w:rPr>
              <w:t> </w:t>
            </w:r>
            <w:r>
              <w:rPr>
                <w:i/>
                <w:sz w:val="26"/>
              </w:rPr>
              <w:t>aux</w:t>
            </w:r>
            <w:r>
              <w:rPr>
                <w:i/>
                <w:spacing w:val="-9"/>
                <w:sz w:val="26"/>
              </w:rPr>
              <w:t> </w:t>
            </w:r>
            <w:r>
              <w:rPr>
                <w:i/>
                <w:sz w:val="26"/>
              </w:rPr>
              <w:t>règles</w:t>
            </w:r>
            <w:r>
              <w:rPr>
                <w:i/>
                <w:spacing w:val="-9"/>
                <w:sz w:val="26"/>
              </w:rPr>
              <w:t> </w:t>
            </w:r>
            <w:r>
              <w:rPr>
                <w:i/>
                <w:sz w:val="26"/>
              </w:rPr>
              <w:t>de</w:t>
            </w:r>
            <w:r>
              <w:rPr>
                <w:i/>
                <w:spacing w:val="-9"/>
                <w:sz w:val="26"/>
              </w:rPr>
              <w:t> </w:t>
            </w:r>
            <w:r>
              <w:rPr>
                <w:i/>
                <w:sz w:val="26"/>
              </w:rPr>
              <w:t>l’art</w:t>
            </w:r>
            <w:r>
              <w:rPr>
                <w:i/>
                <w:spacing w:val="-8"/>
                <w:sz w:val="26"/>
              </w:rPr>
              <w:t> </w:t>
            </w:r>
            <w:r>
              <w:rPr>
                <w:i/>
                <w:sz w:val="26"/>
              </w:rPr>
              <w:t>de</w:t>
            </w:r>
            <w:r>
              <w:rPr>
                <w:i/>
                <w:spacing w:val="-9"/>
                <w:sz w:val="26"/>
              </w:rPr>
              <w:t> </w:t>
            </w:r>
            <w:r>
              <w:rPr>
                <w:i/>
                <w:sz w:val="26"/>
              </w:rPr>
              <w:t>chaque</w:t>
            </w:r>
            <w:r>
              <w:rPr>
                <w:i/>
                <w:spacing w:val="-9"/>
                <w:sz w:val="26"/>
              </w:rPr>
              <w:t> </w:t>
            </w:r>
            <w:r>
              <w:rPr>
                <w:i/>
                <w:sz w:val="26"/>
              </w:rPr>
              <w:t>lot</w:t>
            </w:r>
            <w:r>
              <w:rPr>
                <w:i/>
                <w:spacing w:val="-8"/>
                <w:sz w:val="26"/>
              </w:rPr>
              <w:t> </w:t>
            </w:r>
            <w:r>
              <w:rPr>
                <w:i/>
                <w:sz w:val="26"/>
              </w:rPr>
              <w:t>de</w:t>
            </w:r>
            <w:r>
              <w:rPr>
                <w:i/>
                <w:spacing w:val="-9"/>
                <w:sz w:val="26"/>
              </w:rPr>
              <w:t> </w:t>
            </w:r>
            <w:r>
              <w:rPr>
                <w:i/>
                <w:sz w:val="26"/>
              </w:rPr>
              <w:t>travaux</w:t>
            </w:r>
            <w:r>
              <w:rPr>
                <w:i/>
                <w:spacing w:val="-9"/>
                <w:sz w:val="26"/>
              </w:rPr>
              <w:t> </w:t>
            </w:r>
            <w:r>
              <w:rPr>
                <w:i/>
                <w:spacing w:val="-10"/>
                <w:sz w:val="26"/>
              </w:rPr>
              <w:t>;</w:t>
            </w:r>
          </w:p>
          <w:p>
            <w:pPr>
              <w:pStyle w:val="TableParagraph"/>
              <w:numPr>
                <w:ilvl w:val="0"/>
                <w:numId w:val="51"/>
              </w:numPr>
              <w:tabs>
                <w:tab w:pos="764" w:val="left" w:leader="none"/>
                <w:tab w:pos="1063" w:val="left" w:leader="none"/>
              </w:tabs>
              <w:spacing w:line="276" w:lineRule="auto" w:before="44" w:after="0"/>
              <w:ind w:left="1063" w:right="65" w:hanging="567"/>
              <w:jc w:val="left"/>
              <w:rPr>
                <w:i/>
                <w:sz w:val="26"/>
              </w:rPr>
            </w:pPr>
            <w:r>
              <w:rPr>
                <w:i/>
                <w:sz w:val="26"/>
              </w:rPr>
              <w:t>Planning</w:t>
            </w:r>
            <w:r>
              <w:rPr>
                <w:i/>
                <w:spacing w:val="40"/>
                <w:sz w:val="26"/>
              </w:rPr>
              <w:t> </w:t>
            </w:r>
            <w:r>
              <w:rPr>
                <w:i/>
                <w:sz w:val="26"/>
              </w:rPr>
              <w:t>d’exécution</w:t>
            </w:r>
            <w:r>
              <w:rPr>
                <w:i/>
                <w:spacing w:val="40"/>
                <w:sz w:val="26"/>
              </w:rPr>
              <w:t> </w:t>
            </w:r>
            <w:r>
              <w:rPr>
                <w:i/>
                <w:sz w:val="26"/>
              </w:rPr>
              <w:t>des</w:t>
            </w:r>
            <w:r>
              <w:rPr>
                <w:i/>
                <w:spacing w:val="40"/>
                <w:sz w:val="26"/>
              </w:rPr>
              <w:t> </w:t>
            </w:r>
            <w:r>
              <w:rPr>
                <w:i/>
                <w:sz w:val="26"/>
              </w:rPr>
              <w:t>travaux</w:t>
            </w:r>
            <w:r>
              <w:rPr>
                <w:i/>
                <w:spacing w:val="40"/>
                <w:sz w:val="26"/>
              </w:rPr>
              <w:t> </w:t>
            </w:r>
            <w:r>
              <w:rPr>
                <w:i/>
                <w:sz w:val="26"/>
              </w:rPr>
              <w:t>avec</w:t>
            </w:r>
            <w:r>
              <w:rPr>
                <w:i/>
                <w:spacing w:val="40"/>
                <w:sz w:val="26"/>
              </w:rPr>
              <w:t> </w:t>
            </w:r>
            <w:r>
              <w:rPr>
                <w:i/>
                <w:sz w:val="26"/>
              </w:rPr>
              <w:t>rendements</w:t>
            </w:r>
            <w:r>
              <w:rPr>
                <w:i/>
                <w:spacing w:val="40"/>
                <w:sz w:val="26"/>
              </w:rPr>
              <w:t> </w:t>
            </w:r>
            <w:r>
              <w:rPr>
                <w:i/>
                <w:sz w:val="26"/>
              </w:rPr>
              <w:t>d’exécution</w:t>
            </w:r>
            <w:r>
              <w:rPr>
                <w:i/>
                <w:spacing w:val="40"/>
                <w:sz w:val="26"/>
              </w:rPr>
              <w:t> </w:t>
            </w:r>
            <w:r>
              <w:rPr>
                <w:i/>
                <w:sz w:val="26"/>
              </w:rPr>
              <w:t>des</w:t>
            </w:r>
            <w:r>
              <w:rPr>
                <w:i/>
                <w:spacing w:val="40"/>
                <w:sz w:val="26"/>
              </w:rPr>
              <w:t> </w:t>
            </w:r>
            <w:r>
              <w:rPr>
                <w:i/>
                <w:sz w:val="26"/>
              </w:rPr>
              <w:t>tâches</w:t>
            </w:r>
            <w:r>
              <w:rPr>
                <w:i/>
                <w:spacing w:val="40"/>
                <w:sz w:val="26"/>
              </w:rPr>
              <w:t> </w:t>
            </w:r>
            <w:r>
              <w:rPr>
                <w:i/>
                <w:sz w:val="26"/>
              </w:rPr>
              <w:t>cohérents</w:t>
            </w:r>
            <w:r>
              <w:rPr>
                <w:i/>
                <w:spacing w:val="40"/>
                <w:sz w:val="26"/>
              </w:rPr>
              <w:t> </w:t>
            </w:r>
            <w:r>
              <w:rPr>
                <w:i/>
                <w:sz w:val="26"/>
              </w:rPr>
              <w:t>et raisonnables ;</w:t>
            </w:r>
          </w:p>
          <w:p>
            <w:pPr>
              <w:pStyle w:val="TableParagraph"/>
              <w:numPr>
                <w:ilvl w:val="0"/>
                <w:numId w:val="51"/>
              </w:numPr>
              <w:tabs>
                <w:tab w:pos="764" w:val="left" w:leader="none"/>
                <w:tab w:pos="1063" w:val="left" w:leader="none"/>
              </w:tabs>
              <w:spacing w:line="276" w:lineRule="auto" w:before="1" w:after="0"/>
              <w:ind w:left="1063" w:right="70" w:hanging="567"/>
              <w:jc w:val="left"/>
              <w:rPr>
                <w:i/>
                <w:sz w:val="26"/>
              </w:rPr>
            </w:pPr>
            <w:r>
              <w:rPr>
                <w:i/>
                <w:sz w:val="26"/>
              </w:rPr>
              <w:t>Planning</w:t>
            </w:r>
            <w:r>
              <w:rPr>
                <w:i/>
                <w:spacing w:val="40"/>
                <w:sz w:val="26"/>
              </w:rPr>
              <w:t> </w:t>
            </w:r>
            <w:r>
              <w:rPr>
                <w:i/>
                <w:sz w:val="26"/>
              </w:rPr>
              <w:t>d’approvisionnement</w:t>
            </w:r>
            <w:r>
              <w:rPr>
                <w:i/>
                <w:spacing w:val="40"/>
                <w:sz w:val="26"/>
              </w:rPr>
              <w:t> </w:t>
            </w:r>
            <w:r>
              <w:rPr>
                <w:i/>
                <w:sz w:val="26"/>
              </w:rPr>
              <w:t>en</w:t>
            </w:r>
            <w:r>
              <w:rPr>
                <w:i/>
                <w:spacing w:val="39"/>
                <w:sz w:val="26"/>
              </w:rPr>
              <w:t> </w:t>
            </w:r>
            <w:r>
              <w:rPr>
                <w:i/>
                <w:sz w:val="26"/>
              </w:rPr>
              <w:t>matériaux</w:t>
            </w:r>
            <w:r>
              <w:rPr>
                <w:i/>
                <w:spacing w:val="40"/>
                <w:sz w:val="26"/>
              </w:rPr>
              <w:t> </w:t>
            </w:r>
            <w:r>
              <w:rPr>
                <w:i/>
                <w:sz w:val="26"/>
              </w:rPr>
              <w:t>concordant</w:t>
            </w:r>
            <w:r>
              <w:rPr>
                <w:i/>
                <w:spacing w:val="40"/>
                <w:sz w:val="26"/>
              </w:rPr>
              <w:t> </w:t>
            </w:r>
            <w:r>
              <w:rPr>
                <w:i/>
                <w:sz w:val="26"/>
              </w:rPr>
              <w:t>avec</w:t>
            </w:r>
            <w:r>
              <w:rPr>
                <w:i/>
                <w:spacing w:val="40"/>
                <w:sz w:val="26"/>
              </w:rPr>
              <w:t> </w:t>
            </w:r>
            <w:r>
              <w:rPr>
                <w:i/>
                <w:sz w:val="26"/>
              </w:rPr>
              <w:t>le</w:t>
            </w:r>
            <w:r>
              <w:rPr>
                <w:i/>
                <w:spacing w:val="40"/>
                <w:sz w:val="26"/>
              </w:rPr>
              <w:t> </w:t>
            </w:r>
            <w:r>
              <w:rPr>
                <w:i/>
                <w:sz w:val="26"/>
              </w:rPr>
              <w:t>planning</w:t>
            </w:r>
            <w:r>
              <w:rPr>
                <w:i/>
                <w:spacing w:val="40"/>
                <w:sz w:val="26"/>
              </w:rPr>
              <w:t> </w:t>
            </w:r>
            <w:r>
              <w:rPr>
                <w:i/>
                <w:sz w:val="26"/>
              </w:rPr>
              <w:t>d’exécution</w:t>
            </w:r>
            <w:r>
              <w:rPr>
                <w:i/>
                <w:spacing w:val="40"/>
                <w:sz w:val="26"/>
              </w:rPr>
              <w:t> </w:t>
            </w:r>
            <w:r>
              <w:rPr>
                <w:i/>
                <w:sz w:val="26"/>
              </w:rPr>
              <w:t>des travaux ;</w:t>
            </w:r>
          </w:p>
          <w:p>
            <w:pPr>
              <w:pStyle w:val="TableParagraph"/>
              <w:numPr>
                <w:ilvl w:val="0"/>
                <w:numId w:val="51"/>
              </w:numPr>
              <w:tabs>
                <w:tab w:pos="764" w:val="left" w:leader="none"/>
              </w:tabs>
              <w:spacing w:line="240" w:lineRule="auto" w:before="0" w:after="0"/>
              <w:ind w:left="764" w:right="0" w:hanging="268"/>
              <w:jc w:val="left"/>
              <w:rPr>
                <w:i/>
                <w:sz w:val="26"/>
              </w:rPr>
            </w:pPr>
            <w:r>
              <w:rPr>
                <w:i/>
                <w:sz w:val="26"/>
              </w:rPr>
              <w:t>Un</w:t>
            </w:r>
            <w:r>
              <w:rPr>
                <w:i/>
                <w:spacing w:val="-9"/>
                <w:sz w:val="26"/>
              </w:rPr>
              <w:t> </w:t>
            </w:r>
            <w:r>
              <w:rPr>
                <w:i/>
                <w:sz w:val="26"/>
              </w:rPr>
              <w:t>organigramme</w:t>
            </w:r>
            <w:r>
              <w:rPr>
                <w:i/>
                <w:spacing w:val="-9"/>
                <w:sz w:val="26"/>
              </w:rPr>
              <w:t> </w:t>
            </w:r>
            <w:r>
              <w:rPr>
                <w:i/>
                <w:sz w:val="26"/>
              </w:rPr>
              <w:t>de</w:t>
            </w:r>
            <w:r>
              <w:rPr>
                <w:i/>
                <w:spacing w:val="-9"/>
                <w:sz w:val="26"/>
              </w:rPr>
              <w:t> </w:t>
            </w:r>
            <w:r>
              <w:rPr>
                <w:i/>
                <w:spacing w:val="-2"/>
                <w:sz w:val="26"/>
              </w:rPr>
              <w:t>chantier</w:t>
            </w:r>
          </w:p>
          <w:p>
            <w:pPr>
              <w:pStyle w:val="TableParagraph"/>
              <w:numPr>
                <w:ilvl w:val="0"/>
                <w:numId w:val="51"/>
              </w:numPr>
              <w:tabs>
                <w:tab w:pos="763" w:val="left" w:leader="none"/>
                <w:tab w:pos="1017" w:val="left" w:leader="none"/>
              </w:tabs>
              <w:spacing w:line="276" w:lineRule="auto" w:before="45" w:after="0"/>
              <w:ind w:left="1017" w:right="71" w:hanging="567"/>
              <w:jc w:val="left"/>
              <w:rPr>
                <w:i/>
                <w:sz w:val="26"/>
              </w:rPr>
            </w:pPr>
            <w:r>
              <w:rPr>
                <w:i/>
                <w:sz w:val="26"/>
              </w:rPr>
              <w:t>Présentation des Offres en trois volumes avec séparation des pièces de chaque volume par des intercalaires en couleur.</w:t>
            </w:r>
          </w:p>
          <w:p>
            <w:pPr>
              <w:pStyle w:val="TableParagraph"/>
              <w:spacing w:line="298" w:lineRule="exact" w:before="123"/>
              <w:ind w:left="69"/>
              <w:rPr>
                <w:b/>
                <w:i/>
                <w:sz w:val="26"/>
              </w:rPr>
            </w:pPr>
            <w:r>
              <w:rPr>
                <w:b/>
                <w:i/>
                <w:sz w:val="26"/>
              </w:rPr>
              <w:t>Seules</w:t>
            </w:r>
            <w:r>
              <w:rPr>
                <w:b/>
                <w:i/>
                <w:spacing w:val="63"/>
                <w:sz w:val="26"/>
              </w:rPr>
              <w:t> </w:t>
            </w:r>
            <w:r>
              <w:rPr>
                <w:b/>
                <w:i/>
                <w:sz w:val="26"/>
              </w:rPr>
              <w:t>les</w:t>
            </w:r>
            <w:r>
              <w:rPr>
                <w:b/>
                <w:i/>
                <w:spacing w:val="64"/>
                <w:sz w:val="26"/>
              </w:rPr>
              <w:t> </w:t>
            </w:r>
            <w:r>
              <w:rPr>
                <w:b/>
                <w:i/>
                <w:sz w:val="26"/>
              </w:rPr>
              <w:t>offres</w:t>
            </w:r>
            <w:r>
              <w:rPr>
                <w:b/>
                <w:i/>
                <w:spacing w:val="64"/>
                <w:sz w:val="26"/>
              </w:rPr>
              <w:t> </w:t>
            </w:r>
            <w:r>
              <w:rPr>
                <w:b/>
                <w:i/>
                <w:sz w:val="26"/>
              </w:rPr>
              <w:t>financières</w:t>
            </w:r>
            <w:r>
              <w:rPr>
                <w:b/>
                <w:i/>
                <w:spacing w:val="65"/>
                <w:sz w:val="26"/>
              </w:rPr>
              <w:t> </w:t>
            </w:r>
            <w:r>
              <w:rPr>
                <w:b/>
                <w:i/>
                <w:sz w:val="26"/>
              </w:rPr>
              <w:t>des</w:t>
            </w:r>
            <w:r>
              <w:rPr>
                <w:b/>
                <w:i/>
                <w:spacing w:val="66"/>
                <w:sz w:val="26"/>
              </w:rPr>
              <w:t> </w:t>
            </w:r>
            <w:r>
              <w:rPr>
                <w:b/>
                <w:i/>
                <w:sz w:val="26"/>
              </w:rPr>
              <w:t>soumissionnaires</w:t>
            </w:r>
            <w:r>
              <w:rPr>
                <w:b/>
                <w:i/>
                <w:spacing w:val="64"/>
                <w:sz w:val="26"/>
              </w:rPr>
              <w:t> </w:t>
            </w:r>
            <w:r>
              <w:rPr>
                <w:b/>
                <w:i/>
                <w:sz w:val="26"/>
              </w:rPr>
              <w:t>qui</w:t>
            </w:r>
            <w:r>
              <w:rPr>
                <w:b/>
                <w:i/>
                <w:spacing w:val="66"/>
                <w:sz w:val="26"/>
              </w:rPr>
              <w:t> </w:t>
            </w:r>
            <w:r>
              <w:rPr>
                <w:b/>
                <w:i/>
                <w:sz w:val="26"/>
              </w:rPr>
              <w:t>obtiendront</w:t>
            </w:r>
            <w:r>
              <w:rPr>
                <w:b/>
                <w:i/>
                <w:spacing w:val="64"/>
                <w:sz w:val="26"/>
              </w:rPr>
              <w:t> </w:t>
            </w:r>
            <w:r>
              <w:rPr>
                <w:b/>
                <w:i/>
                <w:sz w:val="26"/>
              </w:rPr>
              <w:t>un</w:t>
            </w:r>
            <w:r>
              <w:rPr>
                <w:b/>
                <w:i/>
                <w:spacing w:val="67"/>
                <w:sz w:val="26"/>
              </w:rPr>
              <w:t> </w:t>
            </w:r>
            <w:r>
              <w:rPr>
                <w:b/>
                <w:i/>
                <w:sz w:val="26"/>
              </w:rPr>
              <w:t>pourcentage</w:t>
            </w:r>
            <w:r>
              <w:rPr>
                <w:b/>
                <w:i/>
                <w:spacing w:val="66"/>
                <w:sz w:val="26"/>
              </w:rPr>
              <w:t> </w:t>
            </w:r>
            <w:r>
              <w:rPr>
                <w:b/>
                <w:i/>
                <w:spacing w:val="-5"/>
                <w:sz w:val="26"/>
              </w:rPr>
              <w:t>de</w:t>
            </w:r>
          </w:p>
          <w:p>
            <w:pPr>
              <w:pStyle w:val="TableParagraph"/>
              <w:ind w:left="69" w:right="65"/>
              <w:rPr>
                <w:b/>
                <w:i/>
                <w:sz w:val="26"/>
              </w:rPr>
            </w:pPr>
            <w:r>
              <w:rPr>
                <w:b/>
                <w:i/>
                <w:sz w:val="26"/>
              </w:rPr>
              <w:t>«</w:t>
            </w:r>
            <w:r>
              <w:rPr>
                <w:b/>
                <w:i/>
                <w:spacing w:val="-2"/>
                <w:sz w:val="26"/>
              </w:rPr>
              <w:t> </w:t>
            </w:r>
            <w:r>
              <w:rPr>
                <w:b/>
                <w:i/>
                <w:sz w:val="26"/>
              </w:rPr>
              <w:t>Oui</w:t>
            </w:r>
            <w:r>
              <w:rPr>
                <w:b/>
                <w:i/>
                <w:spacing w:val="-1"/>
                <w:sz w:val="26"/>
              </w:rPr>
              <w:t> </w:t>
            </w:r>
            <w:r>
              <w:rPr>
                <w:b/>
                <w:i/>
                <w:sz w:val="26"/>
              </w:rPr>
              <w:t>» supérieur</w:t>
            </w:r>
            <w:r>
              <w:rPr>
                <w:b/>
                <w:i/>
                <w:spacing w:val="10"/>
                <w:sz w:val="26"/>
              </w:rPr>
              <w:t> </w:t>
            </w:r>
            <w:r>
              <w:rPr>
                <w:b/>
                <w:i/>
                <w:sz w:val="26"/>
              </w:rPr>
              <w:t>ou</w:t>
            </w:r>
            <w:r>
              <w:rPr>
                <w:b/>
                <w:i/>
                <w:spacing w:val="10"/>
                <w:sz w:val="26"/>
              </w:rPr>
              <w:t> </w:t>
            </w:r>
            <w:r>
              <w:rPr>
                <w:b/>
                <w:i/>
                <w:sz w:val="26"/>
              </w:rPr>
              <w:t>égal</w:t>
            </w:r>
            <w:r>
              <w:rPr>
                <w:b/>
                <w:i/>
                <w:spacing w:val="12"/>
                <w:sz w:val="26"/>
              </w:rPr>
              <w:t> </w:t>
            </w:r>
            <w:r>
              <w:rPr>
                <w:b/>
                <w:i/>
                <w:sz w:val="26"/>
              </w:rPr>
              <w:t>à 70%</w:t>
            </w:r>
            <w:r>
              <w:rPr>
                <w:b/>
                <w:i/>
                <w:spacing w:val="13"/>
                <w:sz w:val="26"/>
              </w:rPr>
              <w:t> </w:t>
            </w:r>
            <w:r>
              <w:rPr>
                <w:b/>
                <w:i/>
                <w:sz w:val="26"/>
              </w:rPr>
              <w:t>(dont</w:t>
            </w:r>
            <w:r>
              <w:rPr>
                <w:b/>
                <w:i/>
                <w:spacing w:val="10"/>
                <w:sz w:val="26"/>
              </w:rPr>
              <w:t> </w:t>
            </w:r>
            <w:r>
              <w:rPr>
                <w:b/>
                <w:i/>
                <w:sz w:val="26"/>
              </w:rPr>
              <w:t>CINQ</w:t>
            </w:r>
            <w:r>
              <w:rPr>
                <w:b/>
                <w:i/>
                <w:spacing w:val="13"/>
                <w:sz w:val="26"/>
              </w:rPr>
              <w:t> </w:t>
            </w:r>
            <w:r>
              <w:rPr>
                <w:b/>
                <w:i/>
                <w:sz w:val="26"/>
              </w:rPr>
              <w:t>(05) « Oui</w:t>
            </w:r>
            <w:r>
              <w:rPr>
                <w:b/>
                <w:i/>
                <w:spacing w:val="11"/>
                <w:sz w:val="26"/>
              </w:rPr>
              <w:t> </w:t>
            </w:r>
            <w:r>
              <w:rPr>
                <w:b/>
                <w:i/>
                <w:sz w:val="26"/>
              </w:rPr>
              <w:t>»</w:t>
            </w:r>
            <w:r>
              <w:rPr>
                <w:b/>
                <w:i/>
                <w:spacing w:val="13"/>
                <w:sz w:val="26"/>
              </w:rPr>
              <w:t> </w:t>
            </w:r>
            <w:r>
              <w:rPr>
                <w:b/>
                <w:i/>
                <w:sz w:val="26"/>
              </w:rPr>
              <w:t>sur les SEPT</w:t>
            </w:r>
            <w:r>
              <w:rPr>
                <w:b/>
                <w:i/>
                <w:spacing w:val="11"/>
                <w:sz w:val="26"/>
              </w:rPr>
              <w:t> </w:t>
            </w:r>
            <w:r>
              <w:rPr>
                <w:b/>
                <w:i/>
                <w:sz w:val="26"/>
              </w:rPr>
              <w:t>(07)</w:t>
            </w:r>
            <w:r>
              <w:rPr>
                <w:b/>
                <w:i/>
                <w:spacing w:val="11"/>
                <w:sz w:val="26"/>
              </w:rPr>
              <w:t> </w:t>
            </w:r>
            <w:r>
              <w:rPr>
                <w:b/>
                <w:i/>
                <w:sz w:val="26"/>
              </w:rPr>
              <w:t>critères A ; B</w:t>
            </w:r>
            <w:r>
              <w:rPr>
                <w:b/>
                <w:i/>
                <w:spacing w:val="10"/>
                <w:sz w:val="26"/>
              </w:rPr>
              <w:t> </w:t>
            </w:r>
            <w:r>
              <w:rPr>
                <w:b/>
                <w:i/>
                <w:sz w:val="26"/>
              </w:rPr>
              <w:t>; C ; D ; E ; F ; G) seront évaluées. (Confère grille d’évaluation).</w:t>
            </w:r>
          </w:p>
          <w:p>
            <w:pPr>
              <w:pStyle w:val="TableParagraph"/>
              <w:spacing w:line="297" w:lineRule="exact"/>
              <w:ind w:left="69"/>
              <w:rPr>
                <w:b/>
                <w:i/>
                <w:sz w:val="26"/>
              </w:rPr>
            </w:pPr>
            <w:r>
              <w:rPr>
                <w:b/>
                <w:i/>
                <w:sz w:val="26"/>
              </w:rPr>
              <w:t>B)</w:t>
            </w:r>
            <w:r>
              <w:rPr>
                <w:b/>
                <w:i/>
                <w:spacing w:val="39"/>
                <w:sz w:val="26"/>
              </w:rPr>
              <w:t> </w:t>
            </w:r>
            <w:r>
              <w:rPr>
                <w:b/>
                <w:i/>
                <w:sz w:val="26"/>
              </w:rPr>
              <w:t>Evaluation</w:t>
            </w:r>
            <w:r>
              <w:rPr>
                <w:b/>
                <w:i/>
                <w:spacing w:val="-8"/>
                <w:sz w:val="26"/>
              </w:rPr>
              <w:t> </w:t>
            </w:r>
            <w:r>
              <w:rPr>
                <w:b/>
                <w:i/>
                <w:sz w:val="26"/>
              </w:rPr>
              <w:t>de</w:t>
            </w:r>
            <w:r>
              <w:rPr>
                <w:b/>
                <w:i/>
                <w:spacing w:val="-8"/>
                <w:sz w:val="26"/>
              </w:rPr>
              <w:t> </w:t>
            </w:r>
            <w:r>
              <w:rPr>
                <w:b/>
                <w:i/>
                <w:sz w:val="26"/>
              </w:rPr>
              <w:t>l’offre</w:t>
            </w:r>
            <w:r>
              <w:rPr>
                <w:b/>
                <w:i/>
                <w:spacing w:val="-8"/>
                <w:sz w:val="26"/>
              </w:rPr>
              <w:t> </w:t>
            </w:r>
            <w:r>
              <w:rPr>
                <w:b/>
                <w:i/>
                <w:sz w:val="26"/>
              </w:rPr>
              <w:t>financière</w:t>
            </w:r>
            <w:r>
              <w:rPr>
                <w:b/>
                <w:i/>
                <w:spacing w:val="-8"/>
                <w:sz w:val="26"/>
              </w:rPr>
              <w:t> </w:t>
            </w:r>
            <w:r>
              <w:rPr>
                <w:b/>
                <w:i/>
                <w:sz w:val="26"/>
              </w:rPr>
              <w:t>(Enveloppe</w:t>
            </w:r>
            <w:r>
              <w:rPr>
                <w:b/>
                <w:i/>
                <w:spacing w:val="-8"/>
                <w:sz w:val="26"/>
              </w:rPr>
              <w:t> </w:t>
            </w:r>
            <w:r>
              <w:rPr>
                <w:b/>
                <w:i/>
                <w:spacing w:val="-5"/>
                <w:sz w:val="26"/>
              </w:rPr>
              <w:t>C)</w:t>
            </w:r>
          </w:p>
        </w:tc>
      </w:tr>
    </w:tbl>
    <w:p>
      <w:pPr>
        <w:pStyle w:val="TableParagraph"/>
        <w:spacing w:after="0" w:line="297" w:lineRule="exact"/>
        <w:rPr>
          <w:b/>
          <w:i/>
          <w:sz w:val="26"/>
        </w:rPr>
        <w:sectPr>
          <w:pgSz w:w="11910" w:h="16840"/>
          <w:pgMar w:header="0" w:footer="637" w:top="660" w:bottom="880" w:left="0" w:right="141"/>
        </w:sectPr>
      </w:pPr>
    </w:p>
    <w:p>
      <w:pPr>
        <w:pStyle w:val="BodyText"/>
        <w:spacing w:before="6"/>
        <w:rPr>
          <w:sz w:val="2"/>
        </w:rPr>
      </w:pPr>
    </w:p>
    <w:tbl>
      <w:tblPr>
        <w:tblW w:w="0" w:type="auto"/>
        <w:jc w:val="left"/>
        <w:tblInd w:w="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8"/>
        <w:gridCol w:w="9659"/>
      </w:tblGrid>
      <w:tr>
        <w:trPr>
          <w:trHeight w:val="5822" w:hRule="atLeast"/>
        </w:trPr>
        <w:tc>
          <w:tcPr>
            <w:tcW w:w="958" w:type="dxa"/>
          </w:tcPr>
          <w:p>
            <w:pPr>
              <w:pStyle w:val="TableParagraph"/>
              <w:rPr>
                <w:rFonts w:ascii="Times New Roman"/>
                <w:sz w:val="24"/>
              </w:rPr>
            </w:pPr>
          </w:p>
        </w:tc>
        <w:tc>
          <w:tcPr>
            <w:tcW w:w="9659" w:type="dxa"/>
          </w:tcPr>
          <w:p>
            <w:pPr>
              <w:pStyle w:val="TableParagraph"/>
              <w:spacing w:before="113"/>
              <w:ind w:left="69"/>
              <w:rPr>
                <w:i/>
                <w:sz w:val="26"/>
              </w:rPr>
            </w:pPr>
            <w:r>
              <w:rPr>
                <w:i/>
                <w:sz w:val="26"/>
              </w:rPr>
              <w:t>Pendant</w:t>
            </w:r>
            <w:r>
              <w:rPr>
                <w:i/>
                <w:spacing w:val="-9"/>
                <w:sz w:val="26"/>
              </w:rPr>
              <w:t> </w:t>
            </w:r>
            <w:r>
              <w:rPr>
                <w:i/>
                <w:sz w:val="26"/>
              </w:rPr>
              <w:t>l’évaluation,</w:t>
            </w:r>
            <w:r>
              <w:rPr>
                <w:i/>
                <w:spacing w:val="-8"/>
                <w:sz w:val="26"/>
              </w:rPr>
              <w:t> </w:t>
            </w:r>
            <w:r>
              <w:rPr>
                <w:i/>
                <w:sz w:val="26"/>
              </w:rPr>
              <w:t>le</w:t>
            </w:r>
            <w:r>
              <w:rPr>
                <w:i/>
                <w:spacing w:val="-9"/>
                <w:sz w:val="26"/>
              </w:rPr>
              <w:t> </w:t>
            </w:r>
            <w:r>
              <w:rPr>
                <w:i/>
                <w:sz w:val="26"/>
              </w:rPr>
              <w:t>montant</w:t>
            </w:r>
            <w:r>
              <w:rPr>
                <w:i/>
                <w:spacing w:val="-8"/>
                <w:sz w:val="26"/>
              </w:rPr>
              <w:t> </w:t>
            </w:r>
            <w:r>
              <w:rPr>
                <w:i/>
                <w:sz w:val="26"/>
              </w:rPr>
              <w:t>final</w:t>
            </w:r>
            <w:r>
              <w:rPr>
                <w:i/>
                <w:spacing w:val="-8"/>
                <w:sz w:val="26"/>
              </w:rPr>
              <w:t> </w:t>
            </w:r>
            <w:r>
              <w:rPr>
                <w:i/>
                <w:sz w:val="26"/>
              </w:rPr>
              <w:t>de</w:t>
            </w:r>
            <w:r>
              <w:rPr>
                <w:i/>
                <w:spacing w:val="-9"/>
                <w:sz w:val="26"/>
              </w:rPr>
              <w:t> </w:t>
            </w:r>
            <w:r>
              <w:rPr>
                <w:i/>
                <w:sz w:val="26"/>
              </w:rPr>
              <w:t>l’offre</w:t>
            </w:r>
            <w:r>
              <w:rPr>
                <w:i/>
                <w:spacing w:val="-9"/>
                <w:sz w:val="26"/>
              </w:rPr>
              <w:t> </w:t>
            </w:r>
            <w:r>
              <w:rPr>
                <w:i/>
                <w:sz w:val="26"/>
              </w:rPr>
              <w:t>proposée</w:t>
            </w:r>
            <w:r>
              <w:rPr>
                <w:i/>
                <w:spacing w:val="-9"/>
                <w:sz w:val="26"/>
              </w:rPr>
              <w:t> </w:t>
            </w:r>
            <w:r>
              <w:rPr>
                <w:i/>
                <w:sz w:val="26"/>
              </w:rPr>
              <w:t>sera</w:t>
            </w:r>
            <w:r>
              <w:rPr>
                <w:i/>
                <w:spacing w:val="-9"/>
                <w:sz w:val="26"/>
              </w:rPr>
              <w:t> </w:t>
            </w:r>
            <w:r>
              <w:rPr>
                <w:i/>
                <w:sz w:val="26"/>
              </w:rPr>
              <w:t>arrêté</w:t>
            </w:r>
            <w:r>
              <w:rPr>
                <w:i/>
                <w:spacing w:val="-9"/>
                <w:sz w:val="26"/>
              </w:rPr>
              <w:t> </w:t>
            </w:r>
            <w:r>
              <w:rPr>
                <w:i/>
                <w:sz w:val="26"/>
              </w:rPr>
              <w:t>comme</w:t>
            </w:r>
            <w:r>
              <w:rPr>
                <w:i/>
                <w:spacing w:val="-7"/>
                <w:sz w:val="26"/>
              </w:rPr>
              <w:t> </w:t>
            </w:r>
            <w:r>
              <w:rPr>
                <w:i/>
                <w:sz w:val="26"/>
              </w:rPr>
              <w:t>suit</w:t>
            </w:r>
            <w:r>
              <w:rPr>
                <w:i/>
                <w:spacing w:val="4"/>
                <w:sz w:val="26"/>
              </w:rPr>
              <w:t> </w:t>
            </w:r>
            <w:r>
              <w:rPr>
                <w:i/>
                <w:spacing w:val="-10"/>
                <w:sz w:val="26"/>
              </w:rPr>
              <w:t>:</w:t>
            </w:r>
          </w:p>
          <w:p>
            <w:pPr>
              <w:pStyle w:val="TableParagraph"/>
              <w:numPr>
                <w:ilvl w:val="0"/>
                <w:numId w:val="52"/>
              </w:numPr>
              <w:tabs>
                <w:tab w:pos="635" w:val="left" w:leader="none"/>
              </w:tabs>
              <w:spacing w:line="237" w:lineRule="auto" w:before="49" w:after="0"/>
              <w:ind w:left="635" w:right="61" w:hanging="284"/>
              <w:jc w:val="left"/>
              <w:rPr>
                <w:i/>
                <w:sz w:val="26"/>
              </w:rPr>
            </w:pPr>
            <w:r>
              <w:rPr>
                <w:i/>
                <w:sz w:val="26"/>
              </w:rPr>
              <w:t>Détermination par la sous-commission d’analyse, conformément aux spécifications du CCTP, des quantités des matériaux entrant dans la constitution de chaque prix ;</w:t>
            </w:r>
          </w:p>
          <w:p>
            <w:pPr>
              <w:pStyle w:val="TableParagraph"/>
              <w:numPr>
                <w:ilvl w:val="0"/>
                <w:numId w:val="52"/>
              </w:numPr>
              <w:tabs>
                <w:tab w:pos="635" w:val="left" w:leader="none"/>
              </w:tabs>
              <w:spacing w:line="237" w:lineRule="auto" w:before="4" w:after="0"/>
              <w:ind w:left="635" w:right="59" w:hanging="284"/>
              <w:jc w:val="left"/>
              <w:rPr>
                <w:i/>
                <w:sz w:val="26"/>
              </w:rPr>
            </w:pPr>
            <w:r>
              <w:rPr>
                <w:i/>
                <w:sz w:val="26"/>
              </w:rPr>
              <w:t>Correction des quantités de matériaux entrant dans la constitution de chaque sous-détail de</w:t>
            </w:r>
            <w:r>
              <w:rPr>
                <w:i/>
                <w:spacing w:val="40"/>
                <w:sz w:val="26"/>
              </w:rPr>
              <w:t> </w:t>
            </w:r>
            <w:r>
              <w:rPr>
                <w:i/>
                <w:sz w:val="26"/>
              </w:rPr>
              <w:t>prix ;</w:t>
            </w:r>
          </w:p>
          <w:p>
            <w:pPr>
              <w:pStyle w:val="TableParagraph"/>
              <w:numPr>
                <w:ilvl w:val="0"/>
                <w:numId w:val="52"/>
              </w:numPr>
              <w:tabs>
                <w:tab w:pos="635" w:val="left" w:leader="none"/>
              </w:tabs>
              <w:spacing w:line="271" w:lineRule="auto" w:before="2" w:after="0"/>
              <w:ind w:left="635" w:right="60" w:hanging="284"/>
              <w:jc w:val="left"/>
              <w:rPr>
                <w:i/>
                <w:sz w:val="26"/>
              </w:rPr>
            </w:pPr>
            <w:r>
              <w:rPr>
                <w:i/>
                <w:sz w:val="26"/>
              </w:rPr>
              <w:t>Lorsqu’il y a une différence entre les montants en chiffres et en lettres, le montant en lettres</w:t>
            </w:r>
            <w:r>
              <w:rPr>
                <w:i/>
                <w:spacing w:val="80"/>
                <w:sz w:val="26"/>
              </w:rPr>
              <w:t> </w:t>
            </w:r>
            <w:r>
              <w:rPr>
                <w:i/>
                <w:sz w:val="26"/>
              </w:rPr>
              <w:t>fera foi ;</w:t>
            </w:r>
          </w:p>
          <w:p>
            <w:pPr>
              <w:pStyle w:val="TableParagraph"/>
              <w:numPr>
                <w:ilvl w:val="0"/>
                <w:numId w:val="52"/>
              </w:numPr>
              <w:tabs>
                <w:tab w:pos="635" w:val="left" w:leader="none"/>
              </w:tabs>
              <w:spacing w:line="240" w:lineRule="auto" w:before="6" w:after="0"/>
              <w:ind w:left="635" w:right="73" w:hanging="284"/>
              <w:jc w:val="both"/>
              <w:rPr>
                <w:i/>
                <w:sz w:val="26"/>
              </w:rPr>
            </w:pPr>
            <w:r>
              <w:rPr>
                <w:i/>
                <w:sz w:val="26"/>
              </w:rPr>
              <w:t>Lorsqu’il y a une incohérence entre le prix unitaire et le prix total obtenu en multipliant le prix unitaire par la quantité, le prix unitaire cité fera foi, à moins qu’il soit estimé qu’il s’agit d’une erreur grossière de virgule dans le prix unitaire, auquel cas le prix total tel qu’il est présenté fera foi et le prix unitaire corrigé ;</w:t>
            </w:r>
          </w:p>
          <w:p>
            <w:pPr>
              <w:pStyle w:val="TableParagraph"/>
              <w:spacing w:line="298" w:lineRule="exact"/>
              <w:ind w:left="69"/>
              <w:jc w:val="both"/>
              <w:rPr>
                <w:b/>
                <w:i/>
                <w:sz w:val="26"/>
              </w:rPr>
            </w:pPr>
            <w:r>
              <w:rPr>
                <w:b/>
                <w:i/>
                <w:sz w:val="26"/>
              </w:rPr>
              <w:t>N.B</w:t>
            </w:r>
            <w:r>
              <w:rPr>
                <w:b/>
                <w:i/>
                <w:spacing w:val="-6"/>
                <w:sz w:val="26"/>
              </w:rPr>
              <w:t> </w:t>
            </w:r>
            <w:r>
              <w:rPr>
                <w:b/>
                <w:i/>
                <w:sz w:val="26"/>
              </w:rPr>
              <w:t>:</w:t>
            </w:r>
            <w:r>
              <w:rPr>
                <w:b/>
                <w:i/>
                <w:spacing w:val="-7"/>
                <w:sz w:val="26"/>
              </w:rPr>
              <w:t> </w:t>
            </w:r>
            <w:r>
              <w:rPr>
                <w:b/>
                <w:i/>
                <w:sz w:val="26"/>
              </w:rPr>
              <w:t>Seront</w:t>
            </w:r>
            <w:r>
              <w:rPr>
                <w:b/>
                <w:i/>
                <w:spacing w:val="-7"/>
                <w:sz w:val="26"/>
              </w:rPr>
              <w:t> </w:t>
            </w:r>
            <w:r>
              <w:rPr>
                <w:b/>
                <w:i/>
                <w:sz w:val="26"/>
              </w:rPr>
              <w:t>purement</w:t>
            </w:r>
            <w:r>
              <w:rPr>
                <w:b/>
                <w:i/>
                <w:spacing w:val="-7"/>
                <w:sz w:val="26"/>
              </w:rPr>
              <w:t> </w:t>
            </w:r>
            <w:r>
              <w:rPr>
                <w:b/>
                <w:i/>
                <w:sz w:val="26"/>
              </w:rPr>
              <w:t>rejetées</w:t>
            </w:r>
            <w:r>
              <w:rPr>
                <w:b/>
                <w:i/>
                <w:spacing w:val="-1"/>
                <w:sz w:val="26"/>
              </w:rPr>
              <w:t> </w:t>
            </w:r>
            <w:r>
              <w:rPr>
                <w:b/>
                <w:i/>
                <w:spacing w:val="-10"/>
                <w:sz w:val="26"/>
              </w:rPr>
              <w:t>:</w:t>
            </w:r>
          </w:p>
          <w:p>
            <w:pPr>
              <w:pStyle w:val="TableParagraph"/>
              <w:numPr>
                <w:ilvl w:val="0"/>
                <w:numId w:val="53"/>
              </w:numPr>
              <w:tabs>
                <w:tab w:pos="777" w:val="left" w:leader="none"/>
              </w:tabs>
              <w:spacing w:line="298" w:lineRule="exact" w:before="0" w:after="0"/>
              <w:ind w:left="777" w:right="0" w:hanging="391"/>
              <w:jc w:val="left"/>
              <w:rPr>
                <w:b/>
                <w:i/>
                <w:sz w:val="26"/>
              </w:rPr>
            </w:pPr>
            <w:r>
              <w:rPr>
                <w:b/>
                <w:i/>
                <w:sz w:val="26"/>
              </w:rPr>
              <w:t>Les</w:t>
            </w:r>
            <w:r>
              <w:rPr>
                <w:b/>
                <w:i/>
                <w:spacing w:val="-8"/>
                <w:sz w:val="26"/>
              </w:rPr>
              <w:t> </w:t>
            </w:r>
            <w:r>
              <w:rPr>
                <w:b/>
                <w:i/>
                <w:sz w:val="26"/>
              </w:rPr>
              <w:t>offres</w:t>
            </w:r>
            <w:r>
              <w:rPr>
                <w:b/>
                <w:i/>
                <w:spacing w:val="-7"/>
                <w:sz w:val="26"/>
              </w:rPr>
              <w:t> </w:t>
            </w:r>
            <w:r>
              <w:rPr>
                <w:b/>
                <w:i/>
                <w:sz w:val="26"/>
              </w:rPr>
              <w:t>dans</w:t>
            </w:r>
            <w:r>
              <w:rPr>
                <w:b/>
                <w:i/>
                <w:spacing w:val="-7"/>
                <w:sz w:val="26"/>
              </w:rPr>
              <w:t> </w:t>
            </w:r>
            <w:r>
              <w:rPr>
                <w:b/>
                <w:i/>
                <w:sz w:val="26"/>
              </w:rPr>
              <w:t>lesquelles</w:t>
            </w:r>
            <w:r>
              <w:rPr>
                <w:b/>
                <w:i/>
                <w:spacing w:val="-8"/>
                <w:sz w:val="26"/>
              </w:rPr>
              <w:t> </w:t>
            </w:r>
            <w:r>
              <w:rPr>
                <w:b/>
                <w:i/>
                <w:sz w:val="26"/>
              </w:rPr>
              <w:t>il</w:t>
            </w:r>
            <w:r>
              <w:rPr>
                <w:b/>
                <w:i/>
                <w:spacing w:val="-6"/>
                <w:sz w:val="26"/>
              </w:rPr>
              <w:t> </w:t>
            </w:r>
            <w:r>
              <w:rPr>
                <w:b/>
                <w:i/>
                <w:sz w:val="26"/>
              </w:rPr>
              <w:t>existe</w:t>
            </w:r>
            <w:r>
              <w:rPr>
                <w:b/>
                <w:i/>
                <w:spacing w:val="-6"/>
                <w:sz w:val="26"/>
              </w:rPr>
              <w:t> </w:t>
            </w:r>
            <w:r>
              <w:rPr>
                <w:b/>
                <w:i/>
                <w:sz w:val="26"/>
              </w:rPr>
              <w:t>des</w:t>
            </w:r>
            <w:r>
              <w:rPr>
                <w:b/>
                <w:i/>
                <w:spacing w:val="-8"/>
                <w:sz w:val="26"/>
              </w:rPr>
              <w:t> </w:t>
            </w:r>
            <w:r>
              <w:rPr>
                <w:b/>
                <w:i/>
                <w:sz w:val="26"/>
              </w:rPr>
              <w:t>postes</w:t>
            </w:r>
            <w:r>
              <w:rPr>
                <w:b/>
                <w:i/>
                <w:spacing w:val="-7"/>
                <w:sz w:val="26"/>
              </w:rPr>
              <w:t> </w:t>
            </w:r>
            <w:r>
              <w:rPr>
                <w:b/>
                <w:i/>
                <w:sz w:val="26"/>
              </w:rPr>
              <w:t>du</w:t>
            </w:r>
            <w:r>
              <w:rPr>
                <w:b/>
                <w:i/>
                <w:spacing w:val="-7"/>
                <w:sz w:val="26"/>
              </w:rPr>
              <w:t> </w:t>
            </w:r>
            <w:r>
              <w:rPr>
                <w:b/>
                <w:i/>
                <w:sz w:val="26"/>
              </w:rPr>
              <w:t>détail</w:t>
            </w:r>
            <w:r>
              <w:rPr>
                <w:b/>
                <w:i/>
                <w:spacing w:val="-6"/>
                <w:sz w:val="26"/>
              </w:rPr>
              <w:t> </w:t>
            </w:r>
            <w:r>
              <w:rPr>
                <w:b/>
                <w:i/>
                <w:sz w:val="26"/>
              </w:rPr>
              <w:t>estimatif</w:t>
            </w:r>
            <w:r>
              <w:rPr>
                <w:b/>
                <w:i/>
                <w:spacing w:val="-7"/>
                <w:sz w:val="26"/>
              </w:rPr>
              <w:t> </w:t>
            </w:r>
            <w:r>
              <w:rPr>
                <w:b/>
                <w:i/>
                <w:sz w:val="26"/>
              </w:rPr>
              <w:t>sans</w:t>
            </w:r>
            <w:r>
              <w:rPr>
                <w:b/>
                <w:i/>
                <w:spacing w:val="-7"/>
                <w:sz w:val="26"/>
              </w:rPr>
              <w:t> </w:t>
            </w:r>
            <w:r>
              <w:rPr>
                <w:b/>
                <w:i/>
                <w:sz w:val="26"/>
              </w:rPr>
              <w:t>prix</w:t>
            </w:r>
            <w:r>
              <w:rPr>
                <w:b/>
                <w:i/>
                <w:spacing w:val="-7"/>
                <w:sz w:val="26"/>
              </w:rPr>
              <w:t> </w:t>
            </w:r>
            <w:r>
              <w:rPr>
                <w:b/>
                <w:i/>
                <w:sz w:val="26"/>
              </w:rPr>
              <w:t>unitaires</w:t>
            </w:r>
            <w:r>
              <w:rPr>
                <w:b/>
                <w:i/>
                <w:spacing w:val="2"/>
                <w:sz w:val="26"/>
              </w:rPr>
              <w:t> </w:t>
            </w:r>
            <w:r>
              <w:rPr>
                <w:b/>
                <w:i/>
                <w:spacing w:val="-10"/>
                <w:sz w:val="26"/>
              </w:rPr>
              <w:t>;</w:t>
            </w:r>
          </w:p>
          <w:p>
            <w:pPr>
              <w:pStyle w:val="TableParagraph"/>
              <w:numPr>
                <w:ilvl w:val="0"/>
                <w:numId w:val="53"/>
              </w:numPr>
              <w:tabs>
                <w:tab w:pos="776" w:val="left" w:leader="none"/>
              </w:tabs>
              <w:spacing w:line="297" w:lineRule="exact" w:before="0" w:after="0"/>
              <w:ind w:left="776" w:right="0" w:hanging="390"/>
              <w:jc w:val="left"/>
              <w:rPr>
                <w:b/>
                <w:i/>
                <w:sz w:val="26"/>
              </w:rPr>
            </w:pPr>
            <w:r>
              <w:rPr>
                <w:b/>
                <w:i/>
                <w:sz w:val="26"/>
              </w:rPr>
              <w:t>Les</w:t>
            </w:r>
            <w:r>
              <w:rPr>
                <w:b/>
                <w:i/>
                <w:spacing w:val="-10"/>
                <w:sz w:val="26"/>
              </w:rPr>
              <w:t> </w:t>
            </w:r>
            <w:r>
              <w:rPr>
                <w:b/>
                <w:i/>
                <w:sz w:val="26"/>
              </w:rPr>
              <w:t>offres</w:t>
            </w:r>
            <w:r>
              <w:rPr>
                <w:b/>
                <w:i/>
                <w:spacing w:val="-8"/>
                <w:sz w:val="26"/>
              </w:rPr>
              <w:t> </w:t>
            </w:r>
            <w:r>
              <w:rPr>
                <w:b/>
                <w:i/>
                <w:sz w:val="26"/>
              </w:rPr>
              <w:t>dans</w:t>
            </w:r>
            <w:r>
              <w:rPr>
                <w:b/>
                <w:i/>
                <w:spacing w:val="-6"/>
                <w:sz w:val="26"/>
              </w:rPr>
              <w:t> </w:t>
            </w:r>
            <w:r>
              <w:rPr>
                <w:b/>
                <w:i/>
                <w:sz w:val="26"/>
              </w:rPr>
              <w:t>lesquelles</w:t>
            </w:r>
            <w:r>
              <w:rPr>
                <w:b/>
                <w:i/>
                <w:spacing w:val="-8"/>
                <w:sz w:val="26"/>
              </w:rPr>
              <w:t> </w:t>
            </w:r>
            <w:r>
              <w:rPr>
                <w:b/>
                <w:i/>
                <w:sz w:val="26"/>
              </w:rPr>
              <w:t>un</w:t>
            </w:r>
            <w:r>
              <w:rPr>
                <w:b/>
                <w:i/>
                <w:spacing w:val="-8"/>
                <w:sz w:val="26"/>
              </w:rPr>
              <w:t> </w:t>
            </w:r>
            <w:r>
              <w:rPr>
                <w:b/>
                <w:i/>
                <w:sz w:val="26"/>
              </w:rPr>
              <w:t>sous-détail</w:t>
            </w:r>
            <w:r>
              <w:rPr>
                <w:b/>
                <w:i/>
                <w:spacing w:val="-5"/>
                <w:sz w:val="26"/>
              </w:rPr>
              <w:t> </w:t>
            </w:r>
            <w:r>
              <w:rPr>
                <w:b/>
                <w:i/>
                <w:sz w:val="26"/>
              </w:rPr>
              <w:t>d’un</w:t>
            </w:r>
            <w:r>
              <w:rPr>
                <w:b/>
                <w:i/>
                <w:spacing w:val="-7"/>
                <w:sz w:val="26"/>
              </w:rPr>
              <w:t> </w:t>
            </w:r>
            <w:r>
              <w:rPr>
                <w:b/>
                <w:i/>
                <w:sz w:val="26"/>
              </w:rPr>
              <w:t>prix</w:t>
            </w:r>
            <w:r>
              <w:rPr>
                <w:b/>
                <w:i/>
                <w:spacing w:val="-6"/>
                <w:sz w:val="26"/>
              </w:rPr>
              <w:t> </w:t>
            </w:r>
            <w:r>
              <w:rPr>
                <w:b/>
                <w:i/>
                <w:sz w:val="26"/>
              </w:rPr>
              <w:t>unitaire</w:t>
            </w:r>
            <w:r>
              <w:rPr>
                <w:b/>
                <w:i/>
                <w:spacing w:val="-7"/>
                <w:sz w:val="26"/>
              </w:rPr>
              <w:t> </w:t>
            </w:r>
            <w:r>
              <w:rPr>
                <w:b/>
                <w:i/>
                <w:sz w:val="26"/>
              </w:rPr>
              <w:t>quantifié</w:t>
            </w:r>
            <w:r>
              <w:rPr>
                <w:b/>
                <w:i/>
                <w:spacing w:val="-8"/>
                <w:sz w:val="26"/>
              </w:rPr>
              <w:t> </w:t>
            </w:r>
            <w:r>
              <w:rPr>
                <w:b/>
                <w:i/>
                <w:sz w:val="26"/>
              </w:rPr>
              <w:t>sera</w:t>
            </w:r>
            <w:r>
              <w:rPr>
                <w:b/>
                <w:i/>
                <w:spacing w:val="-7"/>
                <w:sz w:val="26"/>
              </w:rPr>
              <w:t> </w:t>
            </w:r>
            <w:r>
              <w:rPr>
                <w:b/>
                <w:i/>
                <w:sz w:val="26"/>
              </w:rPr>
              <w:t>absent</w:t>
            </w:r>
            <w:r>
              <w:rPr>
                <w:b/>
                <w:i/>
                <w:spacing w:val="-3"/>
                <w:sz w:val="26"/>
              </w:rPr>
              <w:t> </w:t>
            </w:r>
            <w:r>
              <w:rPr>
                <w:b/>
                <w:i/>
                <w:spacing w:val="-10"/>
                <w:sz w:val="26"/>
              </w:rPr>
              <w:t>;</w:t>
            </w:r>
          </w:p>
          <w:p>
            <w:pPr>
              <w:pStyle w:val="TableParagraph"/>
              <w:numPr>
                <w:ilvl w:val="1"/>
                <w:numId w:val="53"/>
              </w:numPr>
              <w:tabs>
                <w:tab w:pos="635" w:val="left" w:leader="none"/>
              </w:tabs>
              <w:spacing w:line="317" w:lineRule="exact" w:before="0" w:after="0"/>
              <w:ind w:left="635" w:right="0" w:hanging="283"/>
              <w:jc w:val="left"/>
              <w:rPr>
                <w:i/>
                <w:sz w:val="26"/>
              </w:rPr>
            </w:pPr>
            <w:r>
              <w:rPr>
                <w:i/>
                <w:sz w:val="26"/>
              </w:rPr>
              <w:t>Correction</w:t>
            </w:r>
            <w:r>
              <w:rPr>
                <w:i/>
                <w:spacing w:val="-10"/>
                <w:sz w:val="26"/>
              </w:rPr>
              <w:t> </w:t>
            </w:r>
            <w:r>
              <w:rPr>
                <w:i/>
                <w:sz w:val="26"/>
              </w:rPr>
              <w:t>des</w:t>
            </w:r>
            <w:r>
              <w:rPr>
                <w:i/>
                <w:spacing w:val="-9"/>
                <w:sz w:val="26"/>
              </w:rPr>
              <w:t> </w:t>
            </w:r>
            <w:r>
              <w:rPr>
                <w:i/>
                <w:sz w:val="26"/>
              </w:rPr>
              <w:t>devis</w:t>
            </w:r>
            <w:r>
              <w:rPr>
                <w:i/>
                <w:spacing w:val="-9"/>
                <w:sz w:val="26"/>
              </w:rPr>
              <w:t> </w:t>
            </w:r>
            <w:r>
              <w:rPr>
                <w:i/>
                <w:sz w:val="26"/>
              </w:rPr>
              <w:t>estimatifs</w:t>
            </w:r>
            <w:r>
              <w:rPr>
                <w:i/>
                <w:spacing w:val="-9"/>
                <w:sz w:val="26"/>
              </w:rPr>
              <w:t> </w:t>
            </w:r>
            <w:r>
              <w:rPr>
                <w:i/>
                <w:sz w:val="26"/>
              </w:rPr>
              <w:t>des</w:t>
            </w:r>
            <w:r>
              <w:rPr>
                <w:i/>
                <w:spacing w:val="-9"/>
                <w:sz w:val="26"/>
              </w:rPr>
              <w:t> </w:t>
            </w:r>
            <w:r>
              <w:rPr>
                <w:i/>
                <w:sz w:val="26"/>
              </w:rPr>
              <w:t>offres</w:t>
            </w:r>
            <w:r>
              <w:rPr>
                <w:i/>
                <w:spacing w:val="-9"/>
                <w:sz w:val="26"/>
              </w:rPr>
              <w:t> </w:t>
            </w:r>
            <w:r>
              <w:rPr>
                <w:i/>
                <w:sz w:val="26"/>
              </w:rPr>
              <w:t>retenues</w:t>
            </w:r>
            <w:r>
              <w:rPr>
                <w:i/>
                <w:spacing w:val="-2"/>
                <w:sz w:val="26"/>
              </w:rPr>
              <w:t> </w:t>
            </w:r>
            <w:r>
              <w:rPr>
                <w:i/>
                <w:spacing w:val="-10"/>
                <w:sz w:val="26"/>
              </w:rPr>
              <w:t>;</w:t>
            </w:r>
          </w:p>
          <w:p>
            <w:pPr>
              <w:pStyle w:val="TableParagraph"/>
              <w:numPr>
                <w:ilvl w:val="1"/>
                <w:numId w:val="53"/>
              </w:numPr>
              <w:tabs>
                <w:tab w:pos="635" w:val="left" w:leader="none"/>
              </w:tabs>
              <w:spacing w:line="240" w:lineRule="auto" w:before="44" w:after="0"/>
              <w:ind w:left="635" w:right="0" w:hanging="283"/>
              <w:jc w:val="left"/>
              <w:rPr>
                <w:i/>
                <w:sz w:val="26"/>
              </w:rPr>
            </w:pPr>
            <w:r>
              <w:rPr>
                <w:i/>
                <w:sz w:val="26"/>
              </w:rPr>
              <w:t>Classification</w:t>
            </w:r>
            <w:r>
              <w:rPr>
                <w:i/>
                <w:spacing w:val="-8"/>
                <w:sz w:val="26"/>
              </w:rPr>
              <w:t> </w:t>
            </w:r>
            <w:r>
              <w:rPr>
                <w:i/>
                <w:sz w:val="26"/>
              </w:rPr>
              <w:t>des</w:t>
            </w:r>
            <w:r>
              <w:rPr>
                <w:i/>
                <w:spacing w:val="-9"/>
                <w:sz w:val="26"/>
              </w:rPr>
              <w:t> </w:t>
            </w:r>
            <w:r>
              <w:rPr>
                <w:i/>
                <w:sz w:val="26"/>
              </w:rPr>
              <w:t>offres</w:t>
            </w:r>
            <w:r>
              <w:rPr>
                <w:i/>
                <w:spacing w:val="-10"/>
                <w:sz w:val="26"/>
              </w:rPr>
              <w:t> </w:t>
            </w:r>
            <w:r>
              <w:rPr>
                <w:i/>
                <w:sz w:val="26"/>
              </w:rPr>
              <w:t>par</w:t>
            </w:r>
            <w:r>
              <w:rPr>
                <w:i/>
                <w:spacing w:val="-10"/>
                <w:sz w:val="26"/>
              </w:rPr>
              <w:t> </w:t>
            </w:r>
            <w:r>
              <w:rPr>
                <w:i/>
                <w:sz w:val="26"/>
              </w:rPr>
              <w:t>ordre</w:t>
            </w:r>
            <w:r>
              <w:rPr>
                <w:i/>
                <w:spacing w:val="-9"/>
                <w:sz w:val="26"/>
              </w:rPr>
              <w:t> </w:t>
            </w:r>
            <w:r>
              <w:rPr>
                <w:i/>
                <w:sz w:val="26"/>
              </w:rPr>
              <w:t>de</w:t>
            </w:r>
            <w:r>
              <w:rPr>
                <w:i/>
                <w:spacing w:val="-5"/>
                <w:sz w:val="26"/>
              </w:rPr>
              <w:t> </w:t>
            </w:r>
            <w:r>
              <w:rPr>
                <w:i/>
                <w:sz w:val="26"/>
              </w:rPr>
              <w:t>propositions</w:t>
            </w:r>
            <w:r>
              <w:rPr>
                <w:i/>
                <w:spacing w:val="-7"/>
                <w:sz w:val="26"/>
              </w:rPr>
              <w:t> </w:t>
            </w:r>
            <w:r>
              <w:rPr>
                <w:i/>
                <w:spacing w:val="-2"/>
                <w:sz w:val="26"/>
              </w:rPr>
              <w:t>croissantes.</w:t>
            </w:r>
          </w:p>
          <w:p>
            <w:pPr>
              <w:pStyle w:val="TableParagraph"/>
              <w:spacing w:line="298" w:lineRule="exact" w:before="29"/>
              <w:ind w:left="69" w:right="58" w:firstLine="59"/>
              <w:rPr>
                <w:sz w:val="26"/>
              </w:rPr>
            </w:pPr>
            <w:r>
              <w:rPr>
                <w:sz w:val="26"/>
              </w:rPr>
              <w:t>Par</w:t>
            </w:r>
            <w:r>
              <w:rPr>
                <w:spacing w:val="-3"/>
                <w:sz w:val="26"/>
              </w:rPr>
              <w:t> </w:t>
            </w:r>
            <w:r>
              <w:rPr>
                <w:sz w:val="26"/>
              </w:rPr>
              <w:t>ailleurs</w:t>
            </w:r>
            <w:r>
              <w:rPr>
                <w:spacing w:val="-3"/>
                <w:sz w:val="26"/>
              </w:rPr>
              <w:t> </w:t>
            </w:r>
            <w:r>
              <w:rPr>
                <w:sz w:val="26"/>
              </w:rPr>
              <w:t>les</w:t>
            </w:r>
            <w:r>
              <w:rPr>
                <w:spacing w:val="-3"/>
                <w:sz w:val="26"/>
              </w:rPr>
              <w:t> </w:t>
            </w:r>
            <w:r>
              <w:rPr>
                <w:sz w:val="26"/>
              </w:rPr>
              <w:t>prix</w:t>
            </w:r>
            <w:r>
              <w:rPr>
                <w:spacing w:val="-3"/>
                <w:sz w:val="26"/>
              </w:rPr>
              <w:t> </w:t>
            </w:r>
            <w:r>
              <w:rPr>
                <w:sz w:val="26"/>
              </w:rPr>
              <w:t>proposés</w:t>
            </w:r>
            <w:r>
              <w:rPr>
                <w:spacing w:val="-3"/>
                <w:sz w:val="26"/>
              </w:rPr>
              <w:t> </w:t>
            </w:r>
            <w:r>
              <w:rPr>
                <w:sz w:val="26"/>
              </w:rPr>
              <w:t>pour</w:t>
            </w:r>
            <w:r>
              <w:rPr>
                <w:spacing w:val="-4"/>
                <w:sz w:val="26"/>
              </w:rPr>
              <w:t> </w:t>
            </w:r>
            <w:r>
              <w:rPr>
                <w:sz w:val="26"/>
              </w:rPr>
              <w:t>les</w:t>
            </w:r>
            <w:r>
              <w:rPr>
                <w:spacing w:val="-1"/>
                <w:sz w:val="26"/>
              </w:rPr>
              <w:t> </w:t>
            </w:r>
            <w:r>
              <w:rPr>
                <w:sz w:val="26"/>
              </w:rPr>
              <w:t>postes</w:t>
            </w:r>
            <w:r>
              <w:rPr>
                <w:spacing w:val="-3"/>
                <w:sz w:val="26"/>
              </w:rPr>
              <w:t> </w:t>
            </w:r>
            <w:r>
              <w:rPr>
                <w:sz w:val="26"/>
              </w:rPr>
              <w:t>où</w:t>
            </w:r>
            <w:r>
              <w:rPr>
                <w:spacing w:val="-3"/>
                <w:sz w:val="26"/>
              </w:rPr>
              <w:t> </w:t>
            </w:r>
            <w:r>
              <w:rPr>
                <w:sz w:val="26"/>
              </w:rPr>
              <w:t>il</w:t>
            </w:r>
            <w:r>
              <w:rPr>
                <w:spacing w:val="-2"/>
                <w:sz w:val="26"/>
              </w:rPr>
              <w:t> </w:t>
            </w:r>
            <w:r>
              <w:rPr>
                <w:sz w:val="26"/>
              </w:rPr>
              <w:t>n’est</w:t>
            </w:r>
            <w:r>
              <w:rPr>
                <w:spacing w:val="-2"/>
                <w:sz w:val="26"/>
              </w:rPr>
              <w:t> </w:t>
            </w:r>
            <w:r>
              <w:rPr>
                <w:sz w:val="26"/>
              </w:rPr>
              <w:t>pas</w:t>
            </w:r>
            <w:r>
              <w:rPr>
                <w:spacing w:val="-3"/>
                <w:sz w:val="26"/>
              </w:rPr>
              <w:t> </w:t>
            </w:r>
            <w:r>
              <w:rPr>
                <w:sz w:val="26"/>
              </w:rPr>
              <w:t>prévu</w:t>
            </w:r>
            <w:r>
              <w:rPr>
                <w:spacing w:val="-3"/>
                <w:sz w:val="26"/>
              </w:rPr>
              <w:t> </w:t>
            </w:r>
            <w:r>
              <w:rPr>
                <w:sz w:val="26"/>
              </w:rPr>
              <w:t>de</w:t>
            </w:r>
            <w:r>
              <w:rPr>
                <w:spacing w:val="-3"/>
                <w:sz w:val="26"/>
              </w:rPr>
              <w:t> </w:t>
            </w:r>
            <w:r>
              <w:rPr>
                <w:sz w:val="26"/>
              </w:rPr>
              <w:t>quantités</w:t>
            </w:r>
            <w:r>
              <w:rPr>
                <w:spacing w:val="-3"/>
                <w:sz w:val="26"/>
              </w:rPr>
              <w:t> </w:t>
            </w:r>
            <w:r>
              <w:rPr>
                <w:sz w:val="26"/>
              </w:rPr>
              <w:t>ne</w:t>
            </w:r>
            <w:r>
              <w:rPr>
                <w:spacing w:val="-3"/>
                <w:sz w:val="26"/>
              </w:rPr>
              <w:t> </w:t>
            </w:r>
            <w:r>
              <w:rPr>
                <w:sz w:val="26"/>
              </w:rPr>
              <w:t>feront</w:t>
            </w:r>
            <w:r>
              <w:rPr>
                <w:spacing w:val="-2"/>
                <w:sz w:val="26"/>
              </w:rPr>
              <w:t> </w:t>
            </w:r>
            <w:r>
              <w:rPr>
                <w:sz w:val="26"/>
              </w:rPr>
              <w:t>pas</w:t>
            </w:r>
            <w:r>
              <w:rPr>
                <w:spacing w:val="-3"/>
                <w:sz w:val="26"/>
              </w:rPr>
              <w:t> </w:t>
            </w:r>
            <w:r>
              <w:rPr>
                <w:sz w:val="26"/>
              </w:rPr>
              <w:t>partie du contrat.</w:t>
            </w:r>
          </w:p>
        </w:tc>
      </w:tr>
      <w:tr>
        <w:trPr>
          <w:trHeight w:val="616" w:hRule="atLeast"/>
        </w:trPr>
        <w:tc>
          <w:tcPr>
            <w:tcW w:w="958" w:type="dxa"/>
          </w:tcPr>
          <w:p>
            <w:pPr>
              <w:pStyle w:val="TableParagraph"/>
              <w:spacing w:before="128"/>
              <w:ind w:left="10" w:right="5"/>
              <w:jc w:val="center"/>
              <w:rPr>
                <w:i/>
                <w:sz w:val="26"/>
              </w:rPr>
            </w:pPr>
            <w:r>
              <w:rPr>
                <w:i/>
                <w:spacing w:val="-5"/>
                <w:sz w:val="26"/>
              </w:rPr>
              <w:t>7.3</w:t>
            </w:r>
          </w:p>
        </w:tc>
        <w:tc>
          <w:tcPr>
            <w:tcW w:w="9659" w:type="dxa"/>
          </w:tcPr>
          <w:p>
            <w:pPr>
              <w:pStyle w:val="TableParagraph"/>
              <w:spacing w:line="300" w:lineRule="atLeast"/>
              <w:ind w:left="69"/>
              <w:rPr>
                <w:i/>
                <w:sz w:val="26"/>
              </w:rPr>
            </w:pPr>
            <w:r>
              <w:rPr>
                <w:sz w:val="26"/>
                <w:u w:val="single"/>
              </w:rPr>
              <w:t>Visite</w:t>
            </w:r>
            <w:r>
              <w:rPr>
                <w:spacing w:val="22"/>
                <w:sz w:val="26"/>
                <w:u w:val="single"/>
              </w:rPr>
              <w:t> </w:t>
            </w:r>
            <w:r>
              <w:rPr>
                <w:sz w:val="26"/>
                <w:u w:val="single"/>
              </w:rPr>
              <w:t>du site</w:t>
            </w:r>
            <w:r>
              <w:rPr>
                <w:spacing w:val="22"/>
                <w:sz w:val="26"/>
                <w:u w:val="single"/>
              </w:rPr>
              <w:t> </w:t>
            </w:r>
            <w:r>
              <w:rPr>
                <w:sz w:val="26"/>
                <w:u w:val="single"/>
              </w:rPr>
              <w:t>des</w:t>
            </w:r>
            <w:r>
              <w:rPr>
                <w:spacing w:val="22"/>
                <w:sz w:val="26"/>
                <w:u w:val="single"/>
              </w:rPr>
              <w:t> </w:t>
            </w:r>
            <w:r>
              <w:rPr>
                <w:sz w:val="26"/>
                <w:u w:val="single"/>
              </w:rPr>
              <w:t>travaux</w:t>
            </w:r>
            <w:r>
              <w:rPr>
                <w:spacing w:val="22"/>
                <w:sz w:val="26"/>
                <w:u w:val="single"/>
              </w:rPr>
              <w:t> </w:t>
            </w:r>
            <w:r>
              <w:rPr>
                <w:sz w:val="26"/>
                <w:u w:val="single"/>
              </w:rPr>
              <w:t>et</w:t>
            </w:r>
            <w:r>
              <w:rPr>
                <w:spacing w:val="23"/>
                <w:sz w:val="26"/>
                <w:u w:val="single"/>
              </w:rPr>
              <w:t> </w:t>
            </w:r>
            <w:r>
              <w:rPr>
                <w:sz w:val="26"/>
                <w:u w:val="single"/>
              </w:rPr>
              <w:t>réunion préparatoire</w:t>
            </w:r>
            <w:r>
              <w:rPr>
                <w:sz w:val="26"/>
              </w:rPr>
              <w:t> :</w:t>
            </w:r>
            <w:r>
              <w:rPr>
                <w:spacing w:val="24"/>
                <w:sz w:val="26"/>
              </w:rPr>
              <w:t> </w:t>
            </w:r>
            <w:r>
              <w:rPr>
                <w:i/>
                <w:sz w:val="26"/>
              </w:rPr>
              <w:t>Le soumissionnaire</w:t>
            </w:r>
            <w:r>
              <w:rPr>
                <w:i/>
                <w:spacing w:val="22"/>
                <w:sz w:val="26"/>
              </w:rPr>
              <w:t> </w:t>
            </w:r>
            <w:r>
              <w:rPr>
                <w:i/>
                <w:sz w:val="26"/>
              </w:rPr>
              <w:t>doit</w:t>
            </w:r>
            <w:r>
              <w:rPr>
                <w:i/>
                <w:spacing w:val="23"/>
                <w:sz w:val="26"/>
              </w:rPr>
              <w:t> </w:t>
            </w:r>
            <w:r>
              <w:rPr>
                <w:i/>
                <w:sz w:val="26"/>
              </w:rPr>
              <w:t>effectuer une visite</w:t>
            </w:r>
            <w:r>
              <w:rPr>
                <w:i/>
                <w:spacing w:val="22"/>
                <w:sz w:val="26"/>
              </w:rPr>
              <w:t> </w:t>
            </w:r>
            <w:r>
              <w:rPr>
                <w:i/>
                <w:sz w:val="26"/>
              </w:rPr>
              <w:t>du site des travaux.</w:t>
            </w:r>
          </w:p>
        </w:tc>
      </w:tr>
      <w:tr>
        <w:trPr>
          <w:trHeight w:val="426" w:hRule="atLeast"/>
        </w:trPr>
        <w:tc>
          <w:tcPr>
            <w:tcW w:w="958" w:type="dxa"/>
          </w:tcPr>
          <w:p>
            <w:pPr>
              <w:pStyle w:val="TableParagraph"/>
              <w:spacing w:before="34"/>
              <w:ind w:left="10" w:right="3"/>
              <w:jc w:val="center"/>
              <w:rPr>
                <w:i/>
                <w:sz w:val="26"/>
              </w:rPr>
            </w:pPr>
            <w:r>
              <w:rPr>
                <w:i/>
                <w:spacing w:val="-5"/>
                <w:sz w:val="26"/>
              </w:rPr>
              <w:t>12</w:t>
            </w:r>
          </w:p>
        </w:tc>
        <w:tc>
          <w:tcPr>
            <w:tcW w:w="9659" w:type="dxa"/>
          </w:tcPr>
          <w:p>
            <w:pPr>
              <w:pStyle w:val="TableParagraph"/>
              <w:spacing w:before="58"/>
              <w:ind w:left="69"/>
              <w:rPr>
                <w:i/>
                <w:sz w:val="26"/>
              </w:rPr>
            </w:pPr>
            <w:r>
              <w:rPr>
                <w:sz w:val="26"/>
                <w:u w:val="single"/>
              </w:rPr>
              <w:t>Langue</w:t>
            </w:r>
            <w:r>
              <w:rPr>
                <w:spacing w:val="-5"/>
                <w:sz w:val="26"/>
                <w:u w:val="single"/>
              </w:rPr>
              <w:t> </w:t>
            </w:r>
            <w:r>
              <w:rPr>
                <w:sz w:val="26"/>
                <w:u w:val="single"/>
              </w:rPr>
              <w:t>de</w:t>
            </w:r>
            <w:r>
              <w:rPr>
                <w:spacing w:val="-6"/>
                <w:sz w:val="26"/>
                <w:u w:val="single"/>
              </w:rPr>
              <w:t> </w:t>
            </w:r>
            <w:r>
              <w:rPr>
                <w:sz w:val="26"/>
                <w:u w:val="single"/>
              </w:rPr>
              <w:t>l’offre</w:t>
            </w:r>
            <w:r>
              <w:rPr>
                <w:spacing w:val="-6"/>
                <w:sz w:val="26"/>
              </w:rPr>
              <w:t> </w:t>
            </w:r>
            <w:r>
              <w:rPr>
                <w:b/>
                <w:i/>
                <w:sz w:val="26"/>
              </w:rPr>
              <w:t>:</w:t>
            </w:r>
            <w:r>
              <w:rPr>
                <w:b/>
                <w:i/>
                <w:spacing w:val="-7"/>
                <w:sz w:val="26"/>
              </w:rPr>
              <w:t> </w:t>
            </w:r>
            <w:r>
              <w:rPr>
                <w:i/>
                <w:sz w:val="26"/>
              </w:rPr>
              <w:t>Français</w:t>
            </w:r>
            <w:r>
              <w:rPr>
                <w:i/>
                <w:spacing w:val="-7"/>
                <w:sz w:val="26"/>
              </w:rPr>
              <w:t> </w:t>
            </w:r>
            <w:r>
              <w:rPr>
                <w:i/>
                <w:sz w:val="26"/>
              </w:rPr>
              <w:t>ou</w:t>
            </w:r>
            <w:r>
              <w:rPr>
                <w:i/>
                <w:spacing w:val="-6"/>
                <w:sz w:val="26"/>
              </w:rPr>
              <w:t> </w:t>
            </w:r>
            <w:r>
              <w:rPr>
                <w:i/>
                <w:spacing w:val="-2"/>
                <w:sz w:val="26"/>
              </w:rPr>
              <w:t>Anglais</w:t>
            </w:r>
          </w:p>
        </w:tc>
      </w:tr>
      <w:tr>
        <w:trPr>
          <w:trHeight w:val="520" w:hRule="atLeast"/>
        </w:trPr>
        <w:tc>
          <w:tcPr>
            <w:tcW w:w="958" w:type="dxa"/>
          </w:tcPr>
          <w:p>
            <w:pPr>
              <w:pStyle w:val="TableParagraph"/>
              <w:spacing w:before="80"/>
              <w:ind w:left="10" w:right="3"/>
              <w:jc w:val="center"/>
              <w:rPr>
                <w:i/>
                <w:sz w:val="26"/>
              </w:rPr>
            </w:pPr>
            <w:r>
              <w:rPr>
                <w:i/>
                <w:spacing w:val="-5"/>
                <w:sz w:val="26"/>
              </w:rPr>
              <w:t>13</w:t>
            </w:r>
          </w:p>
        </w:tc>
        <w:tc>
          <w:tcPr>
            <w:tcW w:w="9659" w:type="dxa"/>
          </w:tcPr>
          <w:p>
            <w:pPr>
              <w:pStyle w:val="TableParagraph"/>
              <w:spacing w:before="107"/>
              <w:ind w:left="69"/>
              <w:rPr>
                <w:b/>
                <w:i/>
                <w:sz w:val="26"/>
              </w:rPr>
            </w:pPr>
            <w:r>
              <w:rPr>
                <w:b/>
                <w:i/>
                <w:sz w:val="26"/>
              </w:rPr>
              <w:t>Documents</w:t>
            </w:r>
            <w:r>
              <w:rPr>
                <w:b/>
                <w:i/>
                <w:spacing w:val="-13"/>
                <w:sz w:val="26"/>
              </w:rPr>
              <w:t> </w:t>
            </w:r>
            <w:r>
              <w:rPr>
                <w:b/>
                <w:i/>
                <w:sz w:val="26"/>
              </w:rPr>
              <w:t>constituant</w:t>
            </w:r>
            <w:r>
              <w:rPr>
                <w:b/>
                <w:i/>
                <w:spacing w:val="-10"/>
                <w:sz w:val="26"/>
              </w:rPr>
              <w:t> </w:t>
            </w:r>
            <w:r>
              <w:rPr>
                <w:b/>
                <w:i/>
                <w:sz w:val="26"/>
              </w:rPr>
              <w:t>l’appel</w:t>
            </w:r>
            <w:r>
              <w:rPr>
                <w:b/>
                <w:i/>
                <w:spacing w:val="-11"/>
                <w:sz w:val="26"/>
              </w:rPr>
              <w:t> </w:t>
            </w:r>
            <w:r>
              <w:rPr>
                <w:b/>
                <w:i/>
                <w:spacing w:val="-2"/>
                <w:sz w:val="26"/>
              </w:rPr>
              <w:t>d’offres</w:t>
            </w:r>
          </w:p>
        </w:tc>
      </w:tr>
      <w:tr>
        <w:trPr>
          <w:trHeight w:val="7594" w:hRule="atLeast"/>
        </w:trPr>
        <w:tc>
          <w:tcPr>
            <w:tcW w:w="958"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38"/>
              <w:rPr>
                <w:sz w:val="26"/>
              </w:rPr>
            </w:pPr>
          </w:p>
          <w:p>
            <w:pPr>
              <w:pStyle w:val="TableParagraph"/>
              <w:ind w:left="10" w:right="4"/>
              <w:jc w:val="center"/>
              <w:rPr>
                <w:i/>
                <w:sz w:val="26"/>
              </w:rPr>
            </w:pPr>
            <w:r>
              <w:rPr>
                <w:i/>
                <w:spacing w:val="-4"/>
                <w:sz w:val="26"/>
              </w:rPr>
              <w:t>13.1</w:t>
            </w:r>
          </w:p>
        </w:tc>
        <w:tc>
          <w:tcPr>
            <w:tcW w:w="9659" w:type="dxa"/>
          </w:tcPr>
          <w:p>
            <w:pPr>
              <w:pStyle w:val="TableParagraph"/>
              <w:spacing w:line="276" w:lineRule="auto"/>
              <w:ind w:left="69"/>
              <w:rPr>
                <w:sz w:val="26"/>
              </w:rPr>
            </w:pPr>
            <w:r>
              <w:rPr>
                <w:sz w:val="26"/>
              </w:rPr>
              <w:t>La</w:t>
            </w:r>
            <w:r>
              <w:rPr>
                <w:spacing w:val="40"/>
                <w:sz w:val="26"/>
              </w:rPr>
              <w:t> </w:t>
            </w:r>
            <w:r>
              <w:rPr>
                <w:sz w:val="26"/>
              </w:rPr>
              <w:t>liste</w:t>
            </w:r>
            <w:r>
              <w:rPr>
                <w:spacing w:val="40"/>
                <w:sz w:val="26"/>
              </w:rPr>
              <w:t> </w:t>
            </w:r>
            <w:r>
              <w:rPr>
                <w:sz w:val="26"/>
              </w:rPr>
              <w:t>des</w:t>
            </w:r>
            <w:r>
              <w:rPr>
                <w:spacing w:val="40"/>
                <w:sz w:val="26"/>
              </w:rPr>
              <w:t> </w:t>
            </w:r>
            <w:r>
              <w:rPr>
                <w:sz w:val="26"/>
              </w:rPr>
              <w:t>documents</w:t>
            </w:r>
            <w:r>
              <w:rPr>
                <w:spacing w:val="40"/>
                <w:sz w:val="26"/>
              </w:rPr>
              <w:t> </w:t>
            </w:r>
            <w:r>
              <w:rPr>
                <w:sz w:val="26"/>
              </w:rPr>
              <w:t>visés</w:t>
            </w:r>
            <w:r>
              <w:rPr>
                <w:spacing w:val="40"/>
                <w:sz w:val="26"/>
              </w:rPr>
              <w:t> </w:t>
            </w:r>
            <w:r>
              <w:rPr>
                <w:sz w:val="26"/>
              </w:rPr>
              <w:t>à</w:t>
            </w:r>
            <w:r>
              <w:rPr>
                <w:spacing w:val="40"/>
                <w:sz w:val="26"/>
              </w:rPr>
              <w:t> </w:t>
            </w:r>
            <w:r>
              <w:rPr>
                <w:sz w:val="26"/>
              </w:rPr>
              <w:t>l’article</w:t>
            </w:r>
            <w:r>
              <w:rPr>
                <w:spacing w:val="40"/>
                <w:sz w:val="26"/>
              </w:rPr>
              <w:t> </w:t>
            </w:r>
            <w:r>
              <w:rPr>
                <w:sz w:val="26"/>
              </w:rPr>
              <w:t>13</w:t>
            </w:r>
            <w:r>
              <w:rPr>
                <w:spacing w:val="40"/>
                <w:sz w:val="26"/>
              </w:rPr>
              <w:t> </w:t>
            </w:r>
            <w:r>
              <w:rPr>
                <w:sz w:val="26"/>
              </w:rPr>
              <w:t>du</w:t>
            </w:r>
            <w:r>
              <w:rPr>
                <w:spacing w:val="40"/>
                <w:sz w:val="26"/>
              </w:rPr>
              <w:t> </w:t>
            </w:r>
            <w:r>
              <w:rPr>
                <w:sz w:val="26"/>
              </w:rPr>
              <w:t>RGAO</w:t>
            </w:r>
            <w:r>
              <w:rPr>
                <w:spacing w:val="40"/>
                <w:sz w:val="26"/>
              </w:rPr>
              <w:t> </w:t>
            </w:r>
            <w:r>
              <w:rPr>
                <w:sz w:val="26"/>
              </w:rPr>
              <w:t>devra</w:t>
            </w:r>
            <w:r>
              <w:rPr>
                <w:spacing w:val="40"/>
                <w:sz w:val="26"/>
              </w:rPr>
              <w:t> </w:t>
            </w:r>
            <w:r>
              <w:rPr>
                <w:sz w:val="26"/>
              </w:rPr>
              <w:t>être</w:t>
            </w:r>
            <w:r>
              <w:rPr>
                <w:spacing w:val="40"/>
                <w:sz w:val="26"/>
              </w:rPr>
              <w:t> </w:t>
            </w:r>
            <w:r>
              <w:rPr>
                <w:sz w:val="26"/>
              </w:rPr>
              <w:t>complétée,</w:t>
            </w:r>
            <w:r>
              <w:rPr>
                <w:spacing w:val="40"/>
                <w:sz w:val="26"/>
              </w:rPr>
              <w:t> </w:t>
            </w:r>
            <w:r>
              <w:rPr>
                <w:sz w:val="26"/>
              </w:rPr>
              <w:t>regroupée</w:t>
            </w:r>
            <w:r>
              <w:rPr>
                <w:spacing w:val="40"/>
                <w:sz w:val="26"/>
              </w:rPr>
              <w:t> </w:t>
            </w:r>
            <w:r>
              <w:rPr>
                <w:sz w:val="26"/>
              </w:rPr>
              <w:t>en</w:t>
            </w:r>
            <w:r>
              <w:rPr>
                <w:spacing w:val="40"/>
                <w:sz w:val="26"/>
              </w:rPr>
              <w:t> </w:t>
            </w:r>
            <w:r>
              <w:rPr>
                <w:sz w:val="26"/>
              </w:rPr>
              <w:t>trois volumes insérés respectivement dans des enveloppes intérieures et détaillée comme suit :</w:t>
            </w:r>
          </w:p>
          <w:p>
            <w:pPr>
              <w:pStyle w:val="TableParagraph"/>
              <w:spacing w:line="297" w:lineRule="exact"/>
              <w:ind w:left="69"/>
              <w:rPr>
                <w:b/>
                <w:i/>
                <w:sz w:val="26"/>
              </w:rPr>
            </w:pPr>
            <w:r>
              <w:rPr>
                <w:b/>
                <w:i/>
                <w:sz w:val="26"/>
              </w:rPr>
              <w:t>Enveloppe</w:t>
            </w:r>
            <w:r>
              <w:rPr>
                <w:b/>
                <w:i/>
                <w:spacing w:val="-6"/>
                <w:sz w:val="26"/>
              </w:rPr>
              <w:t> </w:t>
            </w:r>
            <w:r>
              <w:rPr>
                <w:b/>
                <w:i/>
                <w:sz w:val="26"/>
              </w:rPr>
              <w:t>A</w:t>
            </w:r>
            <w:r>
              <w:rPr>
                <w:b/>
                <w:i/>
                <w:spacing w:val="-4"/>
                <w:sz w:val="26"/>
              </w:rPr>
              <w:t> </w:t>
            </w:r>
            <w:r>
              <w:rPr>
                <w:b/>
                <w:i/>
                <w:sz w:val="26"/>
              </w:rPr>
              <w:t>-</w:t>
            </w:r>
            <w:r>
              <w:rPr>
                <w:b/>
                <w:i/>
                <w:spacing w:val="-6"/>
                <w:sz w:val="26"/>
              </w:rPr>
              <w:t> </w:t>
            </w:r>
            <w:r>
              <w:rPr>
                <w:b/>
                <w:i/>
                <w:sz w:val="26"/>
              </w:rPr>
              <w:t>Volume</w:t>
            </w:r>
            <w:r>
              <w:rPr>
                <w:b/>
                <w:i/>
                <w:spacing w:val="-6"/>
                <w:sz w:val="26"/>
              </w:rPr>
              <w:t> </w:t>
            </w:r>
            <w:r>
              <w:rPr>
                <w:b/>
                <w:i/>
                <w:sz w:val="26"/>
              </w:rPr>
              <w:t>I</w:t>
            </w:r>
            <w:r>
              <w:rPr>
                <w:b/>
                <w:i/>
                <w:spacing w:val="-3"/>
                <w:sz w:val="26"/>
              </w:rPr>
              <w:t> </w:t>
            </w:r>
            <w:r>
              <w:rPr>
                <w:b/>
                <w:i/>
                <w:sz w:val="26"/>
              </w:rPr>
              <w:t>:</w:t>
            </w:r>
            <w:r>
              <w:rPr>
                <w:b/>
                <w:i/>
                <w:spacing w:val="-6"/>
                <w:sz w:val="26"/>
              </w:rPr>
              <w:t> </w:t>
            </w:r>
            <w:r>
              <w:rPr>
                <w:b/>
                <w:i/>
                <w:sz w:val="26"/>
              </w:rPr>
              <w:t>Pièces</w:t>
            </w:r>
            <w:r>
              <w:rPr>
                <w:b/>
                <w:i/>
                <w:spacing w:val="-5"/>
                <w:sz w:val="26"/>
              </w:rPr>
              <w:t> </w:t>
            </w:r>
            <w:r>
              <w:rPr>
                <w:b/>
                <w:i/>
                <w:spacing w:val="-2"/>
                <w:sz w:val="26"/>
              </w:rPr>
              <w:t>administratives</w:t>
            </w:r>
          </w:p>
          <w:p>
            <w:pPr>
              <w:pStyle w:val="TableParagraph"/>
              <w:numPr>
                <w:ilvl w:val="0"/>
                <w:numId w:val="54"/>
              </w:numPr>
              <w:tabs>
                <w:tab w:pos="776" w:val="left" w:leader="none"/>
              </w:tabs>
              <w:spacing w:line="240" w:lineRule="auto" w:before="41" w:after="0"/>
              <w:ind w:left="776" w:right="0" w:hanging="222"/>
              <w:jc w:val="left"/>
              <w:rPr>
                <w:sz w:val="26"/>
              </w:rPr>
            </w:pPr>
            <w:r>
              <w:rPr>
                <w:sz w:val="26"/>
              </w:rPr>
              <w:t>Déclaration</w:t>
            </w:r>
            <w:r>
              <w:rPr>
                <w:spacing w:val="-11"/>
                <w:sz w:val="26"/>
              </w:rPr>
              <w:t> </w:t>
            </w:r>
            <w:r>
              <w:rPr>
                <w:sz w:val="26"/>
              </w:rPr>
              <w:t>d’intention</w:t>
            </w:r>
            <w:r>
              <w:rPr>
                <w:spacing w:val="-10"/>
                <w:sz w:val="26"/>
              </w:rPr>
              <w:t> </w:t>
            </w:r>
            <w:r>
              <w:rPr>
                <w:sz w:val="26"/>
              </w:rPr>
              <w:t>de</w:t>
            </w:r>
            <w:r>
              <w:rPr>
                <w:spacing w:val="-8"/>
                <w:sz w:val="26"/>
              </w:rPr>
              <w:t> </w:t>
            </w:r>
            <w:r>
              <w:rPr>
                <w:sz w:val="26"/>
              </w:rPr>
              <w:t>soumissionner</w:t>
            </w:r>
            <w:r>
              <w:rPr>
                <w:spacing w:val="-10"/>
                <w:sz w:val="26"/>
              </w:rPr>
              <w:t> </w:t>
            </w:r>
            <w:r>
              <w:rPr>
                <w:sz w:val="26"/>
              </w:rPr>
              <w:t>timbrée</w:t>
            </w:r>
            <w:r>
              <w:rPr>
                <w:spacing w:val="-8"/>
                <w:sz w:val="26"/>
              </w:rPr>
              <w:t> </w:t>
            </w:r>
            <w:r>
              <w:rPr>
                <w:sz w:val="26"/>
              </w:rPr>
              <w:t>au</w:t>
            </w:r>
            <w:r>
              <w:rPr>
                <w:spacing w:val="-11"/>
                <w:sz w:val="26"/>
              </w:rPr>
              <w:t> </w:t>
            </w:r>
            <w:r>
              <w:rPr>
                <w:sz w:val="26"/>
              </w:rPr>
              <w:t>tarif</w:t>
            </w:r>
            <w:r>
              <w:rPr>
                <w:spacing w:val="-9"/>
                <w:sz w:val="26"/>
              </w:rPr>
              <w:t> </w:t>
            </w:r>
            <w:r>
              <w:rPr>
                <w:sz w:val="26"/>
              </w:rPr>
              <w:t>en</w:t>
            </w:r>
            <w:r>
              <w:rPr>
                <w:spacing w:val="-10"/>
                <w:sz w:val="26"/>
              </w:rPr>
              <w:t> </w:t>
            </w:r>
            <w:r>
              <w:rPr>
                <w:sz w:val="26"/>
              </w:rPr>
              <w:t>vigueur</w:t>
            </w:r>
            <w:r>
              <w:rPr>
                <w:spacing w:val="-2"/>
                <w:sz w:val="26"/>
              </w:rPr>
              <w:t> </w:t>
            </w:r>
            <w:r>
              <w:rPr>
                <w:spacing w:val="-10"/>
                <w:sz w:val="26"/>
              </w:rPr>
              <w:t>;</w:t>
            </w:r>
          </w:p>
          <w:p>
            <w:pPr>
              <w:pStyle w:val="TableParagraph"/>
              <w:numPr>
                <w:ilvl w:val="0"/>
                <w:numId w:val="54"/>
              </w:numPr>
              <w:tabs>
                <w:tab w:pos="776" w:val="left" w:leader="none"/>
              </w:tabs>
              <w:spacing w:line="298" w:lineRule="exact" w:before="1" w:after="0"/>
              <w:ind w:left="776" w:right="0" w:hanging="222"/>
              <w:jc w:val="left"/>
              <w:rPr>
                <w:sz w:val="26"/>
              </w:rPr>
            </w:pPr>
            <w:r>
              <w:rPr>
                <w:sz w:val="26"/>
              </w:rPr>
              <w:t>Le</w:t>
            </w:r>
            <w:r>
              <w:rPr>
                <w:spacing w:val="-8"/>
                <w:sz w:val="26"/>
              </w:rPr>
              <w:t> </w:t>
            </w:r>
            <w:r>
              <w:rPr>
                <w:sz w:val="26"/>
              </w:rPr>
              <w:t>pouvoir</w:t>
            </w:r>
            <w:r>
              <w:rPr>
                <w:spacing w:val="-7"/>
                <w:sz w:val="26"/>
              </w:rPr>
              <w:t> </w:t>
            </w:r>
            <w:r>
              <w:rPr>
                <w:sz w:val="26"/>
              </w:rPr>
              <w:t>de</w:t>
            </w:r>
            <w:r>
              <w:rPr>
                <w:spacing w:val="-6"/>
                <w:sz w:val="26"/>
              </w:rPr>
              <w:t> </w:t>
            </w:r>
            <w:r>
              <w:rPr>
                <w:sz w:val="26"/>
              </w:rPr>
              <w:t>signature</w:t>
            </w:r>
            <w:r>
              <w:rPr>
                <w:spacing w:val="-7"/>
                <w:sz w:val="26"/>
              </w:rPr>
              <w:t> </w:t>
            </w:r>
            <w:r>
              <w:rPr>
                <w:sz w:val="26"/>
              </w:rPr>
              <w:t>le</w:t>
            </w:r>
            <w:r>
              <w:rPr>
                <w:spacing w:val="-7"/>
                <w:sz w:val="26"/>
              </w:rPr>
              <w:t> </w:t>
            </w:r>
            <w:r>
              <w:rPr>
                <w:sz w:val="26"/>
              </w:rPr>
              <w:t>cas</w:t>
            </w:r>
            <w:r>
              <w:rPr>
                <w:spacing w:val="-8"/>
                <w:sz w:val="26"/>
              </w:rPr>
              <w:t> </w:t>
            </w:r>
            <w:r>
              <w:rPr>
                <w:sz w:val="26"/>
              </w:rPr>
              <w:t>échéant</w:t>
            </w:r>
            <w:r>
              <w:rPr>
                <w:spacing w:val="-2"/>
                <w:sz w:val="26"/>
              </w:rPr>
              <w:t> </w:t>
            </w:r>
            <w:r>
              <w:rPr>
                <w:spacing w:val="-10"/>
                <w:sz w:val="26"/>
              </w:rPr>
              <w:t>;</w:t>
            </w:r>
          </w:p>
          <w:p>
            <w:pPr>
              <w:pStyle w:val="TableParagraph"/>
              <w:numPr>
                <w:ilvl w:val="0"/>
                <w:numId w:val="54"/>
              </w:numPr>
              <w:tabs>
                <w:tab w:pos="776" w:val="left" w:leader="none"/>
              </w:tabs>
              <w:spacing w:line="240" w:lineRule="auto" w:before="0" w:after="0"/>
              <w:ind w:left="554" w:right="68" w:firstLine="0"/>
              <w:jc w:val="left"/>
              <w:rPr>
                <w:sz w:val="26"/>
              </w:rPr>
            </w:pPr>
            <w:r>
              <w:rPr>
                <w:sz w:val="26"/>
              </w:rPr>
              <w:t>Attestation de Conformité fiscale en cours de validité, délivrée par un Inspecteur des Impôts du ressort ;</w:t>
            </w:r>
          </w:p>
          <w:p>
            <w:pPr>
              <w:pStyle w:val="TableParagraph"/>
              <w:numPr>
                <w:ilvl w:val="0"/>
                <w:numId w:val="54"/>
              </w:numPr>
              <w:tabs>
                <w:tab w:pos="776" w:val="left" w:leader="none"/>
              </w:tabs>
              <w:spacing w:line="240" w:lineRule="auto" w:before="1" w:after="0"/>
              <w:ind w:left="554" w:right="69" w:firstLine="0"/>
              <w:jc w:val="left"/>
              <w:rPr>
                <w:sz w:val="26"/>
              </w:rPr>
            </w:pPr>
            <w:r>
              <w:rPr>
                <w:sz w:val="26"/>
              </w:rPr>
              <w:t>Attestation</w:t>
            </w:r>
            <w:r>
              <w:rPr>
                <w:spacing w:val="-5"/>
                <w:sz w:val="26"/>
              </w:rPr>
              <w:t> </w:t>
            </w:r>
            <w:r>
              <w:rPr>
                <w:sz w:val="26"/>
              </w:rPr>
              <w:t>de</w:t>
            </w:r>
            <w:r>
              <w:rPr>
                <w:spacing w:val="-3"/>
                <w:sz w:val="26"/>
              </w:rPr>
              <w:t> </w:t>
            </w:r>
            <w:r>
              <w:rPr>
                <w:sz w:val="26"/>
              </w:rPr>
              <w:t>domiciliation</w:t>
            </w:r>
            <w:r>
              <w:rPr>
                <w:spacing w:val="-5"/>
                <w:sz w:val="26"/>
              </w:rPr>
              <w:t> </w:t>
            </w:r>
            <w:r>
              <w:rPr>
                <w:sz w:val="26"/>
              </w:rPr>
              <w:t>bancaire</w:t>
            </w:r>
            <w:r>
              <w:rPr>
                <w:spacing w:val="-5"/>
                <w:sz w:val="26"/>
              </w:rPr>
              <w:t> </w:t>
            </w:r>
            <w:r>
              <w:rPr>
                <w:sz w:val="26"/>
              </w:rPr>
              <w:t>du</w:t>
            </w:r>
            <w:r>
              <w:rPr>
                <w:spacing w:val="-5"/>
                <w:sz w:val="26"/>
              </w:rPr>
              <w:t> </w:t>
            </w:r>
            <w:r>
              <w:rPr>
                <w:sz w:val="26"/>
              </w:rPr>
              <w:t>soumissionnaire,</w:t>
            </w:r>
            <w:r>
              <w:rPr>
                <w:spacing w:val="-4"/>
                <w:sz w:val="26"/>
              </w:rPr>
              <w:t> </w:t>
            </w:r>
            <w:r>
              <w:rPr>
                <w:sz w:val="26"/>
              </w:rPr>
              <w:t>délivrée</w:t>
            </w:r>
            <w:r>
              <w:rPr>
                <w:spacing w:val="-5"/>
                <w:sz w:val="26"/>
              </w:rPr>
              <w:t> </w:t>
            </w:r>
            <w:r>
              <w:rPr>
                <w:sz w:val="26"/>
              </w:rPr>
              <w:t>par</w:t>
            </w:r>
            <w:r>
              <w:rPr>
                <w:spacing w:val="-6"/>
                <w:sz w:val="26"/>
              </w:rPr>
              <w:t> </w:t>
            </w:r>
            <w:r>
              <w:rPr>
                <w:sz w:val="26"/>
              </w:rPr>
              <w:t>une</w:t>
            </w:r>
            <w:r>
              <w:rPr>
                <w:spacing w:val="-5"/>
                <w:sz w:val="26"/>
              </w:rPr>
              <w:t> </w:t>
            </w:r>
            <w:r>
              <w:rPr>
                <w:sz w:val="26"/>
              </w:rPr>
              <w:t>banque</w:t>
            </w:r>
            <w:r>
              <w:rPr>
                <w:spacing w:val="-5"/>
                <w:sz w:val="26"/>
              </w:rPr>
              <w:t> </w:t>
            </w:r>
            <w:r>
              <w:rPr>
                <w:sz w:val="26"/>
              </w:rPr>
              <w:t>de</w:t>
            </w:r>
            <w:r>
              <w:rPr>
                <w:spacing w:val="-5"/>
                <w:sz w:val="26"/>
              </w:rPr>
              <w:t> </w:t>
            </w:r>
            <w:r>
              <w:rPr>
                <w:sz w:val="26"/>
              </w:rPr>
              <w:t>premier ordre agréée par le Ministère des Finances, datant de moins de trois mois.</w:t>
            </w:r>
          </w:p>
          <w:p>
            <w:pPr>
              <w:pStyle w:val="TableParagraph"/>
              <w:numPr>
                <w:ilvl w:val="0"/>
                <w:numId w:val="54"/>
              </w:numPr>
              <w:tabs>
                <w:tab w:pos="776" w:val="left" w:leader="none"/>
              </w:tabs>
              <w:spacing w:line="297" w:lineRule="exact" w:before="0" w:after="0"/>
              <w:ind w:left="776" w:right="0" w:hanging="222"/>
              <w:jc w:val="left"/>
              <w:rPr>
                <w:sz w:val="26"/>
              </w:rPr>
            </w:pPr>
            <w:r>
              <w:rPr>
                <w:sz w:val="26"/>
              </w:rPr>
              <w:t>Quittance</w:t>
            </w:r>
            <w:r>
              <w:rPr>
                <w:spacing w:val="-8"/>
                <w:sz w:val="26"/>
              </w:rPr>
              <w:t> </w:t>
            </w:r>
            <w:r>
              <w:rPr>
                <w:sz w:val="26"/>
              </w:rPr>
              <w:t>d’achat</w:t>
            </w:r>
            <w:r>
              <w:rPr>
                <w:spacing w:val="-7"/>
                <w:sz w:val="26"/>
              </w:rPr>
              <w:t> </w:t>
            </w:r>
            <w:r>
              <w:rPr>
                <w:sz w:val="26"/>
              </w:rPr>
              <w:t>du</w:t>
            </w:r>
            <w:r>
              <w:rPr>
                <w:spacing w:val="-8"/>
                <w:sz w:val="26"/>
              </w:rPr>
              <w:t> </w:t>
            </w:r>
            <w:r>
              <w:rPr>
                <w:sz w:val="26"/>
              </w:rPr>
              <w:t>Dossier</w:t>
            </w:r>
            <w:r>
              <w:rPr>
                <w:spacing w:val="-9"/>
                <w:sz w:val="26"/>
              </w:rPr>
              <w:t> </w:t>
            </w:r>
            <w:r>
              <w:rPr>
                <w:sz w:val="26"/>
              </w:rPr>
              <w:t>de</w:t>
            </w:r>
            <w:r>
              <w:rPr>
                <w:spacing w:val="-8"/>
                <w:sz w:val="26"/>
              </w:rPr>
              <w:t> </w:t>
            </w:r>
            <w:r>
              <w:rPr>
                <w:sz w:val="26"/>
              </w:rPr>
              <w:t>d’Appel</w:t>
            </w:r>
            <w:r>
              <w:rPr>
                <w:spacing w:val="-7"/>
                <w:sz w:val="26"/>
              </w:rPr>
              <w:t> </w:t>
            </w:r>
            <w:r>
              <w:rPr>
                <w:sz w:val="26"/>
              </w:rPr>
              <w:t>d’Offres</w:t>
            </w:r>
            <w:r>
              <w:rPr>
                <w:spacing w:val="-3"/>
                <w:sz w:val="26"/>
              </w:rPr>
              <w:t> </w:t>
            </w:r>
            <w:r>
              <w:rPr>
                <w:spacing w:val="-10"/>
                <w:sz w:val="26"/>
              </w:rPr>
              <w:t>;</w:t>
            </w:r>
          </w:p>
          <w:p>
            <w:pPr>
              <w:pStyle w:val="TableParagraph"/>
              <w:numPr>
                <w:ilvl w:val="0"/>
                <w:numId w:val="54"/>
              </w:numPr>
              <w:tabs>
                <w:tab w:pos="775" w:val="left" w:leader="none"/>
              </w:tabs>
              <w:spacing w:line="240" w:lineRule="auto" w:before="2" w:after="0"/>
              <w:ind w:left="554" w:right="61" w:firstLine="0"/>
              <w:jc w:val="both"/>
              <w:rPr>
                <w:sz w:val="26"/>
              </w:rPr>
            </w:pPr>
            <w:r>
              <w:rPr>
                <w:sz w:val="26"/>
              </w:rPr>
              <w:t>Caution de soumission délivrée par une banque de 1</w:t>
            </w:r>
            <w:r>
              <w:rPr>
                <w:position w:val="7"/>
                <w:sz w:val="17"/>
              </w:rPr>
              <w:t>er</w:t>
            </w:r>
            <w:r>
              <w:rPr>
                <w:sz w:val="26"/>
              </w:rPr>
              <w:t>ordre ou une compagnie d’assurance agréée par le MINFI suivant les conditions de la COBAC, d’un montant égal à 2 % du montant prévisionnel du projet ;</w:t>
            </w:r>
          </w:p>
          <w:p>
            <w:pPr>
              <w:pStyle w:val="TableParagraph"/>
              <w:numPr>
                <w:ilvl w:val="0"/>
                <w:numId w:val="54"/>
              </w:numPr>
              <w:tabs>
                <w:tab w:pos="776" w:val="left" w:leader="none"/>
              </w:tabs>
              <w:spacing w:line="242" w:lineRule="auto" w:before="0" w:after="0"/>
              <w:ind w:left="554" w:right="68" w:firstLine="0"/>
              <w:jc w:val="both"/>
              <w:rPr>
                <w:sz w:val="26"/>
              </w:rPr>
            </w:pPr>
            <w:r>
              <w:rPr>
                <w:sz w:val="26"/>
              </w:rPr>
              <w:t>Attestation de non exclusion des Marchés Publics délivrée par l’Agence de Régulation des Marchés Publics (ARMP) ;</w:t>
            </w:r>
          </w:p>
          <w:p>
            <w:pPr>
              <w:pStyle w:val="TableParagraph"/>
              <w:numPr>
                <w:ilvl w:val="0"/>
                <w:numId w:val="54"/>
              </w:numPr>
              <w:tabs>
                <w:tab w:pos="776" w:val="left" w:leader="none"/>
              </w:tabs>
              <w:spacing w:line="240" w:lineRule="auto" w:before="0" w:after="0"/>
              <w:ind w:left="554" w:right="63" w:firstLine="0"/>
              <w:jc w:val="both"/>
              <w:rPr>
                <w:sz w:val="26"/>
              </w:rPr>
            </w:pPr>
            <w:r>
              <w:rPr>
                <w:sz w:val="26"/>
              </w:rPr>
              <w:t>Attestation pour soumission de la Caisse Nationale de Prévoyance Sociale, datant de moins de trois (03) mois, ou tout autre document signé par la même administration certifiant que le soumissionnaire a satisfait à ses obligations vis-à-vis de ladite Caisse ;</w:t>
            </w:r>
          </w:p>
          <w:p>
            <w:pPr>
              <w:pStyle w:val="TableParagraph"/>
              <w:numPr>
                <w:ilvl w:val="0"/>
                <w:numId w:val="54"/>
              </w:numPr>
              <w:tabs>
                <w:tab w:pos="775" w:val="left" w:leader="none"/>
              </w:tabs>
              <w:spacing w:line="240" w:lineRule="auto" w:before="0" w:after="0"/>
              <w:ind w:left="554" w:right="71" w:firstLine="0"/>
              <w:jc w:val="both"/>
              <w:rPr>
                <w:sz w:val="26"/>
              </w:rPr>
            </w:pPr>
            <w:r>
              <w:rPr>
                <w:sz w:val="26"/>
              </w:rPr>
              <w:t>Déclaration sur l’honneur de non abandon des Marchés Publics durant les cinq dernières années ;</w:t>
            </w:r>
          </w:p>
          <w:p>
            <w:pPr>
              <w:pStyle w:val="TableParagraph"/>
              <w:numPr>
                <w:ilvl w:val="0"/>
                <w:numId w:val="54"/>
              </w:numPr>
              <w:tabs>
                <w:tab w:pos="775" w:val="left" w:leader="none"/>
              </w:tabs>
              <w:spacing w:line="240" w:lineRule="auto" w:before="0" w:after="0"/>
              <w:ind w:left="554" w:right="64" w:firstLine="0"/>
              <w:jc w:val="both"/>
              <w:rPr>
                <w:sz w:val="26"/>
              </w:rPr>
            </w:pPr>
            <w:r>
              <w:rPr>
                <w:sz w:val="26"/>
              </w:rPr>
              <w:t>Les preuves de l’acceptation des conditions du présent Appel d’Offres par l’insertion des pièces ci-après paraphées à toutes les pages :</w:t>
            </w:r>
          </w:p>
          <w:p>
            <w:pPr>
              <w:pStyle w:val="TableParagraph"/>
              <w:numPr>
                <w:ilvl w:val="0"/>
                <w:numId w:val="54"/>
              </w:numPr>
              <w:tabs>
                <w:tab w:pos="776" w:val="left" w:leader="none"/>
              </w:tabs>
              <w:spacing w:line="297" w:lineRule="exact" w:before="0" w:after="0"/>
              <w:ind w:left="776" w:right="0" w:hanging="222"/>
              <w:jc w:val="left"/>
              <w:rPr>
                <w:sz w:val="26"/>
              </w:rPr>
            </w:pPr>
            <w:r>
              <w:rPr>
                <w:sz w:val="26"/>
              </w:rPr>
              <w:t>L’attestation</w:t>
            </w:r>
            <w:r>
              <w:rPr>
                <w:spacing w:val="-14"/>
                <w:sz w:val="26"/>
              </w:rPr>
              <w:t> </w:t>
            </w:r>
            <w:r>
              <w:rPr>
                <w:sz w:val="26"/>
              </w:rPr>
              <w:t>de</w:t>
            </w:r>
            <w:r>
              <w:rPr>
                <w:spacing w:val="-13"/>
                <w:sz w:val="26"/>
              </w:rPr>
              <w:t> </w:t>
            </w:r>
            <w:r>
              <w:rPr>
                <w:sz w:val="26"/>
              </w:rPr>
              <w:t>catégorisation</w:t>
            </w:r>
            <w:r>
              <w:rPr>
                <w:spacing w:val="-10"/>
                <w:sz w:val="26"/>
              </w:rPr>
              <w:t> ;</w:t>
            </w:r>
          </w:p>
          <w:p>
            <w:pPr>
              <w:pStyle w:val="TableParagraph"/>
              <w:numPr>
                <w:ilvl w:val="0"/>
                <w:numId w:val="54"/>
              </w:numPr>
              <w:tabs>
                <w:tab w:pos="775" w:val="left" w:leader="none"/>
              </w:tabs>
              <w:spacing w:line="298" w:lineRule="exact" w:before="0" w:after="0"/>
              <w:ind w:left="775" w:right="0" w:hanging="221"/>
              <w:jc w:val="left"/>
              <w:rPr>
                <w:sz w:val="26"/>
              </w:rPr>
            </w:pPr>
            <w:r>
              <w:rPr>
                <w:spacing w:val="-2"/>
                <w:sz w:val="26"/>
              </w:rPr>
              <w:t>L’attestation</w:t>
            </w:r>
            <w:r>
              <w:rPr>
                <w:spacing w:val="8"/>
                <w:sz w:val="26"/>
              </w:rPr>
              <w:t> </w:t>
            </w:r>
            <w:r>
              <w:rPr>
                <w:spacing w:val="-2"/>
                <w:sz w:val="26"/>
              </w:rPr>
              <w:t>d’immatriculation</w:t>
            </w:r>
          </w:p>
          <w:p>
            <w:pPr>
              <w:pStyle w:val="TableParagraph"/>
              <w:numPr>
                <w:ilvl w:val="0"/>
                <w:numId w:val="54"/>
              </w:numPr>
              <w:tabs>
                <w:tab w:pos="1487" w:val="left" w:leader="none"/>
              </w:tabs>
              <w:spacing w:line="283" w:lineRule="exact" w:before="0" w:after="0"/>
              <w:ind w:left="1487" w:right="0" w:hanging="933"/>
              <w:jc w:val="left"/>
              <w:rPr>
                <w:sz w:val="26"/>
              </w:rPr>
            </w:pPr>
            <w:r>
              <w:rPr>
                <w:sz w:val="26"/>
              </w:rPr>
              <w:t>Plan</w:t>
            </w:r>
            <w:r>
              <w:rPr>
                <w:spacing w:val="-8"/>
                <w:sz w:val="26"/>
              </w:rPr>
              <w:t> </w:t>
            </w:r>
            <w:r>
              <w:rPr>
                <w:sz w:val="26"/>
              </w:rPr>
              <w:t>de</w:t>
            </w:r>
            <w:r>
              <w:rPr>
                <w:spacing w:val="-7"/>
                <w:sz w:val="26"/>
              </w:rPr>
              <w:t> </w:t>
            </w:r>
            <w:r>
              <w:rPr>
                <w:sz w:val="26"/>
              </w:rPr>
              <w:t>localisation</w:t>
            </w:r>
            <w:r>
              <w:rPr>
                <w:spacing w:val="-7"/>
                <w:sz w:val="26"/>
              </w:rPr>
              <w:t> </w:t>
            </w:r>
            <w:r>
              <w:rPr>
                <w:sz w:val="26"/>
              </w:rPr>
              <w:t>timbré</w:t>
            </w:r>
            <w:r>
              <w:rPr>
                <w:spacing w:val="-4"/>
                <w:sz w:val="26"/>
              </w:rPr>
              <w:t> </w:t>
            </w:r>
            <w:r>
              <w:rPr>
                <w:sz w:val="26"/>
              </w:rPr>
              <w:t>signé</w:t>
            </w:r>
            <w:r>
              <w:rPr>
                <w:spacing w:val="-6"/>
                <w:sz w:val="26"/>
              </w:rPr>
              <w:t> </w:t>
            </w:r>
            <w:r>
              <w:rPr>
                <w:sz w:val="26"/>
              </w:rPr>
              <w:t>et</w:t>
            </w:r>
            <w:r>
              <w:rPr>
                <w:spacing w:val="-6"/>
                <w:sz w:val="26"/>
              </w:rPr>
              <w:t> </w:t>
            </w:r>
            <w:r>
              <w:rPr>
                <w:spacing w:val="-2"/>
                <w:sz w:val="26"/>
              </w:rPr>
              <w:t>daté.</w:t>
            </w:r>
          </w:p>
        </w:tc>
      </w:tr>
    </w:tbl>
    <w:p>
      <w:pPr>
        <w:pStyle w:val="TableParagraph"/>
        <w:spacing w:after="0" w:line="283" w:lineRule="exact"/>
        <w:jc w:val="left"/>
        <w:rPr>
          <w:sz w:val="26"/>
        </w:rPr>
        <w:sectPr>
          <w:pgSz w:w="11910" w:h="16840"/>
          <w:pgMar w:header="0" w:footer="637" w:top="660" w:bottom="880" w:left="0" w:right="141"/>
        </w:sectPr>
      </w:pPr>
    </w:p>
    <w:p>
      <w:pPr>
        <w:pStyle w:val="BodyText"/>
        <w:spacing w:before="6"/>
        <w:rPr>
          <w:sz w:val="2"/>
        </w:rPr>
      </w:pPr>
    </w:p>
    <w:tbl>
      <w:tblPr>
        <w:tblW w:w="0" w:type="auto"/>
        <w:jc w:val="left"/>
        <w:tblInd w:w="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8"/>
        <w:gridCol w:w="9659"/>
      </w:tblGrid>
      <w:tr>
        <w:trPr>
          <w:trHeight w:val="15126" w:hRule="atLeast"/>
        </w:trPr>
        <w:tc>
          <w:tcPr>
            <w:tcW w:w="958" w:type="dxa"/>
          </w:tcPr>
          <w:p>
            <w:pPr>
              <w:pStyle w:val="TableParagraph"/>
              <w:rPr>
                <w:rFonts w:ascii="Times New Roman"/>
                <w:sz w:val="24"/>
              </w:rPr>
            </w:pPr>
          </w:p>
        </w:tc>
        <w:tc>
          <w:tcPr>
            <w:tcW w:w="9659" w:type="dxa"/>
          </w:tcPr>
          <w:p>
            <w:pPr>
              <w:pStyle w:val="TableParagraph"/>
              <w:ind w:left="225" w:right="59"/>
              <w:jc w:val="both"/>
              <w:rPr>
                <w:i/>
                <w:sz w:val="26"/>
              </w:rPr>
            </w:pPr>
            <w:r>
              <w:rPr>
                <w:i/>
                <w:sz w:val="26"/>
              </w:rPr>
              <w:t>En cas de groupement, chaque</w:t>
            </w:r>
            <w:r>
              <w:rPr>
                <w:i/>
                <w:spacing w:val="-1"/>
                <w:sz w:val="26"/>
              </w:rPr>
              <w:t> </w:t>
            </w:r>
            <w:r>
              <w:rPr>
                <w:i/>
                <w:sz w:val="26"/>
              </w:rPr>
              <w:t>membre du groupement doit présenter un</w:t>
            </w:r>
            <w:r>
              <w:rPr>
                <w:i/>
                <w:spacing w:val="-1"/>
                <w:sz w:val="26"/>
              </w:rPr>
              <w:t> </w:t>
            </w:r>
            <w:r>
              <w:rPr>
                <w:i/>
                <w:sz w:val="26"/>
              </w:rPr>
              <w:t>dossier administratif, les pièces a, b, c, e, f, j, k, g étant uniquement présentées par le mandataire du groupement.</w:t>
            </w:r>
          </w:p>
          <w:p>
            <w:pPr>
              <w:pStyle w:val="TableParagraph"/>
              <w:ind w:left="225" w:right="61"/>
              <w:jc w:val="both"/>
              <w:rPr>
                <w:b/>
                <w:i/>
                <w:sz w:val="26"/>
              </w:rPr>
            </w:pPr>
            <w:r>
              <w:rPr>
                <w:b/>
                <w:i/>
                <w:sz w:val="26"/>
                <w:u w:val="single"/>
              </w:rPr>
              <w:t>N.B.</w:t>
            </w:r>
            <w:r>
              <w:rPr>
                <w:b/>
                <w:i/>
                <w:sz w:val="26"/>
              </w:rPr>
              <w:t> </w:t>
            </w:r>
            <w:r>
              <w:rPr>
                <w:i/>
                <w:sz w:val="26"/>
              </w:rPr>
              <w:t>: </w:t>
            </w:r>
            <w:r>
              <w:rPr>
                <w:b/>
                <w:i/>
                <w:sz w:val="26"/>
              </w:rPr>
              <w:t>Toutes les pièces énumérées ci-dessus devront dater de moins de trois mois et être signées par l'autorité compétente des administrations concernées, les pièces certifiées devront l’être par les administrations signataires des originaux.</w:t>
            </w:r>
          </w:p>
          <w:p>
            <w:pPr>
              <w:pStyle w:val="TableParagraph"/>
              <w:spacing w:before="113"/>
              <w:ind w:left="69"/>
              <w:jc w:val="both"/>
              <w:rPr>
                <w:b/>
                <w:i/>
                <w:sz w:val="26"/>
              </w:rPr>
            </w:pPr>
            <w:r>
              <w:rPr>
                <w:b/>
                <w:i/>
                <w:sz w:val="26"/>
              </w:rPr>
              <w:t>Enveloppe</w:t>
            </w:r>
            <w:r>
              <w:rPr>
                <w:b/>
                <w:i/>
                <w:spacing w:val="-6"/>
                <w:sz w:val="26"/>
              </w:rPr>
              <w:t> </w:t>
            </w:r>
            <w:r>
              <w:rPr>
                <w:b/>
                <w:i/>
                <w:sz w:val="26"/>
              </w:rPr>
              <w:t>B</w:t>
            </w:r>
            <w:r>
              <w:rPr>
                <w:b/>
                <w:i/>
                <w:spacing w:val="-3"/>
                <w:sz w:val="26"/>
              </w:rPr>
              <w:t> </w:t>
            </w:r>
            <w:r>
              <w:rPr>
                <w:b/>
                <w:i/>
                <w:sz w:val="26"/>
              </w:rPr>
              <w:t>-</w:t>
            </w:r>
            <w:r>
              <w:rPr>
                <w:b/>
                <w:i/>
                <w:spacing w:val="-6"/>
                <w:sz w:val="26"/>
              </w:rPr>
              <w:t> </w:t>
            </w:r>
            <w:r>
              <w:rPr>
                <w:b/>
                <w:i/>
                <w:sz w:val="26"/>
              </w:rPr>
              <w:t>Volume</w:t>
            </w:r>
            <w:r>
              <w:rPr>
                <w:b/>
                <w:i/>
                <w:spacing w:val="-5"/>
                <w:sz w:val="26"/>
              </w:rPr>
              <w:t> </w:t>
            </w:r>
            <w:r>
              <w:rPr>
                <w:b/>
                <w:i/>
                <w:sz w:val="26"/>
              </w:rPr>
              <w:t>II</w:t>
            </w:r>
            <w:r>
              <w:rPr>
                <w:b/>
                <w:i/>
                <w:spacing w:val="-3"/>
                <w:sz w:val="26"/>
              </w:rPr>
              <w:t> </w:t>
            </w:r>
            <w:r>
              <w:rPr>
                <w:b/>
                <w:i/>
                <w:sz w:val="26"/>
              </w:rPr>
              <w:t>:</w:t>
            </w:r>
            <w:r>
              <w:rPr>
                <w:b/>
                <w:i/>
                <w:spacing w:val="-5"/>
                <w:sz w:val="26"/>
              </w:rPr>
              <w:t> </w:t>
            </w:r>
            <w:r>
              <w:rPr>
                <w:b/>
                <w:i/>
                <w:sz w:val="26"/>
              </w:rPr>
              <w:t>Offre</w:t>
            </w:r>
            <w:r>
              <w:rPr>
                <w:b/>
                <w:i/>
                <w:spacing w:val="-5"/>
                <w:sz w:val="26"/>
              </w:rPr>
              <w:t> </w:t>
            </w:r>
            <w:r>
              <w:rPr>
                <w:b/>
                <w:i/>
                <w:spacing w:val="-2"/>
                <w:sz w:val="26"/>
              </w:rPr>
              <w:t>technique</w:t>
            </w:r>
          </w:p>
          <w:p>
            <w:pPr>
              <w:pStyle w:val="TableParagraph"/>
              <w:spacing w:before="164"/>
              <w:ind w:left="69"/>
              <w:jc w:val="both"/>
              <w:rPr>
                <w:sz w:val="26"/>
              </w:rPr>
            </w:pPr>
            <w:r>
              <w:rPr>
                <w:sz w:val="26"/>
              </w:rPr>
              <w:t>La</w:t>
            </w:r>
            <w:r>
              <w:rPr>
                <w:spacing w:val="-10"/>
                <w:sz w:val="26"/>
              </w:rPr>
              <w:t> </w:t>
            </w:r>
            <w:r>
              <w:rPr>
                <w:sz w:val="26"/>
              </w:rPr>
              <w:t>note</w:t>
            </w:r>
            <w:r>
              <w:rPr>
                <w:spacing w:val="-10"/>
                <w:sz w:val="26"/>
              </w:rPr>
              <w:t> </w:t>
            </w:r>
            <w:r>
              <w:rPr>
                <w:sz w:val="26"/>
              </w:rPr>
              <w:t>technique</w:t>
            </w:r>
            <w:r>
              <w:rPr>
                <w:spacing w:val="-7"/>
                <w:sz w:val="26"/>
              </w:rPr>
              <w:t> </w:t>
            </w:r>
            <w:r>
              <w:rPr>
                <w:sz w:val="26"/>
              </w:rPr>
              <w:t>datée</w:t>
            </w:r>
            <w:r>
              <w:rPr>
                <w:spacing w:val="-9"/>
                <w:sz w:val="26"/>
              </w:rPr>
              <w:t> </w:t>
            </w:r>
            <w:r>
              <w:rPr>
                <w:sz w:val="26"/>
              </w:rPr>
              <w:t>et</w:t>
            </w:r>
            <w:r>
              <w:rPr>
                <w:spacing w:val="-8"/>
                <w:sz w:val="26"/>
              </w:rPr>
              <w:t> </w:t>
            </w:r>
            <w:r>
              <w:rPr>
                <w:sz w:val="26"/>
              </w:rPr>
              <w:t>signée,</w:t>
            </w:r>
            <w:r>
              <w:rPr>
                <w:spacing w:val="-9"/>
                <w:sz w:val="26"/>
              </w:rPr>
              <w:t> </w:t>
            </w:r>
            <w:r>
              <w:rPr>
                <w:sz w:val="26"/>
              </w:rPr>
              <w:t>fournit</w:t>
            </w:r>
            <w:r>
              <w:rPr>
                <w:spacing w:val="-8"/>
                <w:sz w:val="26"/>
              </w:rPr>
              <w:t> </w:t>
            </w:r>
            <w:r>
              <w:rPr>
                <w:sz w:val="26"/>
              </w:rPr>
              <w:t>tous</w:t>
            </w:r>
            <w:r>
              <w:rPr>
                <w:spacing w:val="-10"/>
                <w:sz w:val="26"/>
              </w:rPr>
              <w:t> </w:t>
            </w:r>
            <w:r>
              <w:rPr>
                <w:sz w:val="26"/>
              </w:rPr>
              <w:t>les</w:t>
            </w:r>
            <w:r>
              <w:rPr>
                <w:spacing w:val="-8"/>
                <w:sz w:val="26"/>
              </w:rPr>
              <w:t> </w:t>
            </w:r>
            <w:r>
              <w:rPr>
                <w:sz w:val="26"/>
              </w:rPr>
              <w:t>renseignements</w:t>
            </w:r>
            <w:r>
              <w:rPr>
                <w:spacing w:val="-9"/>
                <w:sz w:val="26"/>
              </w:rPr>
              <w:t> </w:t>
            </w:r>
            <w:r>
              <w:rPr>
                <w:sz w:val="26"/>
              </w:rPr>
              <w:t>concernant</w:t>
            </w:r>
            <w:r>
              <w:rPr>
                <w:spacing w:val="-1"/>
                <w:sz w:val="26"/>
              </w:rPr>
              <w:t> </w:t>
            </w:r>
            <w:r>
              <w:rPr>
                <w:spacing w:val="-10"/>
                <w:sz w:val="26"/>
              </w:rPr>
              <w:t>:</w:t>
            </w:r>
          </w:p>
          <w:p>
            <w:pPr>
              <w:pStyle w:val="TableParagraph"/>
              <w:numPr>
                <w:ilvl w:val="0"/>
                <w:numId w:val="55"/>
              </w:numPr>
              <w:tabs>
                <w:tab w:pos="946" w:val="left" w:leader="none"/>
              </w:tabs>
              <w:spacing w:line="240" w:lineRule="auto" w:before="47" w:after="0"/>
              <w:ind w:left="946" w:right="0" w:hanging="311"/>
              <w:jc w:val="both"/>
              <w:rPr>
                <w:sz w:val="26"/>
              </w:rPr>
            </w:pPr>
            <w:r>
              <w:rPr>
                <w:sz w:val="26"/>
              </w:rPr>
              <w:t>Les</w:t>
            </w:r>
            <w:r>
              <w:rPr>
                <w:spacing w:val="-10"/>
                <w:sz w:val="26"/>
              </w:rPr>
              <w:t> </w:t>
            </w:r>
            <w:r>
              <w:rPr>
                <w:sz w:val="26"/>
              </w:rPr>
              <w:t>justificatifs</w:t>
            </w:r>
            <w:r>
              <w:rPr>
                <w:spacing w:val="-9"/>
                <w:sz w:val="26"/>
              </w:rPr>
              <w:t> </w:t>
            </w:r>
            <w:r>
              <w:rPr>
                <w:sz w:val="26"/>
              </w:rPr>
              <w:t>du</w:t>
            </w:r>
            <w:r>
              <w:rPr>
                <w:spacing w:val="-6"/>
                <w:sz w:val="26"/>
              </w:rPr>
              <w:t> </w:t>
            </w:r>
            <w:r>
              <w:rPr>
                <w:sz w:val="26"/>
              </w:rPr>
              <w:t>chiffre</w:t>
            </w:r>
            <w:r>
              <w:rPr>
                <w:spacing w:val="-7"/>
                <w:sz w:val="26"/>
              </w:rPr>
              <w:t> </w:t>
            </w:r>
            <w:r>
              <w:rPr>
                <w:sz w:val="26"/>
              </w:rPr>
              <w:t>d’affaire</w:t>
            </w:r>
            <w:r>
              <w:rPr>
                <w:spacing w:val="-8"/>
                <w:sz w:val="26"/>
              </w:rPr>
              <w:t> </w:t>
            </w:r>
            <w:r>
              <w:rPr>
                <w:spacing w:val="-10"/>
                <w:sz w:val="26"/>
              </w:rPr>
              <w:t>;</w:t>
            </w:r>
          </w:p>
          <w:p>
            <w:pPr>
              <w:pStyle w:val="TableParagraph"/>
              <w:numPr>
                <w:ilvl w:val="0"/>
                <w:numId w:val="55"/>
              </w:numPr>
              <w:tabs>
                <w:tab w:pos="946" w:val="left" w:leader="none"/>
              </w:tabs>
              <w:spacing w:line="298" w:lineRule="exact" w:before="2" w:after="0"/>
              <w:ind w:left="946" w:right="0" w:hanging="311"/>
              <w:jc w:val="both"/>
              <w:rPr>
                <w:sz w:val="26"/>
              </w:rPr>
            </w:pPr>
            <w:r>
              <w:rPr>
                <w:sz w:val="26"/>
              </w:rPr>
              <w:t>L’attestation</w:t>
            </w:r>
            <w:r>
              <w:rPr>
                <w:spacing w:val="-14"/>
                <w:sz w:val="26"/>
              </w:rPr>
              <w:t> </w:t>
            </w:r>
            <w:r>
              <w:rPr>
                <w:sz w:val="26"/>
              </w:rPr>
              <w:t>de</w:t>
            </w:r>
            <w:r>
              <w:rPr>
                <w:spacing w:val="-13"/>
                <w:sz w:val="26"/>
              </w:rPr>
              <w:t> </w:t>
            </w:r>
            <w:r>
              <w:rPr>
                <w:sz w:val="26"/>
              </w:rPr>
              <w:t>solvabilité</w:t>
            </w:r>
            <w:r>
              <w:rPr>
                <w:spacing w:val="-11"/>
                <w:sz w:val="26"/>
              </w:rPr>
              <w:t> </w:t>
            </w:r>
            <w:r>
              <w:rPr>
                <w:sz w:val="26"/>
              </w:rPr>
              <w:t>ou</w:t>
            </w:r>
            <w:r>
              <w:rPr>
                <w:spacing w:val="-13"/>
                <w:sz w:val="26"/>
              </w:rPr>
              <w:t> </w:t>
            </w:r>
            <w:r>
              <w:rPr>
                <w:sz w:val="26"/>
              </w:rPr>
              <w:t>capacité</w:t>
            </w:r>
            <w:r>
              <w:rPr>
                <w:spacing w:val="-13"/>
                <w:sz w:val="26"/>
              </w:rPr>
              <w:t> </w:t>
            </w:r>
            <w:r>
              <w:rPr>
                <w:sz w:val="26"/>
              </w:rPr>
              <w:t>d’autofinancement</w:t>
            </w:r>
            <w:r>
              <w:rPr>
                <w:spacing w:val="-5"/>
                <w:sz w:val="26"/>
              </w:rPr>
              <w:t> </w:t>
            </w:r>
            <w:r>
              <w:rPr>
                <w:spacing w:val="-10"/>
                <w:sz w:val="26"/>
              </w:rPr>
              <w:t>;</w:t>
            </w:r>
          </w:p>
          <w:p>
            <w:pPr>
              <w:pStyle w:val="TableParagraph"/>
              <w:numPr>
                <w:ilvl w:val="0"/>
                <w:numId w:val="55"/>
              </w:numPr>
              <w:tabs>
                <w:tab w:pos="947" w:val="left" w:leader="none"/>
              </w:tabs>
              <w:spacing w:line="240" w:lineRule="auto" w:before="0" w:after="0"/>
              <w:ind w:left="947" w:right="60" w:hanging="312"/>
              <w:jc w:val="both"/>
              <w:rPr>
                <w:sz w:val="26"/>
              </w:rPr>
            </w:pPr>
            <w:r>
              <w:rPr>
                <w:sz w:val="26"/>
              </w:rPr>
              <w:t>Les références de</w:t>
            </w:r>
            <w:r>
              <w:rPr>
                <w:spacing w:val="-1"/>
                <w:sz w:val="26"/>
              </w:rPr>
              <w:t> </w:t>
            </w:r>
            <w:r>
              <w:rPr>
                <w:sz w:val="26"/>
              </w:rPr>
              <w:t>l’Entreprise pour les</w:t>
            </w:r>
            <w:r>
              <w:rPr>
                <w:spacing w:val="-1"/>
                <w:sz w:val="26"/>
              </w:rPr>
              <w:t> </w:t>
            </w:r>
            <w:r>
              <w:rPr>
                <w:sz w:val="26"/>
              </w:rPr>
              <w:t>travaux similaires</w:t>
            </w:r>
            <w:r>
              <w:rPr>
                <w:spacing w:val="-1"/>
                <w:sz w:val="26"/>
              </w:rPr>
              <w:t> </w:t>
            </w:r>
            <w:r>
              <w:rPr>
                <w:sz w:val="26"/>
              </w:rPr>
              <w:t>durant les deux dernières années (joindre copies des contrats première et dernière page plus PV de réception ;</w:t>
            </w:r>
          </w:p>
          <w:p>
            <w:pPr>
              <w:pStyle w:val="TableParagraph"/>
              <w:numPr>
                <w:ilvl w:val="0"/>
                <w:numId w:val="55"/>
              </w:numPr>
              <w:tabs>
                <w:tab w:pos="947" w:val="left" w:leader="none"/>
              </w:tabs>
              <w:spacing w:line="240" w:lineRule="auto" w:before="0" w:after="0"/>
              <w:ind w:left="947" w:right="62" w:hanging="312"/>
              <w:jc w:val="both"/>
              <w:rPr>
                <w:sz w:val="26"/>
              </w:rPr>
            </w:pPr>
            <w:r>
              <w:rPr>
                <w:sz w:val="26"/>
              </w:rPr>
              <w:t>Le C.V, la copie du diplôme des personnes devant assurer les fonctions de Conducteur</w:t>
            </w:r>
            <w:r>
              <w:rPr>
                <w:spacing w:val="40"/>
                <w:sz w:val="26"/>
              </w:rPr>
              <w:t> </w:t>
            </w:r>
            <w:r>
              <w:rPr>
                <w:sz w:val="26"/>
              </w:rPr>
              <w:t>des travaux et de Chef de chantier. Le Conducteur des travaux devra avoir au moins la qualification de Technicien Supérieur de Génie Civil prouvée et une expérience d’au moins cinq (05) ans. Le Chef de chantier devra justifier la qualification de Technicien de Génie Civil et une expérience d’au moins deux ans dans le domaine et un Responsable Administratif Bac en Comptabilité et Gestion (Bac G1 ou G2).</w:t>
            </w:r>
          </w:p>
          <w:p>
            <w:pPr>
              <w:pStyle w:val="TableParagraph"/>
              <w:numPr>
                <w:ilvl w:val="0"/>
                <w:numId w:val="55"/>
              </w:numPr>
              <w:tabs>
                <w:tab w:pos="946" w:val="left" w:leader="none"/>
              </w:tabs>
              <w:spacing w:line="240" w:lineRule="auto" w:before="0" w:after="0"/>
              <w:ind w:left="946" w:right="0" w:hanging="311"/>
              <w:jc w:val="both"/>
              <w:rPr>
                <w:sz w:val="26"/>
              </w:rPr>
            </w:pPr>
            <w:r>
              <w:rPr>
                <w:sz w:val="26"/>
              </w:rPr>
              <w:t>La</w:t>
            </w:r>
            <w:r>
              <w:rPr>
                <w:spacing w:val="-9"/>
                <w:sz w:val="26"/>
              </w:rPr>
              <w:t> </w:t>
            </w:r>
            <w:r>
              <w:rPr>
                <w:sz w:val="26"/>
              </w:rPr>
              <w:t>liste</w:t>
            </w:r>
            <w:r>
              <w:rPr>
                <w:spacing w:val="-8"/>
                <w:sz w:val="26"/>
              </w:rPr>
              <w:t> </w:t>
            </w:r>
            <w:r>
              <w:rPr>
                <w:sz w:val="26"/>
              </w:rPr>
              <w:t>complète</w:t>
            </w:r>
            <w:r>
              <w:rPr>
                <w:spacing w:val="-7"/>
                <w:sz w:val="26"/>
              </w:rPr>
              <w:t> </w:t>
            </w:r>
            <w:r>
              <w:rPr>
                <w:sz w:val="26"/>
              </w:rPr>
              <w:t>du</w:t>
            </w:r>
            <w:r>
              <w:rPr>
                <w:spacing w:val="-7"/>
                <w:sz w:val="26"/>
              </w:rPr>
              <w:t> </w:t>
            </w:r>
            <w:r>
              <w:rPr>
                <w:sz w:val="26"/>
              </w:rPr>
              <w:t>personnel</w:t>
            </w:r>
            <w:r>
              <w:rPr>
                <w:spacing w:val="-7"/>
                <w:sz w:val="26"/>
              </w:rPr>
              <w:t> </w:t>
            </w:r>
            <w:r>
              <w:rPr>
                <w:spacing w:val="-2"/>
                <w:sz w:val="26"/>
              </w:rPr>
              <w:t>d’exécution.</w:t>
            </w:r>
          </w:p>
          <w:p>
            <w:pPr>
              <w:pStyle w:val="TableParagraph"/>
              <w:numPr>
                <w:ilvl w:val="0"/>
                <w:numId w:val="55"/>
              </w:numPr>
              <w:tabs>
                <w:tab w:pos="946" w:val="left" w:leader="none"/>
              </w:tabs>
              <w:spacing w:line="298" w:lineRule="exact" w:before="0" w:after="0"/>
              <w:ind w:left="946" w:right="0" w:hanging="311"/>
              <w:jc w:val="both"/>
              <w:rPr>
                <w:sz w:val="26"/>
              </w:rPr>
            </w:pPr>
            <w:r>
              <w:rPr>
                <w:sz w:val="26"/>
              </w:rPr>
              <w:t>Les</w:t>
            </w:r>
            <w:r>
              <w:rPr>
                <w:spacing w:val="-9"/>
                <w:sz w:val="26"/>
              </w:rPr>
              <w:t> </w:t>
            </w:r>
            <w:r>
              <w:rPr>
                <w:sz w:val="26"/>
              </w:rPr>
              <w:t>moyens</w:t>
            </w:r>
            <w:r>
              <w:rPr>
                <w:spacing w:val="-9"/>
                <w:sz w:val="26"/>
              </w:rPr>
              <w:t> </w:t>
            </w:r>
            <w:r>
              <w:rPr>
                <w:sz w:val="26"/>
              </w:rPr>
              <w:t>matériels</w:t>
            </w:r>
            <w:r>
              <w:rPr>
                <w:spacing w:val="-9"/>
                <w:sz w:val="26"/>
              </w:rPr>
              <w:t> </w:t>
            </w:r>
            <w:r>
              <w:rPr>
                <w:sz w:val="26"/>
              </w:rPr>
              <w:t>de</w:t>
            </w:r>
            <w:r>
              <w:rPr>
                <w:spacing w:val="-9"/>
                <w:sz w:val="26"/>
              </w:rPr>
              <w:t> </w:t>
            </w:r>
            <w:r>
              <w:rPr>
                <w:sz w:val="26"/>
              </w:rPr>
              <w:t>l’Entreprise</w:t>
            </w:r>
            <w:r>
              <w:rPr>
                <w:spacing w:val="-8"/>
                <w:sz w:val="26"/>
              </w:rPr>
              <w:t> </w:t>
            </w:r>
            <w:r>
              <w:rPr>
                <w:sz w:val="26"/>
              </w:rPr>
              <w:t>compatibles</w:t>
            </w:r>
            <w:r>
              <w:rPr>
                <w:spacing w:val="-9"/>
                <w:sz w:val="26"/>
              </w:rPr>
              <w:t> </w:t>
            </w:r>
            <w:r>
              <w:rPr>
                <w:sz w:val="26"/>
              </w:rPr>
              <w:t>avec</w:t>
            </w:r>
            <w:r>
              <w:rPr>
                <w:spacing w:val="-9"/>
                <w:sz w:val="26"/>
              </w:rPr>
              <w:t> </w:t>
            </w:r>
            <w:r>
              <w:rPr>
                <w:sz w:val="26"/>
              </w:rPr>
              <w:t>la</w:t>
            </w:r>
            <w:r>
              <w:rPr>
                <w:spacing w:val="-9"/>
                <w:sz w:val="26"/>
              </w:rPr>
              <w:t> </w:t>
            </w:r>
            <w:r>
              <w:rPr>
                <w:sz w:val="26"/>
              </w:rPr>
              <w:t>nature</w:t>
            </w:r>
            <w:r>
              <w:rPr>
                <w:spacing w:val="-9"/>
                <w:sz w:val="26"/>
              </w:rPr>
              <w:t> </w:t>
            </w:r>
            <w:r>
              <w:rPr>
                <w:sz w:val="26"/>
              </w:rPr>
              <w:t>des</w:t>
            </w:r>
            <w:r>
              <w:rPr>
                <w:spacing w:val="-9"/>
                <w:sz w:val="26"/>
              </w:rPr>
              <w:t> </w:t>
            </w:r>
            <w:r>
              <w:rPr>
                <w:sz w:val="26"/>
              </w:rPr>
              <w:t>travaux</w:t>
            </w:r>
            <w:r>
              <w:rPr>
                <w:spacing w:val="1"/>
                <w:sz w:val="26"/>
              </w:rPr>
              <w:t> </w:t>
            </w:r>
            <w:r>
              <w:rPr>
                <w:spacing w:val="-10"/>
                <w:sz w:val="26"/>
              </w:rPr>
              <w:t>;</w:t>
            </w:r>
          </w:p>
          <w:p>
            <w:pPr>
              <w:pStyle w:val="TableParagraph"/>
              <w:numPr>
                <w:ilvl w:val="0"/>
                <w:numId w:val="55"/>
              </w:numPr>
              <w:tabs>
                <w:tab w:pos="947" w:val="left" w:leader="none"/>
              </w:tabs>
              <w:spacing w:line="240" w:lineRule="auto" w:before="0" w:after="0"/>
              <w:ind w:left="947" w:right="72" w:hanging="312"/>
              <w:jc w:val="both"/>
              <w:rPr>
                <w:sz w:val="26"/>
              </w:rPr>
            </w:pPr>
            <w:r>
              <w:rPr>
                <w:sz w:val="26"/>
              </w:rPr>
              <w:t>Une note technique datée et signée fournissant tous les renseignements concernant le mode d’exécution des travaux ;</w:t>
            </w:r>
          </w:p>
          <w:p>
            <w:pPr>
              <w:pStyle w:val="TableParagraph"/>
              <w:numPr>
                <w:ilvl w:val="0"/>
                <w:numId w:val="55"/>
              </w:numPr>
              <w:tabs>
                <w:tab w:pos="946" w:val="left" w:leader="none"/>
              </w:tabs>
              <w:spacing w:line="298" w:lineRule="exact" w:before="1" w:after="0"/>
              <w:ind w:left="946" w:right="0" w:hanging="311"/>
              <w:jc w:val="both"/>
              <w:rPr>
                <w:sz w:val="26"/>
              </w:rPr>
            </w:pPr>
            <w:r>
              <w:rPr>
                <w:sz w:val="26"/>
              </w:rPr>
              <w:t>Le</w:t>
            </w:r>
            <w:r>
              <w:rPr>
                <w:spacing w:val="-11"/>
                <w:sz w:val="26"/>
              </w:rPr>
              <w:t> </w:t>
            </w:r>
            <w:r>
              <w:rPr>
                <w:sz w:val="26"/>
              </w:rPr>
              <w:t>planning</w:t>
            </w:r>
            <w:r>
              <w:rPr>
                <w:spacing w:val="-8"/>
                <w:sz w:val="26"/>
              </w:rPr>
              <w:t> </w:t>
            </w:r>
            <w:r>
              <w:rPr>
                <w:sz w:val="26"/>
              </w:rPr>
              <w:t>d’exécution</w:t>
            </w:r>
            <w:r>
              <w:rPr>
                <w:spacing w:val="-10"/>
                <w:sz w:val="26"/>
              </w:rPr>
              <w:t> </w:t>
            </w:r>
            <w:r>
              <w:rPr>
                <w:sz w:val="26"/>
              </w:rPr>
              <w:t>des</w:t>
            </w:r>
            <w:r>
              <w:rPr>
                <w:spacing w:val="-10"/>
                <w:sz w:val="26"/>
              </w:rPr>
              <w:t> </w:t>
            </w:r>
            <w:r>
              <w:rPr>
                <w:sz w:val="26"/>
              </w:rPr>
              <w:t>travaux</w:t>
            </w:r>
            <w:r>
              <w:rPr>
                <w:spacing w:val="-6"/>
                <w:sz w:val="26"/>
              </w:rPr>
              <w:t> </w:t>
            </w:r>
            <w:r>
              <w:rPr>
                <w:spacing w:val="-10"/>
                <w:sz w:val="26"/>
              </w:rPr>
              <w:t>;</w:t>
            </w:r>
          </w:p>
          <w:p>
            <w:pPr>
              <w:pStyle w:val="TableParagraph"/>
              <w:numPr>
                <w:ilvl w:val="0"/>
                <w:numId w:val="55"/>
              </w:numPr>
              <w:tabs>
                <w:tab w:pos="947" w:val="left" w:leader="none"/>
              </w:tabs>
              <w:spacing w:line="240" w:lineRule="auto" w:before="0" w:after="0"/>
              <w:ind w:left="947" w:right="74" w:hanging="312"/>
              <w:jc w:val="left"/>
              <w:rPr>
                <w:sz w:val="26"/>
              </w:rPr>
            </w:pPr>
            <w:r>
              <w:rPr>
                <w:sz w:val="26"/>
              </w:rPr>
              <w:t>Un</w:t>
            </w:r>
            <w:r>
              <w:rPr>
                <w:spacing w:val="-1"/>
                <w:sz w:val="26"/>
              </w:rPr>
              <w:t> </w:t>
            </w:r>
            <w:r>
              <w:rPr>
                <w:sz w:val="26"/>
              </w:rPr>
              <w:t>rapport de visite du site</w:t>
            </w:r>
            <w:r>
              <w:rPr>
                <w:spacing w:val="-1"/>
                <w:sz w:val="26"/>
              </w:rPr>
              <w:t> </w:t>
            </w:r>
            <w:r>
              <w:rPr>
                <w:sz w:val="26"/>
              </w:rPr>
              <w:t>signé par</w:t>
            </w:r>
            <w:r>
              <w:rPr>
                <w:spacing w:val="-2"/>
                <w:sz w:val="26"/>
              </w:rPr>
              <w:t> </w:t>
            </w:r>
            <w:r>
              <w:rPr>
                <w:sz w:val="26"/>
              </w:rPr>
              <w:t>le soumissionnaire</w:t>
            </w:r>
            <w:r>
              <w:rPr>
                <w:spacing w:val="-1"/>
                <w:sz w:val="26"/>
              </w:rPr>
              <w:t> </w:t>
            </w:r>
            <w:r>
              <w:rPr>
                <w:sz w:val="26"/>
              </w:rPr>
              <w:t>décrivant l’état des</w:t>
            </w:r>
            <w:r>
              <w:rPr>
                <w:spacing w:val="-1"/>
                <w:sz w:val="26"/>
              </w:rPr>
              <w:t> </w:t>
            </w:r>
            <w:r>
              <w:rPr>
                <w:sz w:val="26"/>
              </w:rPr>
              <w:t>lieux, la nature et la quantité des travaux à réaliser ;</w:t>
            </w:r>
          </w:p>
          <w:p>
            <w:pPr>
              <w:pStyle w:val="TableParagraph"/>
              <w:numPr>
                <w:ilvl w:val="0"/>
                <w:numId w:val="55"/>
              </w:numPr>
              <w:tabs>
                <w:tab w:pos="946" w:val="left" w:leader="none"/>
              </w:tabs>
              <w:spacing w:line="240" w:lineRule="auto" w:before="58" w:after="0"/>
              <w:ind w:left="946" w:right="0" w:hanging="311"/>
              <w:jc w:val="left"/>
              <w:rPr>
                <w:sz w:val="26"/>
              </w:rPr>
            </w:pPr>
            <w:r>
              <w:rPr>
                <w:sz w:val="26"/>
              </w:rPr>
              <w:t>Les</w:t>
            </w:r>
            <w:r>
              <w:rPr>
                <w:spacing w:val="-6"/>
                <w:sz w:val="26"/>
              </w:rPr>
              <w:t> </w:t>
            </w:r>
            <w:r>
              <w:rPr>
                <w:sz w:val="26"/>
              </w:rPr>
              <w:t>plans</w:t>
            </w:r>
            <w:r>
              <w:rPr>
                <w:spacing w:val="-6"/>
                <w:sz w:val="26"/>
              </w:rPr>
              <w:t> </w:t>
            </w:r>
            <w:r>
              <w:rPr>
                <w:sz w:val="26"/>
              </w:rPr>
              <w:t>du</w:t>
            </w:r>
            <w:r>
              <w:rPr>
                <w:spacing w:val="-6"/>
                <w:sz w:val="26"/>
              </w:rPr>
              <w:t> </w:t>
            </w:r>
            <w:r>
              <w:rPr>
                <w:spacing w:val="-2"/>
                <w:sz w:val="26"/>
              </w:rPr>
              <w:t>projet.</w:t>
            </w:r>
          </w:p>
          <w:p>
            <w:pPr>
              <w:pStyle w:val="TableParagraph"/>
              <w:numPr>
                <w:ilvl w:val="0"/>
                <w:numId w:val="55"/>
              </w:numPr>
              <w:tabs>
                <w:tab w:pos="946" w:val="left" w:leader="none"/>
              </w:tabs>
              <w:spacing w:line="240" w:lineRule="auto" w:before="61" w:after="0"/>
              <w:ind w:left="946" w:right="0" w:hanging="311"/>
              <w:jc w:val="left"/>
              <w:rPr>
                <w:sz w:val="26"/>
              </w:rPr>
            </w:pPr>
            <w:r>
              <w:rPr>
                <w:sz w:val="26"/>
              </w:rPr>
              <w:t>Un</w:t>
            </w:r>
            <w:r>
              <w:rPr>
                <w:spacing w:val="-9"/>
                <w:sz w:val="26"/>
              </w:rPr>
              <w:t> </w:t>
            </w:r>
            <w:r>
              <w:rPr>
                <w:sz w:val="26"/>
              </w:rPr>
              <w:t>organigramme</w:t>
            </w:r>
            <w:r>
              <w:rPr>
                <w:spacing w:val="-9"/>
                <w:sz w:val="26"/>
              </w:rPr>
              <w:t> </w:t>
            </w:r>
            <w:r>
              <w:rPr>
                <w:sz w:val="26"/>
              </w:rPr>
              <w:t>du</w:t>
            </w:r>
            <w:r>
              <w:rPr>
                <w:spacing w:val="-9"/>
                <w:sz w:val="26"/>
              </w:rPr>
              <w:t> </w:t>
            </w:r>
            <w:r>
              <w:rPr>
                <w:spacing w:val="-2"/>
                <w:sz w:val="26"/>
              </w:rPr>
              <w:t>chantier.</w:t>
            </w:r>
          </w:p>
          <w:p>
            <w:pPr>
              <w:pStyle w:val="TableParagraph"/>
              <w:numPr>
                <w:ilvl w:val="0"/>
                <w:numId w:val="55"/>
              </w:numPr>
              <w:tabs>
                <w:tab w:pos="946" w:val="left" w:leader="none"/>
              </w:tabs>
              <w:spacing w:line="240" w:lineRule="auto" w:before="60" w:after="0"/>
              <w:ind w:left="946" w:right="0" w:hanging="311"/>
              <w:jc w:val="left"/>
              <w:rPr>
                <w:sz w:val="26"/>
              </w:rPr>
            </w:pPr>
            <w:r>
              <w:rPr>
                <w:sz w:val="26"/>
              </w:rPr>
              <w:t>Le</w:t>
            </w:r>
            <w:r>
              <w:rPr>
                <w:spacing w:val="-10"/>
                <w:sz w:val="26"/>
              </w:rPr>
              <w:t> </w:t>
            </w:r>
            <w:r>
              <w:rPr>
                <w:sz w:val="26"/>
              </w:rPr>
              <w:t>Règlement</w:t>
            </w:r>
            <w:r>
              <w:rPr>
                <w:spacing w:val="-8"/>
                <w:sz w:val="26"/>
              </w:rPr>
              <w:t> </w:t>
            </w:r>
            <w:r>
              <w:rPr>
                <w:sz w:val="26"/>
              </w:rPr>
              <w:t>Particulier</w:t>
            </w:r>
            <w:r>
              <w:rPr>
                <w:spacing w:val="-7"/>
                <w:sz w:val="26"/>
              </w:rPr>
              <w:t> </w:t>
            </w:r>
            <w:r>
              <w:rPr>
                <w:sz w:val="26"/>
              </w:rPr>
              <w:t>de</w:t>
            </w:r>
            <w:r>
              <w:rPr>
                <w:spacing w:val="-9"/>
                <w:sz w:val="26"/>
              </w:rPr>
              <w:t> </w:t>
            </w:r>
            <w:r>
              <w:rPr>
                <w:sz w:val="26"/>
              </w:rPr>
              <w:t>l’Appel</w:t>
            </w:r>
            <w:r>
              <w:rPr>
                <w:spacing w:val="-8"/>
                <w:sz w:val="26"/>
              </w:rPr>
              <w:t> </w:t>
            </w:r>
            <w:r>
              <w:rPr>
                <w:sz w:val="26"/>
              </w:rPr>
              <w:t>d’Offres</w:t>
            </w:r>
            <w:r>
              <w:rPr>
                <w:spacing w:val="-9"/>
                <w:sz w:val="26"/>
              </w:rPr>
              <w:t> </w:t>
            </w:r>
            <w:r>
              <w:rPr>
                <w:sz w:val="26"/>
              </w:rPr>
              <w:t>paraphé</w:t>
            </w:r>
            <w:r>
              <w:rPr>
                <w:spacing w:val="-9"/>
                <w:sz w:val="26"/>
              </w:rPr>
              <w:t> </w:t>
            </w:r>
            <w:r>
              <w:rPr>
                <w:sz w:val="26"/>
              </w:rPr>
              <w:t>sur</w:t>
            </w:r>
            <w:r>
              <w:rPr>
                <w:spacing w:val="-9"/>
                <w:sz w:val="26"/>
              </w:rPr>
              <w:t> </w:t>
            </w:r>
            <w:r>
              <w:rPr>
                <w:sz w:val="26"/>
              </w:rPr>
              <w:t>toutes</w:t>
            </w:r>
            <w:r>
              <w:rPr>
                <w:spacing w:val="-9"/>
                <w:sz w:val="26"/>
              </w:rPr>
              <w:t> </w:t>
            </w:r>
            <w:r>
              <w:rPr>
                <w:sz w:val="26"/>
              </w:rPr>
              <w:t>les</w:t>
            </w:r>
            <w:r>
              <w:rPr>
                <w:spacing w:val="-9"/>
                <w:sz w:val="26"/>
              </w:rPr>
              <w:t> </w:t>
            </w:r>
            <w:r>
              <w:rPr>
                <w:spacing w:val="-2"/>
                <w:sz w:val="26"/>
              </w:rPr>
              <w:t>pages.</w:t>
            </w:r>
          </w:p>
          <w:p>
            <w:pPr>
              <w:pStyle w:val="TableParagraph"/>
              <w:numPr>
                <w:ilvl w:val="0"/>
                <w:numId w:val="55"/>
              </w:numPr>
              <w:tabs>
                <w:tab w:pos="1006" w:val="left" w:leader="none"/>
              </w:tabs>
              <w:spacing w:line="240" w:lineRule="auto" w:before="59" w:after="0"/>
              <w:ind w:left="1006" w:right="0" w:hanging="371"/>
              <w:jc w:val="left"/>
              <w:rPr>
                <w:sz w:val="26"/>
              </w:rPr>
            </w:pPr>
            <w:r>
              <w:rPr>
                <w:sz w:val="26"/>
              </w:rPr>
              <w:t>Le</w:t>
            </w:r>
            <w:r>
              <w:rPr>
                <w:spacing w:val="-10"/>
                <w:sz w:val="26"/>
              </w:rPr>
              <w:t> </w:t>
            </w:r>
            <w:r>
              <w:rPr>
                <w:sz w:val="26"/>
              </w:rPr>
              <w:t>Cahier</w:t>
            </w:r>
            <w:r>
              <w:rPr>
                <w:spacing w:val="-10"/>
                <w:sz w:val="26"/>
              </w:rPr>
              <w:t> </w:t>
            </w:r>
            <w:r>
              <w:rPr>
                <w:sz w:val="26"/>
              </w:rPr>
              <w:t>des</w:t>
            </w:r>
            <w:r>
              <w:rPr>
                <w:spacing w:val="-10"/>
                <w:sz w:val="26"/>
              </w:rPr>
              <w:t> </w:t>
            </w:r>
            <w:r>
              <w:rPr>
                <w:sz w:val="26"/>
              </w:rPr>
              <w:t>Clauses</w:t>
            </w:r>
            <w:r>
              <w:rPr>
                <w:spacing w:val="-9"/>
                <w:sz w:val="26"/>
              </w:rPr>
              <w:t> </w:t>
            </w:r>
            <w:r>
              <w:rPr>
                <w:sz w:val="26"/>
              </w:rPr>
              <w:t>Administratives</w:t>
            </w:r>
            <w:r>
              <w:rPr>
                <w:spacing w:val="-10"/>
                <w:sz w:val="26"/>
              </w:rPr>
              <w:t> </w:t>
            </w:r>
            <w:r>
              <w:rPr>
                <w:sz w:val="26"/>
              </w:rPr>
              <w:t>Particulières</w:t>
            </w:r>
            <w:r>
              <w:rPr>
                <w:spacing w:val="-10"/>
                <w:sz w:val="26"/>
              </w:rPr>
              <w:t> </w:t>
            </w:r>
            <w:r>
              <w:rPr>
                <w:sz w:val="26"/>
              </w:rPr>
              <w:t>paraphé</w:t>
            </w:r>
            <w:r>
              <w:rPr>
                <w:spacing w:val="-10"/>
                <w:sz w:val="26"/>
              </w:rPr>
              <w:t> </w:t>
            </w:r>
            <w:r>
              <w:rPr>
                <w:sz w:val="26"/>
              </w:rPr>
              <w:t>sur</w:t>
            </w:r>
            <w:r>
              <w:rPr>
                <w:spacing w:val="-10"/>
                <w:sz w:val="26"/>
              </w:rPr>
              <w:t> </w:t>
            </w:r>
            <w:r>
              <w:rPr>
                <w:sz w:val="26"/>
              </w:rPr>
              <w:t>toutes</w:t>
            </w:r>
            <w:r>
              <w:rPr>
                <w:spacing w:val="-10"/>
                <w:sz w:val="26"/>
              </w:rPr>
              <w:t> </w:t>
            </w:r>
            <w:r>
              <w:rPr>
                <w:sz w:val="26"/>
              </w:rPr>
              <w:t>les</w:t>
            </w:r>
            <w:r>
              <w:rPr>
                <w:spacing w:val="-10"/>
                <w:sz w:val="26"/>
              </w:rPr>
              <w:t> </w:t>
            </w:r>
            <w:r>
              <w:rPr>
                <w:spacing w:val="-2"/>
                <w:sz w:val="26"/>
              </w:rPr>
              <w:t>pages.</w:t>
            </w:r>
          </w:p>
          <w:p>
            <w:pPr>
              <w:pStyle w:val="TableParagraph"/>
              <w:numPr>
                <w:ilvl w:val="0"/>
                <w:numId w:val="55"/>
              </w:numPr>
              <w:tabs>
                <w:tab w:pos="946" w:val="left" w:leader="none"/>
              </w:tabs>
              <w:spacing w:line="240" w:lineRule="auto" w:before="61" w:after="0"/>
              <w:ind w:left="946" w:right="0" w:hanging="311"/>
              <w:jc w:val="left"/>
              <w:rPr>
                <w:sz w:val="26"/>
              </w:rPr>
            </w:pPr>
            <w:r>
              <w:rPr>
                <w:sz w:val="26"/>
              </w:rPr>
              <w:t>Et</w:t>
            </w:r>
            <w:r>
              <w:rPr>
                <w:spacing w:val="-7"/>
                <w:sz w:val="26"/>
              </w:rPr>
              <w:t> </w:t>
            </w:r>
            <w:r>
              <w:rPr>
                <w:sz w:val="26"/>
              </w:rPr>
              <w:t>le</w:t>
            </w:r>
            <w:r>
              <w:rPr>
                <w:spacing w:val="-8"/>
                <w:sz w:val="26"/>
              </w:rPr>
              <w:t> </w:t>
            </w:r>
            <w:r>
              <w:rPr>
                <w:sz w:val="26"/>
              </w:rPr>
              <w:t>Cahier</w:t>
            </w:r>
            <w:r>
              <w:rPr>
                <w:spacing w:val="-9"/>
                <w:sz w:val="26"/>
              </w:rPr>
              <w:t> </w:t>
            </w:r>
            <w:r>
              <w:rPr>
                <w:sz w:val="26"/>
              </w:rPr>
              <w:t>des</w:t>
            </w:r>
            <w:r>
              <w:rPr>
                <w:spacing w:val="-8"/>
                <w:sz w:val="26"/>
              </w:rPr>
              <w:t> </w:t>
            </w:r>
            <w:r>
              <w:rPr>
                <w:sz w:val="26"/>
              </w:rPr>
              <w:t>Clauses</w:t>
            </w:r>
            <w:r>
              <w:rPr>
                <w:spacing w:val="-8"/>
                <w:sz w:val="26"/>
              </w:rPr>
              <w:t> </w:t>
            </w:r>
            <w:r>
              <w:rPr>
                <w:sz w:val="26"/>
              </w:rPr>
              <w:t>Techniques</w:t>
            </w:r>
            <w:r>
              <w:rPr>
                <w:spacing w:val="-8"/>
                <w:sz w:val="26"/>
              </w:rPr>
              <w:t> </w:t>
            </w:r>
            <w:r>
              <w:rPr>
                <w:sz w:val="26"/>
              </w:rPr>
              <w:t>Particulières</w:t>
            </w:r>
            <w:r>
              <w:rPr>
                <w:spacing w:val="-5"/>
                <w:sz w:val="26"/>
              </w:rPr>
              <w:t> </w:t>
            </w:r>
            <w:r>
              <w:rPr>
                <w:sz w:val="26"/>
              </w:rPr>
              <w:t>paraphé</w:t>
            </w:r>
            <w:r>
              <w:rPr>
                <w:spacing w:val="-9"/>
                <w:sz w:val="26"/>
              </w:rPr>
              <w:t> </w:t>
            </w:r>
            <w:r>
              <w:rPr>
                <w:sz w:val="26"/>
              </w:rPr>
              <w:t>sur</w:t>
            </w:r>
            <w:r>
              <w:rPr>
                <w:spacing w:val="-9"/>
                <w:sz w:val="26"/>
              </w:rPr>
              <w:t> </w:t>
            </w:r>
            <w:r>
              <w:rPr>
                <w:sz w:val="26"/>
              </w:rPr>
              <w:t>toutes</w:t>
            </w:r>
            <w:r>
              <w:rPr>
                <w:spacing w:val="-8"/>
                <w:sz w:val="26"/>
              </w:rPr>
              <w:t> </w:t>
            </w:r>
            <w:r>
              <w:rPr>
                <w:sz w:val="26"/>
              </w:rPr>
              <w:t>les</w:t>
            </w:r>
            <w:r>
              <w:rPr>
                <w:spacing w:val="-8"/>
                <w:sz w:val="26"/>
              </w:rPr>
              <w:t> </w:t>
            </w:r>
            <w:r>
              <w:rPr>
                <w:spacing w:val="-2"/>
                <w:sz w:val="26"/>
              </w:rPr>
              <w:t>pages.</w:t>
            </w:r>
          </w:p>
          <w:p>
            <w:pPr>
              <w:pStyle w:val="TableParagraph"/>
              <w:spacing w:before="117"/>
              <w:ind w:left="69"/>
              <w:rPr>
                <w:b/>
                <w:i/>
                <w:sz w:val="26"/>
              </w:rPr>
            </w:pPr>
            <w:r>
              <w:rPr>
                <w:b/>
                <w:i/>
                <w:sz w:val="26"/>
              </w:rPr>
              <w:t>Enveloppe</w:t>
            </w:r>
            <w:r>
              <w:rPr>
                <w:b/>
                <w:i/>
                <w:spacing w:val="-7"/>
                <w:sz w:val="26"/>
              </w:rPr>
              <w:t> </w:t>
            </w:r>
            <w:r>
              <w:rPr>
                <w:b/>
                <w:i/>
                <w:sz w:val="26"/>
              </w:rPr>
              <w:t>C-Volume</w:t>
            </w:r>
            <w:r>
              <w:rPr>
                <w:b/>
                <w:i/>
                <w:spacing w:val="-6"/>
                <w:sz w:val="26"/>
              </w:rPr>
              <w:t> </w:t>
            </w:r>
            <w:r>
              <w:rPr>
                <w:b/>
                <w:i/>
                <w:sz w:val="26"/>
              </w:rPr>
              <w:t>III</w:t>
            </w:r>
            <w:r>
              <w:rPr>
                <w:b/>
                <w:i/>
                <w:spacing w:val="-6"/>
                <w:sz w:val="26"/>
              </w:rPr>
              <w:t> </w:t>
            </w:r>
            <w:r>
              <w:rPr>
                <w:b/>
                <w:i/>
                <w:sz w:val="26"/>
              </w:rPr>
              <w:t>:</w:t>
            </w:r>
            <w:r>
              <w:rPr>
                <w:b/>
                <w:i/>
                <w:spacing w:val="-6"/>
                <w:sz w:val="26"/>
              </w:rPr>
              <w:t> </w:t>
            </w:r>
            <w:r>
              <w:rPr>
                <w:b/>
                <w:i/>
                <w:sz w:val="26"/>
              </w:rPr>
              <w:t>Offre</w:t>
            </w:r>
            <w:r>
              <w:rPr>
                <w:b/>
                <w:i/>
                <w:spacing w:val="-7"/>
                <w:sz w:val="26"/>
              </w:rPr>
              <w:t> </w:t>
            </w:r>
            <w:r>
              <w:rPr>
                <w:b/>
                <w:i/>
                <w:spacing w:val="-2"/>
                <w:sz w:val="26"/>
              </w:rPr>
              <w:t>financière</w:t>
            </w:r>
          </w:p>
          <w:p>
            <w:pPr>
              <w:pStyle w:val="TableParagraph"/>
              <w:numPr>
                <w:ilvl w:val="0"/>
                <w:numId w:val="55"/>
              </w:numPr>
              <w:tabs>
                <w:tab w:pos="1058" w:val="left" w:leader="none"/>
                <w:tab w:pos="1060" w:val="left" w:leader="none"/>
              </w:tabs>
              <w:spacing w:line="276" w:lineRule="auto" w:before="165" w:after="0"/>
              <w:ind w:left="1060" w:right="67" w:hanging="425"/>
              <w:jc w:val="left"/>
              <w:rPr>
                <w:sz w:val="26"/>
              </w:rPr>
            </w:pPr>
            <w:r>
              <w:rPr>
                <w:sz w:val="26"/>
              </w:rPr>
              <w:t>La</w:t>
            </w:r>
            <w:r>
              <w:rPr>
                <w:spacing w:val="40"/>
                <w:sz w:val="26"/>
              </w:rPr>
              <w:t> </w:t>
            </w:r>
            <w:r>
              <w:rPr>
                <w:sz w:val="26"/>
              </w:rPr>
              <w:t>soumission</w:t>
            </w:r>
            <w:r>
              <w:rPr>
                <w:spacing w:val="40"/>
                <w:sz w:val="26"/>
              </w:rPr>
              <w:t> </w:t>
            </w:r>
            <w:r>
              <w:rPr>
                <w:sz w:val="26"/>
              </w:rPr>
              <w:t>proprement</w:t>
            </w:r>
            <w:r>
              <w:rPr>
                <w:spacing w:val="40"/>
                <w:sz w:val="26"/>
              </w:rPr>
              <w:t> </w:t>
            </w:r>
            <w:r>
              <w:rPr>
                <w:sz w:val="26"/>
              </w:rPr>
              <w:t>dite,</w:t>
            </w:r>
            <w:r>
              <w:rPr>
                <w:spacing w:val="40"/>
                <w:sz w:val="26"/>
              </w:rPr>
              <w:t> </w:t>
            </w:r>
            <w:r>
              <w:rPr>
                <w:sz w:val="26"/>
              </w:rPr>
              <w:t>en</w:t>
            </w:r>
            <w:r>
              <w:rPr>
                <w:spacing w:val="40"/>
                <w:sz w:val="26"/>
              </w:rPr>
              <w:t> </w:t>
            </w:r>
            <w:r>
              <w:rPr>
                <w:sz w:val="26"/>
              </w:rPr>
              <w:t>original</w:t>
            </w:r>
            <w:r>
              <w:rPr>
                <w:spacing w:val="40"/>
                <w:sz w:val="26"/>
              </w:rPr>
              <w:t> </w:t>
            </w:r>
            <w:r>
              <w:rPr>
                <w:sz w:val="26"/>
              </w:rPr>
              <w:t>rédigée</w:t>
            </w:r>
            <w:r>
              <w:rPr>
                <w:spacing w:val="40"/>
                <w:sz w:val="26"/>
              </w:rPr>
              <w:t> </w:t>
            </w:r>
            <w:r>
              <w:rPr>
                <w:sz w:val="26"/>
              </w:rPr>
              <w:t>suivant</w:t>
            </w:r>
            <w:r>
              <w:rPr>
                <w:spacing w:val="40"/>
                <w:sz w:val="26"/>
              </w:rPr>
              <w:t> </w:t>
            </w:r>
            <w:r>
              <w:rPr>
                <w:sz w:val="26"/>
              </w:rPr>
              <w:t>le</w:t>
            </w:r>
            <w:r>
              <w:rPr>
                <w:spacing w:val="40"/>
                <w:sz w:val="26"/>
              </w:rPr>
              <w:t> </w:t>
            </w:r>
            <w:r>
              <w:rPr>
                <w:sz w:val="26"/>
              </w:rPr>
              <w:t>modèle</w:t>
            </w:r>
            <w:r>
              <w:rPr>
                <w:spacing w:val="40"/>
                <w:sz w:val="26"/>
              </w:rPr>
              <w:t> </w:t>
            </w:r>
            <w:r>
              <w:rPr>
                <w:sz w:val="26"/>
              </w:rPr>
              <w:t>fourni</w:t>
            </w:r>
            <w:r>
              <w:rPr>
                <w:spacing w:val="40"/>
                <w:sz w:val="26"/>
              </w:rPr>
              <w:t> </w:t>
            </w:r>
            <w:r>
              <w:rPr>
                <w:sz w:val="26"/>
              </w:rPr>
              <w:t>dans</w:t>
            </w:r>
            <w:r>
              <w:rPr>
                <w:spacing w:val="40"/>
                <w:sz w:val="26"/>
              </w:rPr>
              <w:t> </w:t>
            </w:r>
            <w:r>
              <w:rPr>
                <w:sz w:val="26"/>
              </w:rPr>
              <w:t>le présent Appel d’Offres, timbrée au tarif en vigueur, signée et datée ;</w:t>
            </w:r>
          </w:p>
          <w:p>
            <w:pPr>
              <w:pStyle w:val="TableParagraph"/>
              <w:numPr>
                <w:ilvl w:val="0"/>
                <w:numId w:val="55"/>
              </w:numPr>
              <w:tabs>
                <w:tab w:pos="1061" w:val="left" w:leader="none"/>
              </w:tabs>
              <w:spacing w:line="240" w:lineRule="auto" w:before="61" w:after="0"/>
              <w:ind w:left="1061" w:right="0" w:hanging="426"/>
              <w:jc w:val="left"/>
              <w:rPr>
                <w:sz w:val="26"/>
              </w:rPr>
            </w:pPr>
            <w:r>
              <w:rPr>
                <w:sz w:val="26"/>
              </w:rPr>
              <w:t>Le</w:t>
            </w:r>
            <w:r>
              <w:rPr>
                <w:spacing w:val="-8"/>
                <w:sz w:val="26"/>
              </w:rPr>
              <w:t> </w:t>
            </w:r>
            <w:r>
              <w:rPr>
                <w:sz w:val="26"/>
              </w:rPr>
              <w:t>Sous-détail</w:t>
            </w:r>
            <w:r>
              <w:rPr>
                <w:spacing w:val="-6"/>
                <w:sz w:val="26"/>
              </w:rPr>
              <w:t> </w:t>
            </w:r>
            <w:r>
              <w:rPr>
                <w:sz w:val="26"/>
              </w:rPr>
              <w:t>des</w:t>
            </w:r>
            <w:r>
              <w:rPr>
                <w:spacing w:val="-8"/>
                <w:sz w:val="26"/>
              </w:rPr>
              <w:t> </w:t>
            </w:r>
            <w:r>
              <w:rPr>
                <w:sz w:val="26"/>
              </w:rPr>
              <w:t>Prix</w:t>
            </w:r>
            <w:r>
              <w:rPr>
                <w:spacing w:val="-8"/>
                <w:sz w:val="26"/>
              </w:rPr>
              <w:t> </w:t>
            </w:r>
            <w:r>
              <w:rPr>
                <w:sz w:val="26"/>
              </w:rPr>
              <w:t>Unitaires</w:t>
            </w:r>
            <w:r>
              <w:rPr>
                <w:spacing w:val="-4"/>
                <w:sz w:val="26"/>
              </w:rPr>
              <w:t> </w:t>
            </w:r>
            <w:r>
              <w:rPr>
                <w:sz w:val="26"/>
              </w:rPr>
              <w:t>paraphé</w:t>
            </w:r>
            <w:r>
              <w:rPr>
                <w:spacing w:val="-8"/>
                <w:sz w:val="26"/>
              </w:rPr>
              <w:t> </w:t>
            </w:r>
            <w:r>
              <w:rPr>
                <w:sz w:val="26"/>
              </w:rPr>
              <w:t>sur</w:t>
            </w:r>
            <w:r>
              <w:rPr>
                <w:spacing w:val="-9"/>
                <w:sz w:val="26"/>
              </w:rPr>
              <w:t> </w:t>
            </w:r>
            <w:r>
              <w:rPr>
                <w:sz w:val="26"/>
              </w:rPr>
              <w:t>toutes</w:t>
            </w:r>
            <w:r>
              <w:rPr>
                <w:spacing w:val="-7"/>
                <w:sz w:val="26"/>
              </w:rPr>
              <w:t> </w:t>
            </w:r>
            <w:r>
              <w:rPr>
                <w:sz w:val="26"/>
              </w:rPr>
              <w:t>les</w:t>
            </w:r>
            <w:r>
              <w:rPr>
                <w:spacing w:val="-8"/>
                <w:sz w:val="26"/>
              </w:rPr>
              <w:t> </w:t>
            </w:r>
            <w:r>
              <w:rPr>
                <w:sz w:val="26"/>
              </w:rPr>
              <w:t>pages</w:t>
            </w:r>
            <w:r>
              <w:rPr>
                <w:spacing w:val="-8"/>
                <w:sz w:val="26"/>
              </w:rPr>
              <w:t> </w:t>
            </w:r>
            <w:r>
              <w:rPr>
                <w:sz w:val="26"/>
              </w:rPr>
              <w:t>par</w:t>
            </w:r>
            <w:r>
              <w:rPr>
                <w:spacing w:val="-8"/>
                <w:sz w:val="26"/>
              </w:rPr>
              <w:t> </w:t>
            </w:r>
            <w:r>
              <w:rPr>
                <w:sz w:val="26"/>
              </w:rPr>
              <w:t>le</w:t>
            </w:r>
            <w:r>
              <w:rPr>
                <w:spacing w:val="-8"/>
                <w:sz w:val="26"/>
              </w:rPr>
              <w:t> </w:t>
            </w:r>
            <w:r>
              <w:rPr>
                <w:sz w:val="26"/>
              </w:rPr>
              <w:t>soumissionnaire</w:t>
            </w:r>
            <w:r>
              <w:rPr>
                <w:spacing w:val="-1"/>
                <w:sz w:val="26"/>
              </w:rPr>
              <w:t> </w:t>
            </w:r>
            <w:r>
              <w:rPr>
                <w:spacing w:val="-10"/>
                <w:sz w:val="26"/>
              </w:rPr>
              <w:t>;</w:t>
            </w:r>
          </w:p>
          <w:p>
            <w:pPr>
              <w:pStyle w:val="TableParagraph"/>
              <w:numPr>
                <w:ilvl w:val="0"/>
                <w:numId w:val="55"/>
              </w:numPr>
              <w:tabs>
                <w:tab w:pos="1061" w:val="left" w:leader="none"/>
              </w:tabs>
              <w:spacing w:line="240" w:lineRule="auto" w:before="104" w:after="0"/>
              <w:ind w:left="1061" w:right="0" w:hanging="426"/>
              <w:jc w:val="left"/>
              <w:rPr>
                <w:sz w:val="26"/>
              </w:rPr>
            </w:pPr>
            <w:r>
              <w:rPr>
                <w:sz w:val="26"/>
              </w:rPr>
              <w:t>Le</w:t>
            </w:r>
            <w:r>
              <w:rPr>
                <w:spacing w:val="-9"/>
                <w:sz w:val="26"/>
              </w:rPr>
              <w:t> </w:t>
            </w:r>
            <w:r>
              <w:rPr>
                <w:sz w:val="26"/>
              </w:rPr>
              <w:t>Bordereau</w:t>
            </w:r>
            <w:r>
              <w:rPr>
                <w:spacing w:val="-9"/>
                <w:sz w:val="26"/>
              </w:rPr>
              <w:t> </w:t>
            </w:r>
            <w:r>
              <w:rPr>
                <w:sz w:val="26"/>
              </w:rPr>
              <w:t>des</w:t>
            </w:r>
            <w:r>
              <w:rPr>
                <w:spacing w:val="-9"/>
                <w:sz w:val="26"/>
              </w:rPr>
              <w:t> </w:t>
            </w:r>
            <w:r>
              <w:rPr>
                <w:sz w:val="26"/>
              </w:rPr>
              <w:t>Prix</w:t>
            </w:r>
            <w:r>
              <w:rPr>
                <w:spacing w:val="-8"/>
                <w:sz w:val="26"/>
              </w:rPr>
              <w:t> </w:t>
            </w:r>
            <w:r>
              <w:rPr>
                <w:sz w:val="26"/>
              </w:rPr>
              <w:t>Unitaires</w:t>
            </w:r>
            <w:r>
              <w:rPr>
                <w:spacing w:val="-9"/>
                <w:sz w:val="26"/>
              </w:rPr>
              <w:t> </w:t>
            </w:r>
            <w:r>
              <w:rPr>
                <w:sz w:val="26"/>
              </w:rPr>
              <w:t>dûment</w:t>
            </w:r>
            <w:r>
              <w:rPr>
                <w:spacing w:val="-8"/>
                <w:sz w:val="26"/>
              </w:rPr>
              <w:t> </w:t>
            </w:r>
            <w:r>
              <w:rPr>
                <w:sz w:val="26"/>
              </w:rPr>
              <w:t>rempli</w:t>
            </w:r>
            <w:r>
              <w:rPr>
                <w:spacing w:val="-2"/>
                <w:sz w:val="26"/>
              </w:rPr>
              <w:t> </w:t>
            </w:r>
            <w:r>
              <w:rPr>
                <w:sz w:val="26"/>
              </w:rPr>
              <w:t>dater</w:t>
            </w:r>
            <w:r>
              <w:rPr>
                <w:spacing w:val="-8"/>
                <w:sz w:val="26"/>
              </w:rPr>
              <w:t> </w:t>
            </w:r>
            <w:r>
              <w:rPr>
                <w:sz w:val="26"/>
              </w:rPr>
              <w:t>et</w:t>
            </w:r>
            <w:r>
              <w:rPr>
                <w:spacing w:val="-7"/>
                <w:sz w:val="26"/>
              </w:rPr>
              <w:t> </w:t>
            </w:r>
            <w:r>
              <w:rPr>
                <w:sz w:val="26"/>
              </w:rPr>
              <w:t>signé</w:t>
            </w:r>
            <w:r>
              <w:rPr>
                <w:spacing w:val="-6"/>
                <w:sz w:val="26"/>
              </w:rPr>
              <w:t> </w:t>
            </w:r>
            <w:r>
              <w:rPr>
                <w:sz w:val="26"/>
              </w:rPr>
              <w:t>par</w:t>
            </w:r>
            <w:r>
              <w:rPr>
                <w:spacing w:val="-9"/>
                <w:sz w:val="26"/>
              </w:rPr>
              <w:t> </w:t>
            </w:r>
            <w:r>
              <w:rPr>
                <w:sz w:val="26"/>
              </w:rPr>
              <w:t>le</w:t>
            </w:r>
            <w:r>
              <w:rPr>
                <w:spacing w:val="-9"/>
                <w:sz w:val="26"/>
              </w:rPr>
              <w:t> </w:t>
            </w:r>
            <w:r>
              <w:rPr>
                <w:sz w:val="26"/>
              </w:rPr>
              <w:t>soumissionnaire</w:t>
            </w:r>
            <w:r>
              <w:rPr>
                <w:spacing w:val="-5"/>
                <w:sz w:val="26"/>
              </w:rPr>
              <w:t> </w:t>
            </w:r>
            <w:r>
              <w:rPr>
                <w:spacing w:val="-10"/>
                <w:sz w:val="26"/>
              </w:rPr>
              <w:t>:</w:t>
            </w:r>
          </w:p>
          <w:p>
            <w:pPr>
              <w:pStyle w:val="TableParagraph"/>
              <w:numPr>
                <w:ilvl w:val="0"/>
                <w:numId w:val="55"/>
              </w:numPr>
              <w:tabs>
                <w:tab w:pos="1061" w:val="left" w:leader="none"/>
              </w:tabs>
              <w:spacing w:line="240" w:lineRule="auto" w:before="105" w:after="0"/>
              <w:ind w:left="1061" w:right="0" w:hanging="426"/>
              <w:jc w:val="left"/>
              <w:rPr>
                <w:sz w:val="26"/>
              </w:rPr>
            </w:pPr>
            <w:r>
              <w:rPr>
                <w:sz w:val="26"/>
              </w:rPr>
              <w:t>Le</w:t>
            </w:r>
            <w:r>
              <w:rPr>
                <w:spacing w:val="-8"/>
                <w:sz w:val="26"/>
              </w:rPr>
              <w:t> </w:t>
            </w:r>
            <w:r>
              <w:rPr>
                <w:sz w:val="26"/>
              </w:rPr>
              <w:t>Détail</w:t>
            </w:r>
            <w:r>
              <w:rPr>
                <w:spacing w:val="-7"/>
                <w:sz w:val="26"/>
              </w:rPr>
              <w:t> </w:t>
            </w:r>
            <w:r>
              <w:rPr>
                <w:sz w:val="26"/>
              </w:rPr>
              <w:t>Estimatif</w:t>
            </w:r>
            <w:r>
              <w:rPr>
                <w:spacing w:val="-7"/>
                <w:sz w:val="26"/>
              </w:rPr>
              <w:t> </w:t>
            </w:r>
            <w:r>
              <w:rPr>
                <w:sz w:val="26"/>
              </w:rPr>
              <w:t>dûment</w:t>
            </w:r>
            <w:r>
              <w:rPr>
                <w:spacing w:val="-7"/>
                <w:sz w:val="26"/>
              </w:rPr>
              <w:t> </w:t>
            </w:r>
            <w:r>
              <w:rPr>
                <w:sz w:val="26"/>
              </w:rPr>
              <w:t>rempli</w:t>
            </w:r>
            <w:r>
              <w:rPr>
                <w:spacing w:val="-1"/>
                <w:sz w:val="26"/>
              </w:rPr>
              <w:t> </w:t>
            </w:r>
            <w:r>
              <w:rPr>
                <w:sz w:val="26"/>
              </w:rPr>
              <w:t>dater</w:t>
            </w:r>
            <w:r>
              <w:rPr>
                <w:spacing w:val="-6"/>
                <w:sz w:val="26"/>
              </w:rPr>
              <w:t> </w:t>
            </w:r>
            <w:r>
              <w:rPr>
                <w:sz w:val="26"/>
              </w:rPr>
              <w:t>et</w:t>
            </w:r>
            <w:r>
              <w:rPr>
                <w:spacing w:val="-7"/>
                <w:sz w:val="26"/>
              </w:rPr>
              <w:t> </w:t>
            </w:r>
            <w:r>
              <w:rPr>
                <w:sz w:val="26"/>
              </w:rPr>
              <w:t>signé</w:t>
            </w:r>
            <w:r>
              <w:rPr>
                <w:spacing w:val="-5"/>
                <w:sz w:val="26"/>
              </w:rPr>
              <w:t> </w:t>
            </w:r>
            <w:r>
              <w:rPr>
                <w:sz w:val="26"/>
              </w:rPr>
              <w:t>par</w:t>
            </w:r>
            <w:r>
              <w:rPr>
                <w:spacing w:val="-6"/>
                <w:sz w:val="26"/>
              </w:rPr>
              <w:t> </w:t>
            </w:r>
            <w:r>
              <w:rPr>
                <w:sz w:val="26"/>
              </w:rPr>
              <w:t>le</w:t>
            </w:r>
            <w:r>
              <w:rPr>
                <w:spacing w:val="-8"/>
                <w:sz w:val="26"/>
              </w:rPr>
              <w:t> </w:t>
            </w:r>
            <w:r>
              <w:rPr>
                <w:spacing w:val="-2"/>
                <w:sz w:val="26"/>
              </w:rPr>
              <w:t>soumissionnaire</w:t>
            </w:r>
          </w:p>
          <w:p>
            <w:pPr>
              <w:pStyle w:val="TableParagraph"/>
              <w:spacing w:before="105"/>
              <w:ind w:left="69"/>
              <w:rPr>
                <w:sz w:val="26"/>
              </w:rPr>
            </w:pPr>
            <w:r>
              <w:rPr>
                <w:sz w:val="26"/>
              </w:rPr>
              <w:t>Chacune</w:t>
            </w:r>
            <w:r>
              <w:rPr>
                <w:spacing w:val="-8"/>
                <w:sz w:val="26"/>
              </w:rPr>
              <w:t> </w:t>
            </w:r>
            <w:r>
              <w:rPr>
                <w:sz w:val="26"/>
              </w:rPr>
              <w:t>des</w:t>
            </w:r>
            <w:r>
              <w:rPr>
                <w:spacing w:val="-7"/>
                <w:sz w:val="26"/>
              </w:rPr>
              <w:t> </w:t>
            </w:r>
            <w:r>
              <w:rPr>
                <w:sz w:val="26"/>
              </w:rPr>
              <w:t>enveloppes</w:t>
            </w:r>
            <w:r>
              <w:rPr>
                <w:spacing w:val="-5"/>
                <w:sz w:val="26"/>
              </w:rPr>
              <w:t> </w:t>
            </w:r>
            <w:r>
              <w:rPr>
                <w:sz w:val="26"/>
              </w:rPr>
              <w:t>A,</w:t>
            </w:r>
            <w:r>
              <w:rPr>
                <w:spacing w:val="-5"/>
                <w:sz w:val="26"/>
              </w:rPr>
              <w:t> </w:t>
            </w:r>
            <w:r>
              <w:rPr>
                <w:sz w:val="26"/>
              </w:rPr>
              <w:t>B</w:t>
            </w:r>
            <w:r>
              <w:rPr>
                <w:spacing w:val="-7"/>
                <w:sz w:val="26"/>
              </w:rPr>
              <w:t> </w:t>
            </w:r>
            <w:r>
              <w:rPr>
                <w:sz w:val="26"/>
              </w:rPr>
              <w:t>et</w:t>
            </w:r>
            <w:r>
              <w:rPr>
                <w:spacing w:val="-5"/>
                <w:sz w:val="26"/>
              </w:rPr>
              <w:t> </w:t>
            </w:r>
            <w:r>
              <w:rPr>
                <w:sz w:val="26"/>
              </w:rPr>
              <w:t>C</w:t>
            </w:r>
            <w:r>
              <w:rPr>
                <w:spacing w:val="-7"/>
                <w:sz w:val="26"/>
              </w:rPr>
              <w:t> </w:t>
            </w:r>
            <w:r>
              <w:rPr>
                <w:sz w:val="26"/>
              </w:rPr>
              <w:t>contenant</w:t>
            </w:r>
            <w:r>
              <w:rPr>
                <w:spacing w:val="-6"/>
                <w:sz w:val="26"/>
              </w:rPr>
              <w:t> </w:t>
            </w:r>
            <w:r>
              <w:rPr>
                <w:sz w:val="26"/>
              </w:rPr>
              <w:t>l'original</w:t>
            </w:r>
            <w:r>
              <w:rPr>
                <w:spacing w:val="-6"/>
                <w:sz w:val="26"/>
              </w:rPr>
              <w:t> </w:t>
            </w:r>
            <w:r>
              <w:rPr>
                <w:sz w:val="26"/>
              </w:rPr>
              <w:t>et</w:t>
            </w:r>
            <w:r>
              <w:rPr>
                <w:spacing w:val="-6"/>
                <w:sz w:val="26"/>
              </w:rPr>
              <w:t> </w:t>
            </w:r>
            <w:r>
              <w:rPr>
                <w:sz w:val="26"/>
              </w:rPr>
              <w:t>les</w:t>
            </w:r>
            <w:r>
              <w:rPr>
                <w:spacing w:val="-7"/>
                <w:sz w:val="26"/>
              </w:rPr>
              <w:t> </w:t>
            </w:r>
            <w:r>
              <w:rPr>
                <w:sz w:val="26"/>
              </w:rPr>
              <w:t>copies</w:t>
            </w:r>
            <w:r>
              <w:rPr>
                <w:spacing w:val="-7"/>
                <w:sz w:val="26"/>
              </w:rPr>
              <w:t> </w:t>
            </w:r>
            <w:r>
              <w:rPr>
                <w:sz w:val="26"/>
              </w:rPr>
              <w:t>sera</w:t>
            </w:r>
            <w:r>
              <w:rPr>
                <w:spacing w:val="-7"/>
                <w:sz w:val="26"/>
              </w:rPr>
              <w:t> </w:t>
            </w:r>
            <w:r>
              <w:rPr>
                <w:sz w:val="26"/>
              </w:rPr>
              <w:t>fermée</w:t>
            </w:r>
            <w:r>
              <w:rPr>
                <w:spacing w:val="-7"/>
                <w:sz w:val="26"/>
              </w:rPr>
              <w:t> </w:t>
            </w:r>
            <w:r>
              <w:rPr>
                <w:sz w:val="26"/>
              </w:rPr>
              <w:t>et</w:t>
            </w:r>
            <w:r>
              <w:rPr>
                <w:spacing w:val="-5"/>
                <w:sz w:val="26"/>
              </w:rPr>
              <w:t> </w:t>
            </w:r>
            <w:r>
              <w:rPr>
                <w:spacing w:val="-2"/>
                <w:sz w:val="26"/>
              </w:rPr>
              <w:t>scellée.</w:t>
            </w:r>
          </w:p>
          <w:p>
            <w:pPr>
              <w:pStyle w:val="TableParagraph"/>
              <w:spacing w:line="276" w:lineRule="auto" w:before="45"/>
              <w:ind w:left="69"/>
              <w:rPr>
                <w:sz w:val="26"/>
              </w:rPr>
            </w:pPr>
            <w:r>
              <w:rPr>
                <w:sz w:val="26"/>
              </w:rPr>
              <w:t>Les</w:t>
            </w:r>
            <w:r>
              <w:rPr>
                <w:spacing w:val="29"/>
                <w:sz w:val="26"/>
              </w:rPr>
              <w:t> </w:t>
            </w:r>
            <w:r>
              <w:rPr>
                <w:sz w:val="26"/>
              </w:rPr>
              <w:t>trois</w:t>
            </w:r>
            <w:r>
              <w:rPr>
                <w:spacing w:val="30"/>
                <w:sz w:val="26"/>
              </w:rPr>
              <w:t> </w:t>
            </w:r>
            <w:r>
              <w:rPr>
                <w:sz w:val="26"/>
              </w:rPr>
              <w:t>enveloppes</w:t>
            </w:r>
            <w:r>
              <w:rPr>
                <w:spacing w:val="29"/>
                <w:sz w:val="26"/>
              </w:rPr>
              <w:t> </w:t>
            </w:r>
            <w:r>
              <w:rPr>
                <w:sz w:val="26"/>
              </w:rPr>
              <w:t>seront placées</w:t>
            </w:r>
            <w:r>
              <w:rPr>
                <w:spacing w:val="29"/>
                <w:sz w:val="26"/>
              </w:rPr>
              <w:t> </w:t>
            </w:r>
            <w:r>
              <w:rPr>
                <w:sz w:val="26"/>
              </w:rPr>
              <w:t>dans</w:t>
            </w:r>
            <w:r>
              <w:rPr>
                <w:spacing w:val="29"/>
                <w:sz w:val="26"/>
              </w:rPr>
              <w:t> </w:t>
            </w:r>
            <w:r>
              <w:rPr>
                <w:sz w:val="26"/>
              </w:rPr>
              <w:t>une</w:t>
            </w:r>
            <w:r>
              <w:rPr>
                <w:spacing w:val="29"/>
                <w:sz w:val="26"/>
              </w:rPr>
              <w:t> </w:t>
            </w:r>
            <w:r>
              <w:rPr>
                <w:sz w:val="26"/>
              </w:rPr>
              <w:t>quatrième</w:t>
            </w:r>
            <w:r>
              <w:rPr>
                <w:spacing w:val="37"/>
                <w:sz w:val="26"/>
              </w:rPr>
              <w:t> </w:t>
            </w:r>
            <w:r>
              <w:rPr>
                <w:sz w:val="26"/>
              </w:rPr>
              <w:t>enveloppe elle-même fermée et</w:t>
            </w:r>
            <w:r>
              <w:rPr>
                <w:spacing w:val="30"/>
                <w:sz w:val="26"/>
              </w:rPr>
              <w:t> </w:t>
            </w:r>
            <w:r>
              <w:rPr>
                <w:sz w:val="26"/>
              </w:rPr>
              <w:t>scellée portant la mention suivante :</w:t>
            </w:r>
          </w:p>
          <w:p>
            <w:pPr>
              <w:pStyle w:val="TableParagraph"/>
              <w:tabs>
                <w:tab w:pos="6367" w:val="left" w:leader="none"/>
                <w:tab w:pos="9330" w:val="left" w:leader="none"/>
              </w:tabs>
              <w:spacing w:before="2"/>
              <w:ind w:left="69"/>
              <w:rPr>
                <w:b/>
                <w:i/>
                <w:sz w:val="22"/>
              </w:rPr>
            </w:pPr>
            <w:r>
              <w:rPr>
                <w:b/>
                <w:i/>
                <w:sz w:val="24"/>
              </w:rPr>
              <w:t>AVIS</w:t>
            </w:r>
            <w:r>
              <w:rPr>
                <w:b/>
                <w:i/>
                <w:spacing w:val="38"/>
                <w:sz w:val="24"/>
              </w:rPr>
              <w:t>  </w:t>
            </w:r>
            <w:r>
              <w:rPr>
                <w:b/>
                <w:i/>
                <w:sz w:val="24"/>
              </w:rPr>
              <w:t>D'APPEL</w:t>
            </w:r>
            <w:r>
              <w:rPr>
                <w:b/>
                <w:i/>
                <w:spacing w:val="37"/>
                <w:sz w:val="24"/>
              </w:rPr>
              <w:t>  </w:t>
            </w:r>
            <w:r>
              <w:rPr>
                <w:b/>
                <w:i/>
                <w:sz w:val="24"/>
              </w:rPr>
              <w:t>D’OFFRES</w:t>
            </w:r>
            <w:r>
              <w:rPr>
                <w:b/>
                <w:i/>
                <w:spacing w:val="38"/>
                <w:sz w:val="24"/>
              </w:rPr>
              <w:t>  </w:t>
            </w:r>
            <w:r>
              <w:rPr>
                <w:b/>
                <w:i/>
                <w:sz w:val="24"/>
              </w:rPr>
              <w:t>NATIONAL</w:t>
            </w:r>
            <w:r>
              <w:rPr>
                <w:b/>
                <w:i/>
                <w:spacing w:val="38"/>
                <w:sz w:val="24"/>
              </w:rPr>
              <w:t>  </w:t>
            </w:r>
            <w:r>
              <w:rPr>
                <w:b/>
                <w:i/>
                <w:sz w:val="24"/>
              </w:rPr>
              <w:t>OUVERT</w:t>
            </w:r>
            <w:r>
              <w:rPr>
                <w:b/>
                <w:i/>
                <w:spacing w:val="39"/>
                <w:sz w:val="24"/>
              </w:rPr>
              <w:t>  </w:t>
            </w:r>
            <w:r>
              <w:rPr>
                <w:b/>
                <w:i/>
                <w:spacing w:val="-5"/>
                <w:sz w:val="22"/>
              </w:rPr>
              <w:t>N°</w:t>
            </w:r>
            <w:r>
              <w:rPr>
                <w:b/>
                <w:i/>
                <w:sz w:val="22"/>
                <w:u w:val="single"/>
              </w:rPr>
              <w:tab/>
            </w:r>
            <w:r>
              <w:rPr>
                <w:b/>
                <w:i/>
                <w:spacing w:val="-2"/>
                <w:sz w:val="22"/>
              </w:rPr>
              <w:t>/AONO/B/SDG/CRPM-ES./2025</w:t>
            </w:r>
            <w:r>
              <w:rPr>
                <w:b/>
                <w:i/>
                <w:sz w:val="22"/>
              </w:rPr>
              <w:tab/>
            </w:r>
            <w:r>
              <w:rPr>
                <w:b/>
                <w:i/>
                <w:spacing w:val="-5"/>
                <w:sz w:val="22"/>
              </w:rPr>
              <w:t>DU</w:t>
            </w:r>
          </w:p>
          <w:p>
            <w:pPr>
              <w:pStyle w:val="TableParagraph"/>
              <w:tabs>
                <w:tab w:pos="1275" w:val="left" w:leader="none"/>
                <w:tab w:pos="2428" w:val="left" w:leader="none"/>
              </w:tabs>
              <w:spacing w:before="3"/>
              <w:ind w:left="69" w:right="65"/>
              <w:rPr>
                <w:b/>
                <w:i/>
                <w:sz w:val="22"/>
              </w:rPr>
            </w:pPr>
            <w:r>
              <w:rPr>
                <w:b/>
                <w:i/>
                <w:sz w:val="22"/>
                <w:u w:val="single"/>
              </w:rPr>
              <w:tab/>
            </w:r>
            <w:r>
              <w:rPr>
                <w:b/>
                <w:i/>
                <w:spacing w:val="-10"/>
                <w:sz w:val="22"/>
                <w:u w:val="single"/>
              </w:rPr>
              <w:t>/</w:t>
            </w:r>
            <w:r>
              <w:rPr>
                <w:b/>
                <w:i/>
                <w:sz w:val="22"/>
                <w:u w:val="single"/>
              </w:rPr>
              <w:tab/>
            </w:r>
            <w:r>
              <w:rPr>
                <w:b/>
                <w:i/>
                <w:sz w:val="22"/>
              </w:rPr>
              <w:t>/2025 POUR DE CONSTRUCTION DE LA CLOTURE DU CENTRE D’ACCUEIL DES</w:t>
            </w:r>
            <w:r>
              <w:rPr>
                <w:b/>
                <w:i/>
                <w:spacing w:val="40"/>
                <w:sz w:val="22"/>
              </w:rPr>
              <w:t> </w:t>
            </w:r>
            <w:r>
              <w:rPr>
                <w:b/>
                <w:i/>
                <w:sz w:val="22"/>
              </w:rPr>
              <w:t>MINEURS DE BERTOUA.</w:t>
            </w:r>
          </w:p>
          <w:p>
            <w:pPr>
              <w:pStyle w:val="TableParagraph"/>
              <w:spacing w:before="55"/>
              <w:ind w:left="3" w:right="4"/>
              <w:jc w:val="center"/>
              <w:rPr>
                <w:b/>
                <w:i/>
                <w:sz w:val="26"/>
              </w:rPr>
            </w:pPr>
            <w:r>
              <w:rPr>
                <w:b/>
                <w:i/>
                <w:sz w:val="26"/>
              </w:rPr>
              <w:t>"</w:t>
            </w:r>
            <w:r>
              <w:rPr>
                <w:b/>
                <w:i/>
                <w:spacing w:val="-6"/>
                <w:sz w:val="26"/>
              </w:rPr>
              <w:t> </w:t>
            </w:r>
            <w:r>
              <w:rPr>
                <w:b/>
                <w:i/>
                <w:sz w:val="26"/>
              </w:rPr>
              <w:t>A</w:t>
            </w:r>
            <w:r>
              <w:rPr>
                <w:b/>
                <w:i/>
                <w:spacing w:val="-5"/>
                <w:sz w:val="26"/>
              </w:rPr>
              <w:t> </w:t>
            </w:r>
            <w:r>
              <w:rPr>
                <w:b/>
                <w:i/>
                <w:sz w:val="26"/>
              </w:rPr>
              <w:t>n'ouvrir</w:t>
            </w:r>
            <w:r>
              <w:rPr>
                <w:b/>
                <w:i/>
                <w:spacing w:val="-7"/>
                <w:sz w:val="26"/>
              </w:rPr>
              <w:t> </w:t>
            </w:r>
            <w:r>
              <w:rPr>
                <w:b/>
                <w:i/>
                <w:sz w:val="26"/>
              </w:rPr>
              <w:t>qu'en</w:t>
            </w:r>
            <w:r>
              <w:rPr>
                <w:b/>
                <w:i/>
                <w:spacing w:val="-6"/>
                <w:sz w:val="26"/>
              </w:rPr>
              <w:t> </w:t>
            </w:r>
            <w:r>
              <w:rPr>
                <w:b/>
                <w:i/>
                <w:sz w:val="26"/>
              </w:rPr>
              <w:t>séance</w:t>
            </w:r>
            <w:r>
              <w:rPr>
                <w:b/>
                <w:i/>
                <w:spacing w:val="-6"/>
                <w:sz w:val="26"/>
              </w:rPr>
              <w:t> </w:t>
            </w:r>
            <w:r>
              <w:rPr>
                <w:b/>
                <w:i/>
                <w:sz w:val="26"/>
              </w:rPr>
              <w:t>de</w:t>
            </w:r>
            <w:r>
              <w:rPr>
                <w:b/>
                <w:i/>
                <w:spacing w:val="-6"/>
                <w:sz w:val="26"/>
              </w:rPr>
              <w:t> </w:t>
            </w:r>
            <w:r>
              <w:rPr>
                <w:b/>
                <w:i/>
                <w:sz w:val="26"/>
              </w:rPr>
              <w:t>dépouillement</w:t>
            </w:r>
            <w:r>
              <w:rPr>
                <w:b/>
                <w:i/>
                <w:spacing w:val="-7"/>
                <w:sz w:val="26"/>
              </w:rPr>
              <w:t> </w:t>
            </w:r>
            <w:r>
              <w:rPr>
                <w:b/>
                <w:i/>
                <w:spacing w:val="-10"/>
                <w:sz w:val="26"/>
              </w:rPr>
              <w:t>"</w:t>
            </w:r>
          </w:p>
          <w:p>
            <w:pPr>
              <w:pStyle w:val="TableParagraph"/>
              <w:spacing w:before="108"/>
              <w:rPr>
                <w:sz w:val="26"/>
              </w:rPr>
            </w:pPr>
          </w:p>
          <w:p>
            <w:pPr>
              <w:pStyle w:val="TableParagraph"/>
              <w:spacing w:line="340" w:lineRule="atLeast"/>
              <w:ind w:left="3" w:right="4"/>
              <w:jc w:val="center"/>
              <w:rPr>
                <w:b/>
                <w:i/>
                <w:sz w:val="26"/>
              </w:rPr>
            </w:pPr>
            <w:r>
              <w:rPr>
                <w:b/>
                <w:i/>
                <w:sz w:val="26"/>
              </w:rPr>
              <w:t>NB</w:t>
            </w:r>
            <w:r>
              <w:rPr>
                <w:b/>
                <w:i/>
                <w:spacing w:val="-3"/>
                <w:sz w:val="26"/>
              </w:rPr>
              <w:t> </w:t>
            </w:r>
            <w:r>
              <w:rPr>
                <w:b/>
                <w:i/>
                <w:sz w:val="26"/>
              </w:rPr>
              <w:t>: Les différentes parties d’un même dossier doivent obligatoirement être séparées par les intercalaires</w:t>
            </w:r>
            <w:r>
              <w:rPr>
                <w:b/>
                <w:i/>
                <w:spacing w:val="5"/>
                <w:sz w:val="26"/>
              </w:rPr>
              <w:t> </w:t>
            </w:r>
            <w:r>
              <w:rPr>
                <w:b/>
                <w:i/>
                <w:sz w:val="26"/>
              </w:rPr>
              <w:t>de</w:t>
            </w:r>
            <w:r>
              <w:rPr>
                <w:b/>
                <w:i/>
                <w:spacing w:val="5"/>
                <w:sz w:val="26"/>
              </w:rPr>
              <w:t> </w:t>
            </w:r>
            <w:r>
              <w:rPr>
                <w:b/>
                <w:i/>
                <w:sz w:val="26"/>
              </w:rPr>
              <w:t>couleur</w:t>
            </w:r>
            <w:r>
              <w:rPr>
                <w:b/>
                <w:i/>
                <w:spacing w:val="7"/>
                <w:sz w:val="26"/>
              </w:rPr>
              <w:t> </w:t>
            </w:r>
            <w:r>
              <w:rPr>
                <w:b/>
                <w:i/>
                <w:sz w:val="26"/>
              </w:rPr>
              <w:t>aussi</w:t>
            </w:r>
            <w:r>
              <w:rPr>
                <w:b/>
                <w:i/>
                <w:spacing w:val="6"/>
                <w:sz w:val="26"/>
              </w:rPr>
              <w:t> </w:t>
            </w:r>
            <w:r>
              <w:rPr>
                <w:b/>
                <w:i/>
                <w:sz w:val="26"/>
              </w:rPr>
              <w:t>bien</w:t>
            </w:r>
            <w:r>
              <w:rPr>
                <w:b/>
                <w:i/>
                <w:spacing w:val="6"/>
                <w:sz w:val="26"/>
              </w:rPr>
              <w:t> </w:t>
            </w:r>
            <w:r>
              <w:rPr>
                <w:b/>
                <w:i/>
                <w:sz w:val="26"/>
              </w:rPr>
              <w:t>dans</w:t>
            </w:r>
            <w:r>
              <w:rPr>
                <w:b/>
                <w:i/>
                <w:spacing w:val="8"/>
                <w:sz w:val="26"/>
              </w:rPr>
              <w:t> </w:t>
            </w:r>
            <w:r>
              <w:rPr>
                <w:b/>
                <w:i/>
                <w:sz w:val="26"/>
              </w:rPr>
              <w:t>l’original</w:t>
            </w:r>
            <w:r>
              <w:rPr>
                <w:b/>
                <w:i/>
                <w:spacing w:val="8"/>
                <w:sz w:val="26"/>
              </w:rPr>
              <w:t> </w:t>
            </w:r>
            <w:r>
              <w:rPr>
                <w:b/>
                <w:i/>
                <w:sz w:val="26"/>
              </w:rPr>
              <w:t>que</w:t>
            </w:r>
            <w:r>
              <w:rPr>
                <w:b/>
                <w:i/>
                <w:spacing w:val="5"/>
                <w:sz w:val="26"/>
              </w:rPr>
              <w:t> </w:t>
            </w:r>
            <w:r>
              <w:rPr>
                <w:b/>
                <w:i/>
                <w:sz w:val="26"/>
              </w:rPr>
              <w:t>dans</w:t>
            </w:r>
            <w:r>
              <w:rPr>
                <w:b/>
                <w:i/>
                <w:spacing w:val="8"/>
                <w:sz w:val="26"/>
              </w:rPr>
              <w:t> </w:t>
            </w:r>
            <w:r>
              <w:rPr>
                <w:b/>
                <w:i/>
                <w:sz w:val="26"/>
              </w:rPr>
              <w:t>les</w:t>
            </w:r>
            <w:r>
              <w:rPr>
                <w:b/>
                <w:i/>
                <w:spacing w:val="7"/>
                <w:sz w:val="26"/>
              </w:rPr>
              <w:t> </w:t>
            </w:r>
            <w:r>
              <w:rPr>
                <w:b/>
                <w:i/>
                <w:sz w:val="26"/>
              </w:rPr>
              <w:t>copies,</w:t>
            </w:r>
            <w:r>
              <w:rPr>
                <w:b/>
                <w:i/>
                <w:spacing w:val="7"/>
                <w:sz w:val="26"/>
              </w:rPr>
              <w:t> </w:t>
            </w:r>
            <w:r>
              <w:rPr>
                <w:b/>
                <w:i/>
                <w:sz w:val="26"/>
              </w:rPr>
              <w:t>de</w:t>
            </w:r>
            <w:r>
              <w:rPr>
                <w:b/>
                <w:i/>
                <w:spacing w:val="5"/>
                <w:sz w:val="26"/>
              </w:rPr>
              <w:t> </w:t>
            </w:r>
            <w:r>
              <w:rPr>
                <w:b/>
                <w:i/>
                <w:sz w:val="26"/>
              </w:rPr>
              <w:t>manière</w:t>
            </w:r>
            <w:r>
              <w:rPr>
                <w:b/>
                <w:i/>
                <w:spacing w:val="9"/>
                <w:sz w:val="26"/>
              </w:rPr>
              <w:t> </w:t>
            </w:r>
            <w:r>
              <w:rPr>
                <w:b/>
                <w:i/>
                <w:sz w:val="26"/>
              </w:rPr>
              <w:t>à</w:t>
            </w:r>
            <w:r>
              <w:rPr>
                <w:b/>
                <w:i/>
                <w:spacing w:val="8"/>
                <w:sz w:val="26"/>
              </w:rPr>
              <w:t> </w:t>
            </w:r>
            <w:r>
              <w:rPr>
                <w:b/>
                <w:i/>
                <w:spacing w:val="-2"/>
                <w:sz w:val="26"/>
              </w:rPr>
              <w:t>faciliter</w:t>
            </w:r>
          </w:p>
        </w:tc>
      </w:tr>
    </w:tbl>
    <w:p>
      <w:pPr>
        <w:pStyle w:val="TableParagraph"/>
        <w:spacing w:after="0" w:line="340" w:lineRule="atLeast"/>
        <w:jc w:val="center"/>
        <w:rPr>
          <w:b/>
          <w:i/>
          <w:sz w:val="26"/>
        </w:rPr>
        <w:sectPr>
          <w:pgSz w:w="11910" w:h="16840"/>
          <w:pgMar w:header="0" w:footer="637" w:top="660" w:bottom="880" w:left="0" w:right="141"/>
        </w:sectPr>
      </w:pPr>
    </w:p>
    <w:p>
      <w:pPr>
        <w:pStyle w:val="BodyText"/>
        <w:spacing w:before="6"/>
        <w:rPr>
          <w:sz w:val="2"/>
        </w:rPr>
      </w:pPr>
    </w:p>
    <w:tbl>
      <w:tblPr>
        <w:tblW w:w="0" w:type="auto"/>
        <w:jc w:val="left"/>
        <w:tblInd w:w="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8"/>
        <w:gridCol w:w="9659"/>
      </w:tblGrid>
      <w:tr>
        <w:trPr>
          <w:trHeight w:val="345" w:hRule="atLeast"/>
        </w:trPr>
        <w:tc>
          <w:tcPr>
            <w:tcW w:w="958" w:type="dxa"/>
          </w:tcPr>
          <w:p>
            <w:pPr>
              <w:pStyle w:val="TableParagraph"/>
              <w:rPr>
                <w:rFonts w:ascii="Times New Roman"/>
                <w:sz w:val="24"/>
              </w:rPr>
            </w:pPr>
          </w:p>
        </w:tc>
        <w:tc>
          <w:tcPr>
            <w:tcW w:w="9659" w:type="dxa"/>
          </w:tcPr>
          <w:p>
            <w:pPr>
              <w:pStyle w:val="TableParagraph"/>
              <w:spacing w:line="292" w:lineRule="exact"/>
              <w:ind w:left="69"/>
              <w:rPr>
                <w:b/>
                <w:i/>
                <w:sz w:val="26"/>
              </w:rPr>
            </w:pPr>
            <w:r>
              <w:rPr>
                <w:b/>
                <w:i/>
                <w:sz w:val="26"/>
              </w:rPr>
              <w:t>son</w:t>
            </w:r>
            <w:r>
              <w:rPr>
                <w:b/>
                <w:i/>
                <w:spacing w:val="-6"/>
                <w:sz w:val="26"/>
              </w:rPr>
              <w:t> </w:t>
            </w:r>
            <w:r>
              <w:rPr>
                <w:b/>
                <w:i/>
                <w:spacing w:val="-2"/>
                <w:sz w:val="26"/>
              </w:rPr>
              <w:t>examen.</w:t>
            </w:r>
          </w:p>
        </w:tc>
      </w:tr>
      <w:tr>
        <w:trPr>
          <w:trHeight w:val="342" w:hRule="atLeast"/>
        </w:trPr>
        <w:tc>
          <w:tcPr>
            <w:tcW w:w="958" w:type="dxa"/>
          </w:tcPr>
          <w:p>
            <w:pPr>
              <w:pStyle w:val="TableParagraph"/>
              <w:rPr>
                <w:rFonts w:ascii="Times New Roman"/>
                <w:sz w:val="24"/>
              </w:rPr>
            </w:pPr>
          </w:p>
        </w:tc>
        <w:tc>
          <w:tcPr>
            <w:tcW w:w="9659" w:type="dxa"/>
          </w:tcPr>
          <w:p>
            <w:pPr>
              <w:pStyle w:val="TableParagraph"/>
              <w:spacing w:line="290" w:lineRule="exact"/>
              <w:ind w:left="69"/>
              <w:rPr>
                <w:b/>
                <w:i/>
                <w:sz w:val="26"/>
              </w:rPr>
            </w:pPr>
            <w:r>
              <w:rPr>
                <w:b/>
                <w:i/>
                <w:sz w:val="26"/>
              </w:rPr>
              <w:t>Prix</w:t>
            </w:r>
            <w:r>
              <w:rPr>
                <w:b/>
                <w:i/>
                <w:spacing w:val="-5"/>
                <w:sz w:val="26"/>
              </w:rPr>
              <w:t> </w:t>
            </w:r>
            <w:r>
              <w:rPr>
                <w:b/>
                <w:i/>
                <w:sz w:val="26"/>
              </w:rPr>
              <w:t>et</w:t>
            </w:r>
            <w:r>
              <w:rPr>
                <w:b/>
                <w:i/>
                <w:spacing w:val="-6"/>
                <w:sz w:val="26"/>
              </w:rPr>
              <w:t> </w:t>
            </w:r>
            <w:r>
              <w:rPr>
                <w:b/>
                <w:i/>
                <w:sz w:val="26"/>
              </w:rPr>
              <w:t>monnaie</w:t>
            </w:r>
            <w:r>
              <w:rPr>
                <w:b/>
                <w:i/>
                <w:spacing w:val="-6"/>
                <w:sz w:val="26"/>
              </w:rPr>
              <w:t> </w:t>
            </w:r>
            <w:r>
              <w:rPr>
                <w:b/>
                <w:i/>
                <w:sz w:val="26"/>
              </w:rPr>
              <w:t>de</w:t>
            </w:r>
            <w:r>
              <w:rPr>
                <w:b/>
                <w:i/>
                <w:spacing w:val="-6"/>
                <w:sz w:val="26"/>
              </w:rPr>
              <w:t> </w:t>
            </w:r>
            <w:r>
              <w:rPr>
                <w:b/>
                <w:i/>
                <w:spacing w:val="-2"/>
                <w:sz w:val="26"/>
              </w:rPr>
              <w:t>l’offre</w:t>
            </w:r>
          </w:p>
        </w:tc>
      </w:tr>
      <w:tr>
        <w:trPr>
          <w:trHeight w:val="417" w:hRule="atLeast"/>
        </w:trPr>
        <w:tc>
          <w:tcPr>
            <w:tcW w:w="958" w:type="dxa"/>
          </w:tcPr>
          <w:p>
            <w:pPr>
              <w:pStyle w:val="TableParagraph"/>
              <w:spacing w:before="30"/>
              <w:ind w:left="10" w:right="4"/>
              <w:jc w:val="center"/>
              <w:rPr>
                <w:sz w:val="26"/>
              </w:rPr>
            </w:pPr>
            <w:r>
              <w:rPr>
                <w:spacing w:val="-4"/>
                <w:sz w:val="26"/>
              </w:rPr>
              <w:t>14.4</w:t>
            </w:r>
          </w:p>
        </w:tc>
        <w:tc>
          <w:tcPr>
            <w:tcW w:w="9659" w:type="dxa"/>
          </w:tcPr>
          <w:p>
            <w:pPr>
              <w:pStyle w:val="TableParagraph"/>
              <w:spacing w:before="54"/>
              <w:ind w:left="69"/>
              <w:rPr>
                <w:i/>
                <w:sz w:val="26"/>
              </w:rPr>
            </w:pPr>
            <w:r>
              <w:rPr>
                <w:sz w:val="26"/>
                <w:u w:val="single"/>
              </w:rPr>
              <w:t>Révision</w:t>
            </w:r>
            <w:r>
              <w:rPr>
                <w:spacing w:val="-7"/>
                <w:sz w:val="26"/>
                <w:u w:val="single"/>
              </w:rPr>
              <w:t> </w:t>
            </w:r>
            <w:r>
              <w:rPr>
                <w:sz w:val="26"/>
                <w:u w:val="single"/>
              </w:rPr>
              <w:t>des</w:t>
            </w:r>
            <w:r>
              <w:rPr>
                <w:spacing w:val="-6"/>
                <w:sz w:val="26"/>
                <w:u w:val="single"/>
              </w:rPr>
              <w:t> </w:t>
            </w:r>
            <w:r>
              <w:rPr>
                <w:sz w:val="26"/>
                <w:u w:val="single"/>
              </w:rPr>
              <w:t>prix</w:t>
            </w:r>
            <w:r>
              <w:rPr>
                <w:spacing w:val="-5"/>
                <w:sz w:val="26"/>
              </w:rPr>
              <w:t> </w:t>
            </w:r>
            <w:r>
              <w:rPr>
                <w:i/>
                <w:sz w:val="26"/>
              </w:rPr>
              <w:t>:</w:t>
            </w:r>
            <w:r>
              <w:rPr>
                <w:i/>
                <w:spacing w:val="-5"/>
                <w:sz w:val="26"/>
              </w:rPr>
              <w:t> </w:t>
            </w:r>
            <w:r>
              <w:rPr>
                <w:i/>
                <w:sz w:val="26"/>
              </w:rPr>
              <w:t>Les</w:t>
            </w:r>
            <w:r>
              <w:rPr>
                <w:i/>
                <w:spacing w:val="-6"/>
                <w:sz w:val="26"/>
              </w:rPr>
              <w:t> </w:t>
            </w:r>
            <w:r>
              <w:rPr>
                <w:i/>
                <w:sz w:val="26"/>
              </w:rPr>
              <w:t>prix</w:t>
            </w:r>
            <w:r>
              <w:rPr>
                <w:i/>
                <w:spacing w:val="-6"/>
                <w:sz w:val="26"/>
              </w:rPr>
              <w:t> </w:t>
            </w:r>
            <w:r>
              <w:rPr>
                <w:i/>
                <w:sz w:val="26"/>
              </w:rPr>
              <w:t>du</w:t>
            </w:r>
            <w:r>
              <w:rPr>
                <w:i/>
                <w:spacing w:val="-6"/>
                <w:sz w:val="26"/>
              </w:rPr>
              <w:t> </w:t>
            </w:r>
            <w:r>
              <w:rPr>
                <w:i/>
                <w:sz w:val="26"/>
              </w:rPr>
              <w:t>Marché</w:t>
            </w:r>
            <w:r>
              <w:rPr>
                <w:i/>
                <w:spacing w:val="-7"/>
                <w:sz w:val="26"/>
              </w:rPr>
              <w:t> </w:t>
            </w:r>
            <w:r>
              <w:rPr>
                <w:i/>
                <w:sz w:val="26"/>
              </w:rPr>
              <w:t>ne</w:t>
            </w:r>
            <w:r>
              <w:rPr>
                <w:i/>
                <w:spacing w:val="-4"/>
                <w:sz w:val="26"/>
              </w:rPr>
              <w:t> </w:t>
            </w:r>
            <w:r>
              <w:rPr>
                <w:i/>
                <w:sz w:val="26"/>
              </w:rPr>
              <w:t>sont</w:t>
            </w:r>
            <w:r>
              <w:rPr>
                <w:i/>
                <w:spacing w:val="-5"/>
                <w:sz w:val="26"/>
              </w:rPr>
              <w:t> </w:t>
            </w:r>
            <w:r>
              <w:rPr>
                <w:i/>
                <w:sz w:val="26"/>
              </w:rPr>
              <w:t>pas</w:t>
            </w:r>
            <w:r>
              <w:rPr>
                <w:i/>
                <w:spacing w:val="-4"/>
                <w:sz w:val="26"/>
              </w:rPr>
              <w:t> </w:t>
            </w:r>
            <w:r>
              <w:rPr>
                <w:i/>
                <w:spacing w:val="-2"/>
                <w:sz w:val="26"/>
              </w:rPr>
              <w:t>révisables</w:t>
            </w:r>
          </w:p>
        </w:tc>
      </w:tr>
      <w:tr>
        <w:trPr>
          <w:trHeight w:val="685" w:hRule="atLeast"/>
        </w:trPr>
        <w:tc>
          <w:tcPr>
            <w:tcW w:w="958" w:type="dxa"/>
          </w:tcPr>
          <w:p>
            <w:pPr>
              <w:pStyle w:val="TableParagraph"/>
              <w:spacing w:line="290" w:lineRule="exact"/>
              <w:ind w:left="151"/>
              <w:rPr>
                <w:sz w:val="26"/>
              </w:rPr>
            </w:pPr>
            <w:r>
              <w:rPr>
                <w:sz w:val="26"/>
              </w:rPr>
              <w:t>15.2</w:t>
            </w:r>
            <w:r>
              <w:rPr>
                <w:spacing w:val="-9"/>
                <w:sz w:val="26"/>
              </w:rPr>
              <w:t> </w:t>
            </w:r>
            <w:r>
              <w:rPr>
                <w:spacing w:val="-7"/>
                <w:sz w:val="26"/>
              </w:rPr>
              <w:t>et</w:t>
            </w:r>
          </w:p>
          <w:p>
            <w:pPr>
              <w:pStyle w:val="TableParagraph"/>
              <w:spacing w:before="45"/>
              <w:ind w:left="271"/>
              <w:rPr>
                <w:sz w:val="26"/>
              </w:rPr>
            </w:pPr>
            <w:r>
              <w:rPr>
                <w:spacing w:val="-4"/>
                <w:sz w:val="26"/>
              </w:rPr>
              <w:t>15.3</w:t>
            </w:r>
          </w:p>
        </w:tc>
        <w:tc>
          <w:tcPr>
            <w:tcW w:w="9659" w:type="dxa"/>
          </w:tcPr>
          <w:p>
            <w:pPr>
              <w:pStyle w:val="TableParagraph"/>
              <w:spacing w:before="188"/>
              <w:ind w:left="69"/>
              <w:rPr>
                <w:i/>
                <w:sz w:val="26"/>
              </w:rPr>
            </w:pPr>
            <w:r>
              <w:rPr>
                <w:sz w:val="26"/>
                <w:u w:val="single"/>
              </w:rPr>
              <w:t>Monnaie</w:t>
            </w:r>
            <w:r>
              <w:rPr>
                <w:spacing w:val="-9"/>
                <w:sz w:val="26"/>
                <w:u w:val="single"/>
              </w:rPr>
              <w:t> </w:t>
            </w:r>
            <w:r>
              <w:rPr>
                <w:sz w:val="26"/>
                <w:u w:val="single"/>
              </w:rPr>
              <w:t>du</w:t>
            </w:r>
            <w:r>
              <w:rPr>
                <w:spacing w:val="-8"/>
                <w:sz w:val="26"/>
                <w:u w:val="single"/>
              </w:rPr>
              <w:t> </w:t>
            </w:r>
            <w:r>
              <w:rPr>
                <w:sz w:val="26"/>
                <w:u w:val="single"/>
              </w:rPr>
              <w:t>pays</w:t>
            </w:r>
            <w:r>
              <w:rPr>
                <w:spacing w:val="-8"/>
                <w:sz w:val="26"/>
                <w:u w:val="single"/>
              </w:rPr>
              <w:t> </w:t>
            </w:r>
            <w:r>
              <w:rPr>
                <w:sz w:val="26"/>
                <w:u w:val="single"/>
              </w:rPr>
              <w:t>du</w:t>
            </w:r>
            <w:r>
              <w:rPr>
                <w:spacing w:val="-8"/>
                <w:sz w:val="26"/>
                <w:u w:val="single"/>
              </w:rPr>
              <w:t> </w:t>
            </w:r>
            <w:r>
              <w:rPr>
                <w:sz w:val="26"/>
                <w:u w:val="single"/>
              </w:rPr>
              <w:t>Maître</w:t>
            </w:r>
            <w:r>
              <w:rPr>
                <w:spacing w:val="-8"/>
                <w:sz w:val="26"/>
                <w:u w:val="single"/>
              </w:rPr>
              <w:t> </w:t>
            </w:r>
            <w:r>
              <w:rPr>
                <w:sz w:val="26"/>
                <w:u w:val="single"/>
              </w:rPr>
              <w:t>d’Ouvrage</w:t>
            </w:r>
            <w:r>
              <w:rPr>
                <w:spacing w:val="-5"/>
                <w:sz w:val="26"/>
              </w:rPr>
              <w:t> </w:t>
            </w:r>
            <w:r>
              <w:rPr>
                <w:sz w:val="26"/>
              </w:rPr>
              <w:t>(monnaie</w:t>
            </w:r>
            <w:r>
              <w:rPr>
                <w:spacing w:val="-8"/>
                <w:sz w:val="26"/>
              </w:rPr>
              <w:t> </w:t>
            </w:r>
            <w:r>
              <w:rPr>
                <w:sz w:val="26"/>
              </w:rPr>
              <w:t>nationale)</w:t>
            </w:r>
            <w:r>
              <w:rPr>
                <w:spacing w:val="-7"/>
                <w:sz w:val="26"/>
              </w:rPr>
              <w:t> </w:t>
            </w:r>
            <w:r>
              <w:rPr>
                <w:i/>
                <w:sz w:val="26"/>
              </w:rPr>
              <w:t>:</w:t>
            </w:r>
            <w:r>
              <w:rPr>
                <w:i/>
                <w:spacing w:val="-7"/>
                <w:sz w:val="26"/>
              </w:rPr>
              <w:t> </w:t>
            </w:r>
            <w:r>
              <w:rPr>
                <w:i/>
                <w:sz w:val="26"/>
              </w:rPr>
              <w:t>Franc</w:t>
            </w:r>
            <w:r>
              <w:rPr>
                <w:i/>
                <w:spacing w:val="-8"/>
                <w:sz w:val="26"/>
              </w:rPr>
              <w:t> </w:t>
            </w:r>
            <w:r>
              <w:rPr>
                <w:i/>
                <w:sz w:val="26"/>
              </w:rPr>
              <w:t>CFA</w:t>
            </w:r>
            <w:r>
              <w:rPr>
                <w:i/>
                <w:spacing w:val="-5"/>
                <w:sz w:val="26"/>
              </w:rPr>
              <w:t> </w:t>
            </w:r>
            <w:r>
              <w:rPr>
                <w:i/>
                <w:spacing w:val="-2"/>
                <w:sz w:val="26"/>
              </w:rPr>
              <w:t>(FCFA)</w:t>
            </w:r>
          </w:p>
        </w:tc>
      </w:tr>
      <w:tr>
        <w:trPr>
          <w:trHeight w:val="419" w:hRule="atLeast"/>
        </w:trPr>
        <w:tc>
          <w:tcPr>
            <w:tcW w:w="958" w:type="dxa"/>
          </w:tcPr>
          <w:p>
            <w:pPr>
              <w:pStyle w:val="TableParagraph"/>
              <w:rPr>
                <w:rFonts w:ascii="Times New Roman"/>
                <w:sz w:val="24"/>
              </w:rPr>
            </w:pPr>
          </w:p>
        </w:tc>
        <w:tc>
          <w:tcPr>
            <w:tcW w:w="9659" w:type="dxa"/>
          </w:tcPr>
          <w:p>
            <w:pPr>
              <w:pStyle w:val="TableParagraph"/>
              <w:spacing w:before="54"/>
              <w:ind w:left="69"/>
              <w:rPr>
                <w:b/>
                <w:i/>
                <w:sz w:val="26"/>
              </w:rPr>
            </w:pPr>
            <w:r>
              <w:rPr>
                <w:b/>
                <w:i/>
                <w:sz w:val="26"/>
              </w:rPr>
              <w:t>Préparation</w:t>
            </w:r>
            <w:r>
              <w:rPr>
                <w:b/>
                <w:i/>
                <w:spacing w:val="-8"/>
                <w:sz w:val="26"/>
              </w:rPr>
              <w:t> </w:t>
            </w:r>
            <w:r>
              <w:rPr>
                <w:b/>
                <w:i/>
                <w:sz w:val="26"/>
              </w:rPr>
              <w:t>et</w:t>
            </w:r>
            <w:r>
              <w:rPr>
                <w:b/>
                <w:i/>
                <w:spacing w:val="-7"/>
                <w:sz w:val="26"/>
              </w:rPr>
              <w:t> </w:t>
            </w:r>
            <w:r>
              <w:rPr>
                <w:b/>
                <w:i/>
                <w:sz w:val="26"/>
              </w:rPr>
              <w:t>dépôt</w:t>
            </w:r>
            <w:r>
              <w:rPr>
                <w:b/>
                <w:i/>
                <w:spacing w:val="-7"/>
                <w:sz w:val="26"/>
              </w:rPr>
              <w:t> </w:t>
            </w:r>
            <w:r>
              <w:rPr>
                <w:b/>
                <w:i/>
                <w:sz w:val="26"/>
              </w:rPr>
              <w:t>des</w:t>
            </w:r>
            <w:r>
              <w:rPr>
                <w:b/>
                <w:i/>
                <w:spacing w:val="-7"/>
                <w:sz w:val="26"/>
              </w:rPr>
              <w:t> </w:t>
            </w:r>
            <w:r>
              <w:rPr>
                <w:b/>
                <w:i/>
                <w:spacing w:val="-2"/>
                <w:sz w:val="26"/>
              </w:rPr>
              <w:t>offres</w:t>
            </w:r>
          </w:p>
        </w:tc>
      </w:tr>
      <w:tr>
        <w:trPr>
          <w:trHeight w:val="717" w:hRule="atLeast"/>
        </w:trPr>
        <w:tc>
          <w:tcPr>
            <w:tcW w:w="958" w:type="dxa"/>
          </w:tcPr>
          <w:p>
            <w:pPr>
              <w:pStyle w:val="TableParagraph"/>
              <w:spacing w:before="178"/>
              <w:ind w:left="10" w:right="4"/>
              <w:jc w:val="center"/>
              <w:rPr>
                <w:sz w:val="26"/>
              </w:rPr>
            </w:pPr>
            <w:r>
              <w:rPr>
                <w:spacing w:val="-4"/>
                <w:sz w:val="26"/>
              </w:rPr>
              <w:t>16.1</w:t>
            </w:r>
          </w:p>
        </w:tc>
        <w:tc>
          <w:tcPr>
            <w:tcW w:w="9659" w:type="dxa"/>
          </w:tcPr>
          <w:p>
            <w:pPr>
              <w:pStyle w:val="TableParagraph"/>
              <w:spacing w:before="53"/>
              <w:ind w:left="69"/>
              <w:rPr>
                <w:i/>
                <w:sz w:val="26"/>
              </w:rPr>
            </w:pPr>
            <w:r>
              <w:rPr>
                <w:sz w:val="26"/>
                <w:u w:val="single"/>
              </w:rPr>
              <w:t>Période</w:t>
            </w:r>
            <w:r>
              <w:rPr>
                <w:spacing w:val="-1"/>
                <w:sz w:val="26"/>
                <w:u w:val="single"/>
              </w:rPr>
              <w:t> </w:t>
            </w:r>
            <w:r>
              <w:rPr>
                <w:sz w:val="26"/>
                <w:u w:val="single"/>
              </w:rPr>
              <w:t>de</w:t>
            </w:r>
            <w:r>
              <w:rPr>
                <w:spacing w:val="-3"/>
                <w:sz w:val="26"/>
                <w:u w:val="single"/>
              </w:rPr>
              <w:t> </w:t>
            </w:r>
            <w:r>
              <w:rPr>
                <w:sz w:val="26"/>
                <w:u w:val="single"/>
              </w:rPr>
              <w:t>validité</w:t>
            </w:r>
            <w:r>
              <w:rPr>
                <w:spacing w:val="-3"/>
                <w:sz w:val="26"/>
                <w:u w:val="single"/>
              </w:rPr>
              <w:t> </w:t>
            </w:r>
            <w:r>
              <w:rPr>
                <w:sz w:val="26"/>
                <w:u w:val="single"/>
              </w:rPr>
              <w:t>des</w:t>
            </w:r>
            <w:r>
              <w:rPr>
                <w:spacing w:val="-3"/>
                <w:sz w:val="26"/>
                <w:u w:val="single"/>
              </w:rPr>
              <w:t> </w:t>
            </w:r>
            <w:r>
              <w:rPr>
                <w:sz w:val="26"/>
                <w:u w:val="single"/>
              </w:rPr>
              <w:t>Offres</w:t>
            </w:r>
            <w:r>
              <w:rPr>
                <w:sz w:val="26"/>
              </w:rPr>
              <w:t> :</w:t>
            </w:r>
            <w:r>
              <w:rPr>
                <w:spacing w:val="-1"/>
                <w:sz w:val="26"/>
              </w:rPr>
              <w:t> </w:t>
            </w:r>
            <w:r>
              <w:rPr>
                <w:i/>
                <w:sz w:val="26"/>
              </w:rPr>
              <w:t>La</w:t>
            </w:r>
            <w:r>
              <w:rPr>
                <w:i/>
                <w:spacing w:val="-1"/>
                <w:sz w:val="26"/>
              </w:rPr>
              <w:t> </w:t>
            </w:r>
            <w:r>
              <w:rPr>
                <w:i/>
                <w:sz w:val="26"/>
              </w:rPr>
              <w:t>période</w:t>
            </w:r>
            <w:r>
              <w:rPr>
                <w:i/>
                <w:spacing w:val="-3"/>
                <w:sz w:val="26"/>
              </w:rPr>
              <w:t> </w:t>
            </w:r>
            <w:r>
              <w:rPr>
                <w:i/>
                <w:sz w:val="26"/>
              </w:rPr>
              <w:t>de</w:t>
            </w:r>
            <w:r>
              <w:rPr>
                <w:i/>
                <w:spacing w:val="-3"/>
                <w:sz w:val="26"/>
              </w:rPr>
              <w:t> </w:t>
            </w:r>
            <w:r>
              <w:rPr>
                <w:i/>
                <w:sz w:val="26"/>
              </w:rPr>
              <w:t>validité</w:t>
            </w:r>
            <w:r>
              <w:rPr>
                <w:i/>
                <w:spacing w:val="-3"/>
                <w:sz w:val="26"/>
              </w:rPr>
              <w:t> </w:t>
            </w:r>
            <w:r>
              <w:rPr>
                <w:i/>
                <w:sz w:val="26"/>
              </w:rPr>
              <w:t>des</w:t>
            </w:r>
            <w:r>
              <w:rPr>
                <w:i/>
                <w:spacing w:val="-3"/>
                <w:sz w:val="26"/>
              </w:rPr>
              <w:t> </w:t>
            </w:r>
            <w:r>
              <w:rPr>
                <w:i/>
                <w:sz w:val="26"/>
              </w:rPr>
              <w:t>offres</w:t>
            </w:r>
            <w:r>
              <w:rPr>
                <w:i/>
                <w:spacing w:val="-3"/>
                <w:sz w:val="26"/>
              </w:rPr>
              <w:t> </w:t>
            </w:r>
            <w:r>
              <w:rPr>
                <w:i/>
                <w:sz w:val="26"/>
              </w:rPr>
              <w:t>est</w:t>
            </w:r>
            <w:r>
              <w:rPr>
                <w:i/>
                <w:spacing w:val="-2"/>
                <w:sz w:val="26"/>
              </w:rPr>
              <w:t> </w:t>
            </w:r>
            <w:r>
              <w:rPr>
                <w:i/>
                <w:sz w:val="26"/>
              </w:rPr>
              <w:t>de </w:t>
            </w:r>
            <w:r>
              <w:rPr>
                <w:b/>
                <w:i/>
                <w:sz w:val="26"/>
              </w:rPr>
              <w:t>90 (quatre-vingt-dix)</w:t>
            </w:r>
            <w:r>
              <w:rPr>
                <w:b/>
                <w:i/>
                <w:spacing w:val="-3"/>
                <w:sz w:val="26"/>
              </w:rPr>
              <w:t> </w:t>
            </w:r>
            <w:r>
              <w:rPr>
                <w:b/>
                <w:i/>
                <w:sz w:val="26"/>
              </w:rPr>
              <w:t>jours</w:t>
            </w:r>
            <w:r>
              <w:rPr>
                <w:b/>
                <w:i/>
                <w:spacing w:val="-1"/>
                <w:sz w:val="26"/>
              </w:rPr>
              <w:t> </w:t>
            </w:r>
            <w:r>
              <w:rPr>
                <w:i/>
                <w:sz w:val="26"/>
              </w:rPr>
              <w:t>à partir de la date limite de dépôt des offres</w:t>
            </w:r>
          </w:p>
        </w:tc>
      </w:tr>
      <w:tr>
        <w:trPr>
          <w:trHeight w:val="717" w:hRule="atLeast"/>
        </w:trPr>
        <w:tc>
          <w:tcPr>
            <w:tcW w:w="958" w:type="dxa"/>
          </w:tcPr>
          <w:p>
            <w:pPr>
              <w:pStyle w:val="TableParagraph"/>
              <w:spacing w:before="178"/>
              <w:ind w:left="10" w:right="4"/>
              <w:jc w:val="center"/>
              <w:rPr>
                <w:sz w:val="26"/>
              </w:rPr>
            </w:pPr>
            <w:r>
              <w:rPr>
                <w:spacing w:val="-4"/>
                <w:sz w:val="26"/>
              </w:rPr>
              <w:t>17.1</w:t>
            </w:r>
          </w:p>
        </w:tc>
        <w:tc>
          <w:tcPr>
            <w:tcW w:w="9659" w:type="dxa"/>
          </w:tcPr>
          <w:p>
            <w:pPr>
              <w:pStyle w:val="TableParagraph"/>
              <w:spacing w:before="53"/>
              <w:ind w:left="69"/>
              <w:rPr>
                <w:b/>
                <w:sz w:val="26"/>
              </w:rPr>
            </w:pPr>
            <w:r>
              <w:rPr>
                <w:sz w:val="26"/>
                <w:u w:val="single"/>
              </w:rPr>
              <w:t>Montant</w:t>
            </w:r>
            <w:r>
              <w:rPr>
                <w:spacing w:val="33"/>
                <w:sz w:val="26"/>
                <w:u w:val="single"/>
              </w:rPr>
              <w:t> </w:t>
            </w:r>
            <w:r>
              <w:rPr>
                <w:sz w:val="26"/>
                <w:u w:val="single"/>
              </w:rPr>
              <w:t>de</w:t>
            </w:r>
            <w:r>
              <w:rPr>
                <w:spacing w:val="32"/>
                <w:sz w:val="26"/>
                <w:u w:val="single"/>
              </w:rPr>
              <w:t> </w:t>
            </w:r>
            <w:r>
              <w:rPr>
                <w:sz w:val="26"/>
                <w:u w:val="single"/>
              </w:rPr>
              <w:t>la</w:t>
            </w:r>
            <w:r>
              <w:rPr>
                <w:spacing w:val="32"/>
                <w:sz w:val="26"/>
                <w:u w:val="single"/>
              </w:rPr>
              <w:t> </w:t>
            </w:r>
            <w:r>
              <w:rPr>
                <w:sz w:val="26"/>
                <w:u w:val="single"/>
              </w:rPr>
              <w:t>caution</w:t>
            </w:r>
            <w:r>
              <w:rPr>
                <w:spacing w:val="34"/>
                <w:sz w:val="26"/>
                <w:u w:val="single"/>
              </w:rPr>
              <w:t> </w:t>
            </w:r>
            <w:r>
              <w:rPr>
                <w:sz w:val="26"/>
                <w:u w:val="single"/>
              </w:rPr>
              <w:t>de</w:t>
            </w:r>
            <w:r>
              <w:rPr>
                <w:spacing w:val="32"/>
                <w:sz w:val="26"/>
                <w:u w:val="single"/>
              </w:rPr>
              <w:t> </w:t>
            </w:r>
            <w:r>
              <w:rPr>
                <w:sz w:val="26"/>
                <w:u w:val="single"/>
              </w:rPr>
              <w:t>soumission</w:t>
            </w:r>
            <w:r>
              <w:rPr>
                <w:sz w:val="26"/>
              </w:rPr>
              <w:t> </w:t>
            </w:r>
            <w:r>
              <w:rPr>
                <w:b/>
                <w:i/>
                <w:sz w:val="26"/>
              </w:rPr>
              <w:t>:</w:t>
            </w:r>
            <w:r>
              <w:rPr>
                <w:b/>
                <w:i/>
                <w:spacing w:val="32"/>
                <w:sz w:val="26"/>
              </w:rPr>
              <w:t> </w:t>
            </w:r>
            <w:r>
              <w:rPr>
                <w:b/>
                <w:i/>
                <w:sz w:val="26"/>
              </w:rPr>
              <w:t>Neuf</w:t>
            </w:r>
            <w:r>
              <w:rPr>
                <w:b/>
                <w:i/>
                <w:spacing w:val="34"/>
                <w:sz w:val="26"/>
              </w:rPr>
              <w:t> </w:t>
            </w:r>
            <w:r>
              <w:rPr>
                <w:b/>
                <w:i/>
                <w:sz w:val="26"/>
              </w:rPr>
              <w:t>cent</w:t>
            </w:r>
            <w:r>
              <w:rPr>
                <w:b/>
                <w:i/>
                <w:spacing w:val="33"/>
                <w:sz w:val="26"/>
              </w:rPr>
              <w:t> </w:t>
            </w:r>
            <w:r>
              <w:rPr>
                <w:b/>
                <w:i/>
                <w:sz w:val="26"/>
              </w:rPr>
              <w:t>soixante-dix</w:t>
            </w:r>
            <w:r>
              <w:rPr>
                <w:b/>
                <w:i/>
                <w:spacing w:val="33"/>
                <w:sz w:val="26"/>
              </w:rPr>
              <w:t> </w:t>
            </w:r>
            <w:r>
              <w:rPr>
                <w:b/>
                <w:i/>
                <w:sz w:val="26"/>
              </w:rPr>
              <w:t>mille</w:t>
            </w:r>
            <w:r>
              <w:rPr>
                <w:b/>
                <w:i/>
                <w:spacing w:val="32"/>
                <w:sz w:val="26"/>
              </w:rPr>
              <w:t> </w:t>
            </w:r>
            <w:r>
              <w:rPr>
                <w:b/>
                <w:i/>
                <w:sz w:val="26"/>
              </w:rPr>
              <w:t>sept</w:t>
            </w:r>
            <w:r>
              <w:rPr>
                <w:b/>
                <w:i/>
                <w:spacing w:val="32"/>
                <w:sz w:val="26"/>
              </w:rPr>
              <w:t> </w:t>
            </w:r>
            <w:r>
              <w:rPr>
                <w:b/>
                <w:i/>
                <w:sz w:val="26"/>
              </w:rPr>
              <w:t>cent</w:t>
            </w:r>
            <w:r>
              <w:rPr>
                <w:b/>
                <w:i/>
                <w:spacing w:val="32"/>
                <w:sz w:val="26"/>
              </w:rPr>
              <w:t> </w:t>
            </w:r>
            <w:r>
              <w:rPr>
                <w:b/>
                <w:i/>
                <w:sz w:val="26"/>
              </w:rPr>
              <w:t>vingt</w:t>
            </w:r>
            <w:r>
              <w:rPr>
                <w:b/>
                <w:i/>
                <w:spacing w:val="37"/>
                <w:sz w:val="26"/>
              </w:rPr>
              <w:t> </w:t>
            </w:r>
            <w:r>
              <w:rPr>
                <w:b/>
                <w:sz w:val="26"/>
              </w:rPr>
              <w:t>(970</w:t>
            </w:r>
            <w:r>
              <w:rPr>
                <w:b/>
                <w:spacing w:val="32"/>
                <w:sz w:val="26"/>
              </w:rPr>
              <w:t> </w:t>
            </w:r>
            <w:r>
              <w:rPr>
                <w:b/>
                <w:sz w:val="26"/>
              </w:rPr>
              <w:t>720) Francs CFA</w:t>
            </w:r>
          </w:p>
        </w:tc>
      </w:tr>
      <w:tr>
        <w:trPr>
          <w:trHeight w:val="1015" w:hRule="atLeast"/>
        </w:trPr>
        <w:tc>
          <w:tcPr>
            <w:tcW w:w="958" w:type="dxa"/>
          </w:tcPr>
          <w:p>
            <w:pPr>
              <w:pStyle w:val="TableParagraph"/>
              <w:spacing w:before="29"/>
              <w:rPr>
                <w:sz w:val="26"/>
              </w:rPr>
            </w:pPr>
          </w:p>
          <w:p>
            <w:pPr>
              <w:pStyle w:val="TableParagraph"/>
              <w:ind w:left="10" w:right="4"/>
              <w:jc w:val="center"/>
              <w:rPr>
                <w:sz w:val="26"/>
              </w:rPr>
            </w:pPr>
            <w:r>
              <w:rPr>
                <w:spacing w:val="-4"/>
                <w:sz w:val="26"/>
              </w:rPr>
              <w:t>18.1</w:t>
            </w:r>
          </w:p>
        </w:tc>
        <w:tc>
          <w:tcPr>
            <w:tcW w:w="9659" w:type="dxa"/>
          </w:tcPr>
          <w:p>
            <w:pPr>
              <w:pStyle w:val="TableParagraph"/>
              <w:spacing w:before="53"/>
              <w:ind w:left="69" w:right="58"/>
              <w:jc w:val="both"/>
              <w:rPr>
                <w:sz w:val="26"/>
              </w:rPr>
            </w:pPr>
            <w:r>
              <w:rPr>
                <w:sz w:val="26"/>
              </w:rPr>
              <w:t>Les offres sont appelées sur la base d’un délai d’exécution des travaux compris entre 90 jours au minimum et 120 jours au maximum. Le délai d’exécution proposé par le soumissionnaire retenu deviendra le délai d’exécution contractuel.</w:t>
            </w:r>
          </w:p>
        </w:tc>
      </w:tr>
      <w:tr>
        <w:trPr>
          <w:trHeight w:val="714" w:hRule="atLeast"/>
        </w:trPr>
        <w:tc>
          <w:tcPr>
            <w:tcW w:w="958" w:type="dxa"/>
          </w:tcPr>
          <w:p>
            <w:pPr>
              <w:pStyle w:val="TableParagraph"/>
              <w:spacing w:before="202"/>
              <w:ind w:left="10" w:right="7"/>
              <w:jc w:val="center"/>
              <w:rPr>
                <w:sz w:val="26"/>
              </w:rPr>
            </w:pPr>
            <w:r>
              <w:rPr>
                <w:spacing w:val="-2"/>
                <w:sz w:val="26"/>
              </w:rPr>
              <w:t>18.3.</w:t>
            </w:r>
          </w:p>
        </w:tc>
        <w:tc>
          <w:tcPr>
            <w:tcW w:w="9659" w:type="dxa"/>
          </w:tcPr>
          <w:p>
            <w:pPr>
              <w:pStyle w:val="TableParagraph"/>
              <w:spacing w:before="53"/>
              <w:ind w:left="69" w:right="189"/>
              <w:rPr>
                <w:i/>
                <w:sz w:val="26"/>
              </w:rPr>
            </w:pPr>
            <w:r>
              <w:rPr>
                <w:i/>
                <w:sz w:val="26"/>
              </w:rPr>
              <w:t>Les</w:t>
            </w:r>
            <w:r>
              <w:rPr>
                <w:i/>
                <w:spacing w:val="-4"/>
                <w:sz w:val="26"/>
              </w:rPr>
              <w:t> </w:t>
            </w:r>
            <w:r>
              <w:rPr>
                <w:i/>
                <w:sz w:val="26"/>
              </w:rPr>
              <w:t>variantes</w:t>
            </w:r>
            <w:r>
              <w:rPr>
                <w:i/>
                <w:spacing w:val="-4"/>
                <w:sz w:val="26"/>
              </w:rPr>
              <w:t> </w:t>
            </w:r>
            <w:r>
              <w:rPr>
                <w:i/>
                <w:sz w:val="26"/>
              </w:rPr>
              <w:t>techniques</w:t>
            </w:r>
            <w:r>
              <w:rPr>
                <w:i/>
                <w:spacing w:val="-2"/>
                <w:sz w:val="26"/>
              </w:rPr>
              <w:t> </w:t>
            </w:r>
            <w:r>
              <w:rPr>
                <w:i/>
                <w:sz w:val="26"/>
              </w:rPr>
              <w:t>sur</w:t>
            </w:r>
            <w:r>
              <w:rPr>
                <w:i/>
                <w:spacing w:val="-4"/>
                <w:sz w:val="26"/>
              </w:rPr>
              <w:t> </w:t>
            </w:r>
            <w:r>
              <w:rPr>
                <w:i/>
                <w:sz w:val="26"/>
              </w:rPr>
              <w:t>la ou</w:t>
            </w:r>
            <w:r>
              <w:rPr>
                <w:i/>
                <w:spacing w:val="-4"/>
                <w:sz w:val="26"/>
              </w:rPr>
              <w:t> </w:t>
            </w:r>
            <w:r>
              <w:rPr>
                <w:i/>
                <w:sz w:val="26"/>
              </w:rPr>
              <w:t>les</w:t>
            </w:r>
            <w:r>
              <w:rPr>
                <w:i/>
                <w:spacing w:val="-4"/>
                <w:sz w:val="26"/>
              </w:rPr>
              <w:t> </w:t>
            </w:r>
            <w:r>
              <w:rPr>
                <w:i/>
                <w:sz w:val="26"/>
              </w:rPr>
              <w:t>parties</w:t>
            </w:r>
            <w:r>
              <w:rPr>
                <w:i/>
                <w:spacing w:val="-2"/>
                <w:sz w:val="26"/>
              </w:rPr>
              <w:t> </w:t>
            </w:r>
            <w:r>
              <w:rPr>
                <w:i/>
                <w:sz w:val="26"/>
              </w:rPr>
              <w:t>des</w:t>
            </w:r>
            <w:r>
              <w:rPr>
                <w:i/>
                <w:spacing w:val="-4"/>
                <w:sz w:val="26"/>
              </w:rPr>
              <w:t> </w:t>
            </w:r>
            <w:r>
              <w:rPr>
                <w:i/>
                <w:sz w:val="26"/>
              </w:rPr>
              <w:t>travaux</w:t>
            </w:r>
            <w:r>
              <w:rPr>
                <w:i/>
                <w:spacing w:val="-4"/>
                <w:sz w:val="26"/>
              </w:rPr>
              <w:t> </w:t>
            </w:r>
            <w:r>
              <w:rPr>
                <w:i/>
                <w:sz w:val="26"/>
              </w:rPr>
              <w:t>spécifiés</w:t>
            </w:r>
            <w:r>
              <w:rPr>
                <w:i/>
                <w:spacing w:val="-4"/>
                <w:sz w:val="26"/>
              </w:rPr>
              <w:t> </w:t>
            </w:r>
            <w:r>
              <w:rPr>
                <w:i/>
                <w:sz w:val="26"/>
              </w:rPr>
              <w:t>ci-dessous</w:t>
            </w:r>
            <w:r>
              <w:rPr>
                <w:i/>
                <w:spacing w:val="-4"/>
                <w:sz w:val="26"/>
              </w:rPr>
              <w:t> </w:t>
            </w:r>
            <w:r>
              <w:rPr>
                <w:i/>
                <w:sz w:val="26"/>
              </w:rPr>
              <w:t>ne</w:t>
            </w:r>
            <w:r>
              <w:rPr>
                <w:i/>
                <w:spacing w:val="-4"/>
                <w:sz w:val="26"/>
              </w:rPr>
              <w:t> </w:t>
            </w:r>
            <w:r>
              <w:rPr>
                <w:i/>
                <w:sz w:val="26"/>
              </w:rPr>
              <w:t>sont</w:t>
            </w:r>
            <w:r>
              <w:rPr>
                <w:i/>
                <w:spacing w:val="-3"/>
                <w:sz w:val="26"/>
              </w:rPr>
              <w:t> </w:t>
            </w:r>
            <w:r>
              <w:rPr>
                <w:i/>
                <w:sz w:val="26"/>
              </w:rPr>
              <w:t>pas </w:t>
            </w:r>
            <w:r>
              <w:rPr>
                <w:i/>
                <w:spacing w:val="-2"/>
                <w:sz w:val="26"/>
              </w:rPr>
              <w:t>permises.</w:t>
            </w:r>
          </w:p>
        </w:tc>
      </w:tr>
      <w:tr>
        <w:trPr>
          <w:trHeight w:val="837" w:hRule="atLeast"/>
        </w:trPr>
        <w:tc>
          <w:tcPr>
            <w:tcW w:w="958" w:type="dxa"/>
          </w:tcPr>
          <w:p>
            <w:pPr>
              <w:pStyle w:val="TableParagraph"/>
              <w:spacing w:before="265"/>
              <w:ind w:left="10" w:right="4"/>
              <w:jc w:val="center"/>
              <w:rPr>
                <w:sz w:val="26"/>
              </w:rPr>
            </w:pPr>
            <w:r>
              <w:rPr>
                <w:spacing w:val="-4"/>
                <w:sz w:val="26"/>
              </w:rPr>
              <w:t>19.1</w:t>
            </w:r>
          </w:p>
        </w:tc>
        <w:tc>
          <w:tcPr>
            <w:tcW w:w="9659" w:type="dxa"/>
          </w:tcPr>
          <w:p>
            <w:pPr>
              <w:pStyle w:val="TableParagraph"/>
              <w:spacing w:before="116"/>
              <w:ind w:left="69" w:right="189"/>
              <w:rPr>
                <w:i/>
                <w:sz w:val="26"/>
              </w:rPr>
            </w:pPr>
            <w:r>
              <w:rPr>
                <w:i/>
                <w:sz w:val="26"/>
              </w:rPr>
              <w:t>Il</w:t>
            </w:r>
            <w:r>
              <w:rPr>
                <w:i/>
                <w:spacing w:val="-3"/>
                <w:sz w:val="26"/>
              </w:rPr>
              <w:t> </w:t>
            </w:r>
            <w:r>
              <w:rPr>
                <w:i/>
                <w:sz w:val="26"/>
              </w:rPr>
              <w:t>n’y</w:t>
            </w:r>
            <w:r>
              <w:rPr>
                <w:i/>
                <w:spacing w:val="-4"/>
                <w:sz w:val="26"/>
              </w:rPr>
              <w:t> </w:t>
            </w:r>
            <w:r>
              <w:rPr>
                <w:i/>
                <w:sz w:val="26"/>
              </w:rPr>
              <w:t>aura</w:t>
            </w:r>
            <w:r>
              <w:rPr>
                <w:i/>
                <w:spacing w:val="-4"/>
                <w:sz w:val="26"/>
              </w:rPr>
              <w:t> </w:t>
            </w:r>
            <w:r>
              <w:rPr>
                <w:i/>
                <w:sz w:val="26"/>
              </w:rPr>
              <w:t>pas</w:t>
            </w:r>
            <w:r>
              <w:rPr>
                <w:i/>
                <w:spacing w:val="-4"/>
                <w:sz w:val="26"/>
              </w:rPr>
              <w:t> </w:t>
            </w:r>
            <w:r>
              <w:rPr>
                <w:i/>
                <w:sz w:val="26"/>
              </w:rPr>
              <w:t>de</w:t>
            </w:r>
            <w:r>
              <w:rPr>
                <w:i/>
                <w:spacing w:val="-4"/>
                <w:sz w:val="26"/>
              </w:rPr>
              <w:t> </w:t>
            </w:r>
            <w:r>
              <w:rPr>
                <w:i/>
                <w:sz w:val="26"/>
              </w:rPr>
              <w:t>réunion</w:t>
            </w:r>
            <w:r>
              <w:rPr>
                <w:i/>
                <w:spacing w:val="-4"/>
                <w:sz w:val="26"/>
              </w:rPr>
              <w:t> </w:t>
            </w:r>
            <w:r>
              <w:rPr>
                <w:i/>
                <w:sz w:val="26"/>
              </w:rPr>
              <w:t>préparatoire</w:t>
            </w:r>
            <w:r>
              <w:rPr>
                <w:i/>
                <w:spacing w:val="-4"/>
                <w:sz w:val="26"/>
              </w:rPr>
              <w:t> </w:t>
            </w:r>
            <w:r>
              <w:rPr>
                <w:i/>
                <w:sz w:val="26"/>
              </w:rPr>
              <w:t>à</w:t>
            </w:r>
            <w:r>
              <w:rPr>
                <w:i/>
                <w:spacing w:val="-4"/>
                <w:sz w:val="26"/>
              </w:rPr>
              <w:t> </w:t>
            </w:r>
            <w:r>
              <w:rPr>
                <w:i/>
                <w:sz w:val="26"/>
              </w:rPr>
              <w:t>l’établissement</w:t>
            </w:r>
            <w:r>
              <w:rPr>
                <w:i/>
                <w:spacing w:val="-3"/>
                <w:sz w:val="26"/>
              </w:rPr>
              <w:t> </w:t>
            </w:r>
            <w:r>
              <w:rPr>
                <w:i/>
                <w:sz w:val="26"/>
              </w:rPr>
              <w:t>des</w:t>
            </w:r>
            <w:r>
              <w:rPr>
                <w:i/>
                <w:spacing w:val="-1"/>
                <w:sz w:val="26"/>
              </w:rPr>
              <w:t> </w:t>
            </w:r>
            <w:r>
              <w:rPr>
                <w:i/>
                <w:sz w:val="26"/>
              </w:rPr>
              <w:t>offres.</w:t>
            </w:r>
            <w:r>
              <w:rPr>
                <w:i/>
                <w:spacing w:val="-3"/>
                <w:sz w:val="26"/>
              </w:rPr>
              <w:t> </w:t>
            </w:r>
            <w:r>
              <w:rPr>
                <w:i/>
                <w:sz w:val="26"/>
              </w:rPr>
              <w:t>Cependant,</w:t>
            </w:r>
            <w:r>
              <w:rPr>
                <w:i/>
                <w:spacing w:val="-2"/>
                <w:sz w:val="26"/>
              </w:rPr>
              <w:t> </w:t>
            </w:r>
            <w:r>
              <w:rPr>
                <w:i/>
                <w:sz w:val="26"/>
              </w:rPr>
              <w:t>une</w:t>
            </w:r>
            <w:r>
              <w:rPr>
                <w:i/>
                <w:spacing w:val="-4"/>
                <w:sz w:val="26"/>
              </w:rPr>
              <w:t> </w:t>
            </w:r>
            <w:r>
              <w:rPr>
                <w:i/>
                <w:sz w:val="26"/>
              </w:rPr>
              <w:t>visite</w:t>
            </w:r>
            <w:r>
              <w:rPr>
                <w:i/>
                <w:spacing w:val="-4"/>
                <w:sz w:val="26"/>
              </w:rPr>
              <w:t> </w:t>
            </w:r>
            <w:r>
              <w:rPr>
                <w:i/>
                <w:sz w:val="26"/>
              </w:rPr>
              <w:t>du</w:t>
            </w:r>
            <w:r>
              <w:rPr>
                <w:i/>
                <w:spacing w:val="-1"/>
                <w:sz w:val="26"/>
              </w:rPr>
              <w:t> </w:t>
            </w:r>
            <w:r>
              <w:rPr>
                <w:i/>
                <w:sz w:val="26"/>
              </w:rPr>
              <w:t>site des travaux est obligatoire (Clause 7.3 du RGAO).</w:t>
            </w:r>
          </w:p>
        </w:tc>
      </w:tr>
      <w:tr>
        <w:trPr>
          <w:trHeight w:val="837" w:hRule="atLeast"/>
        </w:trPr>
        <w:tc>
          <w:tcPr>
            <w:tcW w:w="958" w:type="dxa"/>
          </w:tcPr>
          <w:p>
            <w:pPr>
              <w:pStyle w:val="TableParagraph"/>
              <w:spacing w:before="265"/>
              <w:ind w:left="10" w:right="4"/>
              <w:jc w:val="center"/>
              <w:rPr>
                <w:sz w:val="26"/>
              </w:rPr>
            </w:pPr>
            <w:r>
              <w:rPr>
                <w:spacing w:val="-4"/>
                <w:sz w:val="26"/>
              </w:rPr>
              <w:t>20.1</w:t>
            </w:r>
          </w:p>
        </w:tc>
        <w:tc>
          <w:tcPr>
            <w:tcW w:w="9659" w:type="dxa"/>
          </w:tcPr>
          <w:p>
            <w:pPr>
              <w:pStyle w:val="TableParagraph"/>
              <w:spacing w:before="113"/>
              <w:ind w:left="69" w:right="58"/>
              <w:rPr>
                <w:i/>
                <w:sz w:val="26"/>
              </w:rPr>
            </w:pPr>
            <w:r>
              <w:rPr>
                <w:sz w:val="26"/>
                <w:u w:val="single"/>
              </w:rPr>
              <w:t>Nombre de copies de l’offre qui doivent être remplies et envoyées</w:t>
            </w:r>
            <w:r>
              <w:rPr>
                <w:sz w:val="26"/>
              </w:rPr>
              <w:t> </w:t>
            </w:r>
            <w:r>
              <w:rPr>
                <w:i/>
                <w:sz w:val="26"/>
              </w:rPr>
              <w:t>: 07 (sept) exemplaires dont (01) un original et 06 (six) copies marquées comme tels.</w:t>
            </w:r>
          </w:p>
        </w:tc>
      </w:tr>
      <w:tr>
        <w:trPr>
          <w:trHeight w:val="837" w:hRule="atLeast"/>
        </w:trPr>
        <w:tc>
          <w:tcPr>
            <w:tcW w:w="958" w:type="dxa"/>
          </w:tcPr>
          <w:p>
            <w:pPr>
              <w:pStyle w:val="TableParagraph"/>
              <w:spacing w:before="263"/>
              <w:ind w:left="10" w:right="4"/>
              <w:jc w:val="center"/>
              <w:rPr>
                <w:sz w:val="26"/>
              </w:rPr>
            </w:pPr>
            <w:r>
              <w:rPr>
                <w:spacing w:val="-4"/>
                <w:sz w:val="26"/>
              </w:rPr>
              <w:t>21.2</w:t>
            </w:r>
          </w:p>
        </w:tc>
        <w:tc>
          <w:tcPr>
            <w:tcW w:w="9659" w:type="dxa"/>
          </w:tcPr>
          <w:p>
            <w:pPr>
              <w:pStyle w:val="TableParagraph"/>
              <w:spacing w:before="114"/>
              <w:ind w:left="69"/>
              <w:rPr>
                <w:i/>
                <w:sz w:val="26"/>
              </w:rPr>
            </w:pPr>
            <w:r>
              <w:rPr>
                <w:sz w:val="26"/>
                <w:u w:val="single"/>
              </w:rPr>
              <w:t>Adresse</w:t>
            </w:r>
            <w:r>
              <w:rPr>
                <w:spacing w:val="-2"/>
                <w:sz w:val="26"/>
                <w:u w:val="single"/>
              </w:rPr>
              <w:t> </w:t>
            </w:r>
            <w:r>
              <w:rPr>
                <w:sz w:val="26"/>
                <w:u w:val="single"/>
              </w:rPr>
              <w:t>de</w:t>
            </w:r>
            <w:r>
              <w:rPr>
                <w:spacing w:val="-1"/>
                <w:sz w:val="26"/>
                <w:u w:val="single"/>
              </w:rPr>
              <w:t> </w:t>
            </w:r>
            <w:r>
              <w:rPr>
                <w:sz w:val="26"/>
                <w:u w:val="single"/>
              </w:rPr>
              <w:t>l’Autorité</w:t>
            </w:r>
            <w:r>
              <w:rPr>
                <w:spacing w:val="-1"/>
                <w:sz w:val="26"/>
                <w:u w:val="single"/>
              </w:rPr>
              <w:t> </w:t>
            </w:r>
            <w:r>
              <w:rPr>
                <w:sz w:val="26"/>
                <w:u w:val="single"/>
              </w:rPr>
              <w:t>Contractante</w:t>
            </w:r>
            <w:r>
              <w:rPr>
                <w:spacing w:val="-1"/>
                <w:sz w:val="26"/>
                <w:u w:val="single"/>
              </w:rPr>
              <w:t> </w:t>
            </w:r>
            <w:r>
              <w:rPr>
                <w:sz w:val="26"/>
                <w:u w:val="single"/>
              </w:rPr>
              <w:t>à utiliser pour</w:t>
            </w:r>
            <w:r>
              <w:rPr>
                <w:spacing w:val="-2"/>
                <w:sz w:val="26"/>
                <w:u w:val="single"/>
              </w:rPr>
              <w:t> </w:t>
            </w:r>
            <w:r>
              <w:rPr>
                <w:sz w:val="26"/>
                <w:u w:val="single"/>
              </w:rPr>
              <w:t>l’envoi des offres</w:t>
            </w:r>
            <w:r>
              <w:rPr>
                <w:sz w:val="26"/>
              </w:rPr>
              <w:t> </w:t>
            </w:r>
            <w:r>
              <w:rPr>
                <w:i/>
                <w:sz w:val="26"/>
              </w:rPr>
              <w:t>: service</w:t>
            </w:r>
            <w:r>
              <w:rPr>
                <w:i/>
                <w:spacing w:val="-1"/>
                <w:sz w:val="26"/>
              </w:rPr>
              <w:t> </w:t>
            </w:r>
            <w:r>
              <w:rPr>
                <w:i/>
                <w:sz w:val="26"/>
              </w:rPr>
              <w:t>du</w:t>
            </w:r>
            <w:r>
              <w:rPr>
                <w:i/>
                <w:spacing w:val="-1"/>
                <w:sz w:val="26"/>
              </w:rPr>
              <w:t> </w:t>
            </w:r>
            <w:r>
              <w:rPr>
                <w:i/>
                <w:sz w:val="26"/>
              </w:rPr>
              <w:t>Gouverneur Tel</w:t>
            </w:r>
            <w:r>
              <w:rPr>
                <w:i/>
                <w:spacing w:val="-2"/>
                <w:sz w:val="26"/>
              </w:rPr>
              <w:t> </w:t>
            </w:r>
            <w:r>
              <w:rPr>
                <w:i/>
                <w:sz w:val="26"/>
              </w:rPr>
              <w:t>: 695 188 198</w:t>
            </w:r>
          </w:p>
        </w:tc>
      </w:tr>
      <w:tr>
        <w:trPr>
          <w:trHeight w:val="755" w:hRule="atLeast"/>
        </w:trPr>
        <w:tc>
          <w:tcPr>
            <w:tcW w:w="958" w:type="dxa"/>
          </w:tcPr>
          <w:p>
            <w:pPr>
              <w:pStyle w:val="TableParagraph"/>
              <w:spacing w:before="224"/>
              <w:ind w:left="10" w:right="4"/>
              <w:jc w:val="center"/>
              <w:rPr>
                <w:sz w:val="26"/>
              </w:rPr>
            </w:pPr>
            <w:r>
              <w:rPr>
                <w:spacing w:val="-4"/>
                <w:sz w:val="26"/>
              </w:rPr>
              <w:t>22.1</w:t>
            </w:r>
          </w:p>
        </w:tc>
        <w:tc>
          <w:tcPr>
            <w:tcW w:w="9659" w:type="dxa"/>
          </w:tcPr>
          <w:p>
            <w:pPr>
              <w:pStyle w:val="TableParagraph"/>
              <w:tabs>
                <w:tab w:pos="6783" w:val="left" w:leader="none"/>
                <w:tab w:pos="7791" w:val="left" w:leader="none"/>
              </w:tabs>
              <w:spacing w:before="73"/>
              <w:ind w:left="69"/>
              <w:rPr>
                <w:b/>
                <w:sz w:val="26"/>
              </w:rPr>
            </w:pPr>
            <w:r>
              <w:rPr>
                <w:sz w:val="26"/>
                <w:u w:val="single"/>
              </w:rPr>
              <w:t>Date</w:t>
            </w:r>
            <w:r>
              <w:rPr>
                <w:spacing w:val="6"/>
                <w:sz w:val="26"/>
                <w:u w:val="single"/>
              </w:rPr>
              <w:t> </w:t>
            </w:r>
            <w:r>
              <w:rPr>
                <w:sz w:val="26"/>
                <w:u w:val="single"/>
              </w:rPr>
              <w:t>et</w:t>
            </w:r>
            <w:r>
              <w:rPr>
                <w:spacing w:val="7"/>
                <w:sz w:val="26"/>
                <w:u w:val="single"/>
              </w:rPr>
              <w:t> </w:t>
            </w:r>
            <w:r>
              <w:rPr>
                <w:sz w:val="26"/>
                <w:u w:val="single"/>
              </w:rPr>
              <w:t>heure</w:t>
            </w:r>
            <w:r>
              <w:rPr>
                <w:spacing w:val="6"/>
                <w:sz w:val="26"/>
                <w:u w:val="single"/>
              </w:rPr>
              <w:t> </w:t>
            </w:r>
            <w:r>
              <w:rPr>
                <w:sz w:val="26"/>
                <w:u w:val="single"/>
              </w:rPr>
              <w:t>limites</w:t>
            </w:r>
            <w:r>
              <w:rPr>
                <w:spacing w:val="5"/>
                <w:sz w:val="26"/>
                <w:u w:val="single"/>
              </w:rPr>
              <w:t> </w:t>
            </w:r>
            <w:r>
              <w:rPr>
                <w:sz w:val="26"/>
                <w:u w:val="single"/>
              </w:rPr>
              <w:t>de</w:t>
            </w:r>
            <w:r>
              <w:rPr>
                <w:spacing w:val="8"/>
                <w:sz w:val="26"/>
                <w:u w:val="single"/>
              </w:rPr>
              <w:t> </w:t>
            </w:r>
            <w:r>
              <w:rPr>
                <w:sz w:val="26"/>
                <w:u w:val="single"/>
              </w:rPr>
              <w:t>dépôt</w:t>
            </w:r>
            <w:r>
              <w:rPr>
                <w:spacing w:val="7"/>
                <w:sz w:val="26"/>
                <w:u w:val="single"/>
              </w:rPr>
              <w:t> </w:t>
            </w:r>
            <w:r>
              <w:rPr>
                <w:sz w:val="26"/>
                <w:u w:val="single"/>
              </w:rPr>
              <w:t>des</w:t>
            </w:r>
            <w:r>
              <w:rPr>
                <w:spacing w:val="6"/>
                <w:sz w:val="26"/>
                <w:u w:val="single"/>
              </w:rPr>
              <w:t> </w:t>
            </w:r>
            <w:r>
              <w:rPr>
                <w:sz w:val="26"/>
                <w:u w:val="single"/>
              </w:rPr>
              <w:t>offres</w:t>
            </w:r>
            <w:r>
              <w:rPr>
                <w:sz w:val="26"/>
              </w:rPr>
              <w:t> </w:t>
            </w:r>
            <w:r>
              <w:rPr>
                <w:i/>
                <w:sz w:val="26"/>
              </w:rPr>
              <w:t>:</w:t>
            </w:r>
            <w:r>
              <w:rPr>
                <w:i/>
                <w:spacing w:val="7"/>
                <w:sz w:val="26"/>
              </w:rPr>
              <w:t> </w:t>
            </w:r>
            <w:r>
              <w:rPr>
                <w:i/>
                <w:sz w:val="26"/>
              </w:rPr>
              <w:t>au</w:t>
            </w:r>
            <w:r>
              <w:rPr>
                <w:i/>
                <w:spacing w:val="5"/>
                <w:sz w:val="26"/>
              </w:rPr>
              <w:t> </w:t>
            </w:r>
            <w:r>
              <w:rPr>
                <w:i/>
                <w:sz w:val="26"/>
              </w:rPr>
              <w:t>plus</w:t>
            </w:r>
            <w:r>
              <w:rPr>
                <w:i/>
                <w:spacing w:val="8"/>
                <w:sz w:val="26"/>
              </w:rPr>
              <w:t> </w:t>
            </w:r>
            <w:r>
              <w:rPr>
                <w:i/>
                <w:sz w:val="26"/>
              </w:rPr>
              <w:t>tard</w:t>
            </w:r>
            <w:r>
              <w:rPr>
                <w:i/>
                <w:spacing w:val="6"/>
                <w:sz w:val="26"/>
              </w:rPr>
              <w:t> </w:t>
            </w:r>
            <w:r>
              <w:rPr>
                <w:i/>
                <w:sz w:val="26"/>
              </w:rPr>
              <w:t>le</w:t>
            </w:r>
            <w:r>
              <w:rPr>
                <w:i/>
                <w:spacing w:val="9"/>
                <w:sz w:val="26"/>
              </w:rPr>
              <w:t> </w:t>
            </w:r>
            <w:r>
              <w:rPr>
                <w:b/>
                <w:sz w:val="26"/>
                <w:u w:val="single"/>
              </w:rPr>
              <w:tab/>
            </w:r>
            <w:r>
              <w:rPr>
                <w:b/>
                <w:spacing w:val="-10"/>
                <w:sz w:val="26"/>
                <w:u w:val="single"/>
              </w:rPr>
              <w:t>/</w:t>
            </w:r>
            <w:r>
              <w:rPr>
                <w:b/>
                <w:sz w:val="26"/>
                <w:u w:val="single"/>
              </w:rPr>
              <w:tab/>
            </w:r>
            <w:r>
              <w:rPr>
                <w:b/>
                <w:sz w:val="26"/>
              </w:rPr>
              <w:t>/2025</w:t>
            </w:r>
            <w:r>
              <w:rPr>
                <w:b/>
                <w:spacing w:val="6"/>
                <w:sz w:val="26"/>
              </w:rPr>
              <w:t> </w:t>
            </w:r>
            <w:r>
              <w:rPr>
                <w:b/>
                <w:sz w:val="26"/>
              </w:rPr>
              <w:t>à</w:t>
            </w:r>
            <w:r>
              <w:rPr>
                <w:b/>
                <w:spacing w:val="6"/>
                <w:sz w:val="26"/>
              </w:rPr>
              <w:t> </w:t>
            </w:r>
            <w:r>
              <w:rPr>
                <w:b/>
                <w:sz w:val="26"/>
              </w:rPr>
              <w:t>10</w:t>
            </w:r>
            <w:r>
              <w:rPr>
                <w:b/>
                <w:spacing w:val="7"/>
                <w:sz w:val="26"/>
              </w:rPr>
              <w:t> </w:t>
            </w:r>
            <w:r>
              <w:rPr>
                <w:b/>
                <w:spacing w:val="-2"/>
                <w:sz w:val="26"/>
              </w:rPr>
              <w:t>heures</w:t>
            </w:r>
          </w:p>
          <w:p>
            <w:pPr>
              <w:pStyle w:val="TableParagraph"/>
              <w:spacing w:before="1"/>
              <w:ind w:left="69"/>
              <w:rPr>
                <w:i/>
                <w:sz w:val="26"/>
              </w:rPr>
            </w:pPr>
            <w:r>
              <w:rPr>
                <w:i/>
                <w:sz w:val="26"/>
              </w:rPr>
              <w:t>(heure</w:t>
            </w:r>
            <w:r>
              <w:rPr>
                <w:i/>
                <w:spacing w:val="-11"/>
                <w:sz w:val="26"/>
              </w:rPr>
              <w:t> </w:t>
            </w:r>
            <w:r>
              <w:rPr>
                <w:i/>
                <w:spacing w:val="-2"/>
                <w:sz w:val="26"/>
              </w:rPr>
              <w:t>locale).</w:t>
            </w:r>
          </w:p>
        </w:tc>
      </w:tr>
      <w:tr>
        <w:trPr>
          <w:trHeight w:val="1314" w:hRule="atLeast"/>
        </w:trPr>
        <w:tc>
          <w:tcPr>
            <w:tcW w:w="958" w:type="dxa"/>
          </w:tcPr>
          <w:p>
            <w:pPr>
              <w:pStyle w:val="TableParagraph"/>
              <w:spacing w:before="129"/>
              <w:rPr>
                <w:sz w:val="26"/>
              </w:rPr>
            </w:pPr>
          </w:p>
          <w:p>
            <w:pPr>
              <w:pStyle w:val="TableParagraph"/>
              <w:spacing w:before="1"/>
              <w:ind w:left="10" w:right="4"/>
              <w:jc w:val="center"/>
              <w:rPr>
                <w:sz w:val="26"/>
              </w:rPr>
            </w:pPr>
            <w:r>
              <w:rPr>
                <w:spacing w:val="-4"/>
                <w:sz w:val="26"/>
              </w:rPr>
              <w:t>25.1</w:t>
            </w:r>
          </w:p>
        </w:tc>
        <w:tc>
          <w:tcPr>
            <w:tcW w:w="9659" w:type="dxa"/>
          </w:tcPr>
          <w:p>
            <w:pPr>
              <w:pStyle w:val="TableParagraph"/>
              <w:tabs>
                <w:tab w:pos="6085" w:val="left" w:leader="none"/>
                <w:tab w:pos="6975" w:val="left" w:leader="none"/>
              </w:tabs>
              <w:spacing w:before="56"/>
              <w:ind w:left="69" w:right="62"/>
              <w:jc w:val="both"/>
              <w:rPr>
                <w:i/>
                <w:sz w:val="26"/>
              </w:rPr>
            </w:pPr>
            <w:r>
              <w:rPr>
                <w:sz w:val="26"/>
                <w:u w:val="single"/>
              </w:rPr>
              <w:t>Lieu,</w:t>
            </w:r>
            <w:r>
              <w:rPr>
                <w:spacing w:val="40"/>
                <w:sz w:val="26"/>
                <w:u w:val="single"/>
              </w:rPr>
              <w:t> </w:t>
            </w:r>
            <w:r>
              <w:rPr>
                <w:sz w:val="26"/>
                <w:u w:val="single"/>
              </w:rPr>
              <w:t>date</w:t>
            </w:r>
            <w:r>
              <w:rPr>
                <w:spacing w:val="40"/>
                <w:sz w:val="26"/>
                <w:u w:val="single"/>
              </w:rPr>
              <w:t> </w:t>
            </w:r>
            <w:r>
              <w:rPr>
                <w:sz w:val="26"/>
                <w:u w:val="single"/>
              </w:rPr>
              <w:t>et</w:t>
            </w:r>
            <w:r>
              <w:rPr>
                <w:spacing w:val="40"/>
                <w:sz w:val="26"/>
                <w:u w:val="single"/>
              </w:rPr>
              <w:t> </w:t>
            </w:r>
            <w:r>
              <w:rPr>
                <w:sz w:val="26"/>
                <w:u w:val="single"/>
              </w:rPr>
              <w:t>heure</w:t>
            </w:r>
            <w:r>
              <w:rPr>
                <w:spacing w:val="40"/>
                <w:sz w:val="26"/>
                <w:u w:val="single"/>
              </w:rPr>
              <w:t> </w:t>
            </w:r>
            <w:r>
              <w:rPr>
                <w:sz w:val="26"/>
                <w:u w:val="single"/>
              </w:rPr>
              <w:t>de</w:t>
            </w:r>
            <w:r>
              <w:rPr>
                <w:spacing w:val="40"/>
                <w:sz w:val="26"/>
                <w:u w:val="single"/>
              </w:rPr>
              <w:t> </w:t>
            </w:r>
            <w:r>
              <w:rPr>
                <w:sz w:val="26"/>
                <w:u w:val="single"/>
              </w:rPr>
              <w:t>l’ouverture</w:t>
            </w:r>
            <w:r>
              <w:rPr>
                <w:spacing w:val="40"/>
                <w:sz w:val="26"/>
                <w:u w:val="single"/>
              </w:rPr>
              <w:t> </w:t>
            </w:r>
            <w:r>
              <w:rPr>
                <w:sz w:val="26"/>
                <w:u w:val="single"/>
              </w:rPr>
              <w:t>des</w:t>
            </w:r>
            <w:r>
              <w:rPr>
                <w:spacing w:val="40"/>
                <w:sz w:val="26"/>
                <w:u w:val="single"/>
              </w:rPr>
              <w:t> </w:t>
            </w:r>
            <w:r>
              <w:rPr>
                <w:sz w:val="26"/>
                <w:u w:val="single"/>
              </w:rPr>
              <w:t>plis</w:t>
            </w:r>
            <w:r>
              <w:rPr>
                <w:sz w:val="26"/>
              </w:rPr>
              <w:t> </w:t>
            </w:r>
            <w:r>
              <w:rPr>
                <w:i/>
                <w:sz w:val="26"/>
              </w:rPr>
              <w:t>:</w:t>
            </w:r>
            <w:r>
              <w:rPr>
                <w:i/>
                <w:spacing w:val="40"/>
                <w:sz w:val="26"/>
              </w:rPr>
              <w:t> </w:t>
            </w:r>
            <w:r>
              <w:rPr>
                <w:i/>
                <w:sz w:val="26"/>
              </w:rPr>
              <w:t>le</w:t>
            </w:r>
            <w:r>
              <w:rPr>
                <w:i/>
                <w:spacing w:val="46"/>
                <w:sz w:val="26"/>
              </w:rPr>
              <w:t> </w:t>
            </w:r>
            <w:r>
              <w:rPr>
                <w:b/>
                <w:sz w:val="26"/>
                <w:u w:val="single"/>
              </w:rPr>
              <w:tab/>
            </w:r>
            <w:r>
              <w:rPr>
                <w:b/>
                <w:spacing w:val="-10"/>
                <w:sz w:val="26"/>
                <w:u w:val="single"/>
              </w:rPr>
              <w:t>/</w:t>
            </w:r>
            <w:r>
              <w:rPr>
                <w:b/>
                <w:sz w:val="26"/>
                <w:u w:val="single"/>
              </w:rPr>
              <w:tab/>
            </w:r>
            <w:r>
              <w:rPr>
                <w:b/>
                <w:sz w:val="26"/>
              </w:rPr>
              <w:t>/2025 à 11 heures</w:t>
            </w:r>
            <w:r>
              <w:rPr>
                <w:i/>
                <w:sz w:val="26"/>
              </w:rPr>
              <w:t>, heure locale, dans la salle des réunions des services du Gouverneur, en présence ou non des soumissionnaires ou de leurs représentants dûment mandatés et ayant une parfaite connaissance</w:t>
            </w:r>
            <w:r>
              <w:rPr>
                <w:i/>
                <w:spacing w:val="40"/>
                <w:sz w:val="26"/>
              </w:rPr>
              <w:t> </w:t>
            </w:r>
            <w:r>
              <w:rPr>
                <w:i/>
                <w:sz w:val="26"/>
              </w:rPr>
              <w:t>de la soumission dont ils ont la charge.</w:t>
            </w:r>
          </w:p>
        </w:tc>
      </w:tr>
      <w:tr>
        <w:trPr>
          <w:trHeight w:val="470" w:hRule="atLeast"/>
        </w:trPr>
        <w:tc>
          <w:tcPr>
            <w:tcW w:w="958" w:type="dxa"/>
          </w:tcPr>
          <w:p>
            <w:pPr>
              <w:pStyle w:val="TableParagraph"/>
              <w:rPr>
                <w:rFonts w:ascii="Times New Roman"/>
                <w:sz w:val="24"/>
              </w:rPr>
            </w:pPr>
          </w:p>
        </w:tc>
        <w:tc>
          <w:tcPr>
            <w:tcW w:w="9659" w:type="dxa"/>
          </w:tcPr>
          <w:p>
            <w:pPr>
              <w:pStyle w:val="TableParagraph"/>
              <w:spacing w:before="54"/>
              <w:ind w:left="69"/>
              <w:rPr>
                <w:b/>
                <w:i/>
                <w:sz w:val="26"/>
              </w:rPr>
            </w:pPr>
            <w:r>
              <w:rPr>
                <w:b/>
                <w:i/>
                <w:sz w:val="26"/>
              </w:rPr>
              <w:t>ANALYSE</w:t>
            </w:r>
            <w:r>
              <w:rPr>
                <w:b/>
                <w:i/>
                <w:spacing w:val="-8"/>
                <w:sz w:val="26"/>
              </w:rPr>
              <w:t> </w:t>
            </w:r>
            <w:r>
              <w:rPr>
                <w:b/>
                <w:i/>
                <w:sz w:val="26"/>
              </w:rPr>
              <w:t>DES</w:t>
            </w:r>
            <w:r>
              <w:rPr>
                <w:b/>
                <w:i/>
                <w:spacing w:val="-7"/>
                <w:sz w:val="26"/>
              </w:rPr>
              <w:t> </w:t>
            </w:r>
            <w:r>
              <w:rPr>
                <w:b/>
                <w:i/>
                <w:spacing w:val="-2"/>
                <w:sz w:val="26"/>
              </w:rPr>
              <w:t>OFFRES</w:t>
            </w:r>
          </w:p>
        </w:tc>
      </w:tr>
      <w:tr>
        <w:trPr>
          <w:trHeight w:val="4344" w:hRule="atLeast"/>
        </w:trPr>
        <w:tc>
          <w:tcPr>
            <w:tcW w:w="958" w:type="dxa"/>
          </w:tcPr>
          <w:p>
            <w:pPr>
              <w:pStyle w:val="TableParagraph"/>
              <w:rPr>
                <w:rFonts w:ascii="Times New Roman"/>
                <w:sz w:val="24"/>
              </w:rPr>
            </w:pPr>
          </w:p>
        </w:tc>
        <w:tc>
          <w:tcPr>
            <w:tcW w:w="9659" w:type="dxa"/>
          </w:tcPr>
          <w:p>
            <w:pPr>
              <w:pStyle w:val="TableParagraph"/>
              <w:spacing w:line="290" w:lineRule="exact"/>
              <w:ind w:left="69"/>
              <w:rPr>
                <w:sz w:val="26"/>
              </w:rPr>
            </w:pPr>
            <w:r>
              <w:rPr>
                <w:sz w:val="26"/>
              </w:rPr>
              <w:t>Le</w:t>
            </w:r>
            <w:r>
              <w:rPr>
                <w:spacing w:val="-10"/>
                <w:sz w:val="26"/>
              </w:rPr>
              <w:t> </w:t>
            </w:r>
            <w:r>
              <w:rPr>
                <w:sz w:val="26"/>
              </w:rPr>
              <w:t>rapport</w:t>
            </w:r>
            <w:r>
              <w:rPr>
                <w:spacing w:val="-8"/>
                <w:sz w:val="26"/>
              </w:rPr>
              <w:t> </w:t>
            </w:r>
            <w:r>
              <w:rPr>
                <w:sz w:val="26"/>
              </w:rPr>
              <w:t>d’analyse</w:t>
            </w:r>
            <w:r>
              <w:rPr>
                <w:spacing w:val="-10"/>
                <w:sz w:val="26"/>
              </w:rPr>
              <w:t> </w:t>
            </w:r>
            <w:r>
              <w:rPr>
                <w:sz w:val="26"/>
              </w:rPr>
              <w:t>des</w:t>
            </w:r>
            <w:r>
              <w:rPr>
                <w:spacing w:val="-4"/>
                <w:sz w:val="26"/>
              </w:rPr>
              <w:t> </w:t>
            </w:r>
            <w:r>
              <w:rPr>
                <w:sz w:val="26"/>
              </w:rPr>
              <w:t>Offres</w:t>
            </w:r>
            <w:r>
              <w:rPr>
                <w:spacing w:val="-10"/>
                <w:sz w:val="26"/>
              </w:rPr>
              <w:t> </w:t>
            </w:r>
            <w:r>
              <w:rPr>
                <w:sz w:val="26"/>
              </w:rPr>
              <w:t>respectera</w:t>
            </w:r>
            <w:r>
              <w:rPr>
                <w:spacing w:val="-7"/>
                <w:sz w:val="26"/>
              </w:rPr>
              <w:t> </w:t>
            </w:r>
            <w:r>
              <w:rPr>
                <w:sz w:val="26"/>
              </w:rPr>
              <w:t>le</w:t>
            </w:r>
            <w:r>
              <w:rPr>
                <w:spacing w:val="-10"/>
                <w:sz w:val="26"/>
              </w:rPr>
              <w:t> </w:t>
            </w:r>
            <w:r>
              <w:rPr>
                <w:sz w:val="26"/>
              </w:rPr>
              <w:t>canevas</w:t>
            </w:r>
            <w:r>
              <w:rPr>
                <w:spacing w:val="-9"/>
                <w:sz w:val="26"/>
              </w:rPr>
              <w:t> </w:t>
            </w:r>
            <w:r>
              <w:rPr>
                <w:sz w:val="26"/>
              </w:rPr>
              <w:t>indicatif</w:t>
            </w:r>
            <w:r>
              <w:rPr>
                <w:spacing w:val="-9"/>
                <w:sz w:val="26"/>
              </w:rPr>
              <w:t> </w:t>
            </w:r>
            <w:r>
              <w:rPr>
                <w:sz w:val="26"/>
              </w:rPr>
              <w:t>ci-après</w:t>
            </w:r>
            <w:r>
              <w:rPr>
                <w:spacing w:val="-8"/>
                <w:sz w:val="26"/>
              </w:rPr>
              <w:t> </w:t>
            </w:r>
            <w:r>
              <w:rPr>
                <w:spacing w:val="-10"/>
                <w:sz w:val="26"/>
              </w:rPr>
              <w:t>:</w:t>
            </w:r>
          </w:p>
          <w:p>
            <w:pPr>
              <w:pStyle w:val="TableParagraph"/>
              <w:numPr>
                <w:ilvl w:val="0"/>
                <w:numId w:val="56"/>
              </w:numPr>
              <w:tabs>
                <w:tab w:pos="816" w:val="left" w:leader="none"/>
              </w:tabs>
              <w:spacing w:line="298" w:lineRule="exact" w:before="47" w:after="0"/>
              <w:ind w:left="816" w:right="0" w:hanging="284"/>
              <w:jc w:val="left"/>
              <w:rPr>
                <w:i/>
                <w:sz w:val="26"/>
              </w:rPr>
            </w:pPr>
            <w:r>
              <w:rPr>
                <w:i/>
                <w:spacing w:val="-2"/>
                <w:sz w:val="26"/>
              </w:rPr>
              <w:t>GENERALITES</w:t>
            </w:r>
          </w:p>
          <w:p>
            <w:pPr>
              <w:pStyle w:val="TableParagraph"/>
              <w:numPr>
                <w:ilvl w:val="0"/>
                <w:numId w:val="56"/>
              </w:numPr>
              <w:tabs>
                <w:tab w:pos="645" w:val="left" w:leader="none"/>
                <w:tab w:pos="775" w:val="left" w:leader="none"/>
              </w:tabs>
              <w:spacing w:line="240" w:lineRule="auto" w:before="0" w:after="0"/>
              <w:ind w:left="645" w:right="252" w:hanging="142"/>
              <w:jc w:val="left"/>
              <w:rPr>
                <w:b/>
                <w:sz w:val="26"/>
              </w:rPr>
            </w:pPr>
            <w:r>
              <w:rPr>
                <w:i/>
                <w:sz w:val="26"/>
              </w:rPr>
              <w:t>COMPOSITION </w:t>
            </w:r>
            <w:r>
              <w:rPr>
                <w:sz w:val="26"/>
              </w:rPr>
              <w:t>ET MISSIONS ASSIGNEES A LA SOUS COMMISSION D’ANALYSE DES OFFRES ADMINISTRATIVE, TECHNIQUE ET FINANCIERE.</w:t>
            </w:r>
          </w:p>
          <w:p>
            <w:pPr>
              <w:pStyle w:val="TableParagraph"/>
              <w:spacing w:line="298" w:lineRule="exact" w:before="1"/>
              <w:ind w:left="1070"/>
              <w:rPr>
                <w:i/>
                <w:sz w:val="26"/>
              </w:rPr>
            </w:pPr>
            <w:r>
              <w:rPr>
                <w:i/>
                <w:sz w:val="26"/>
              </w:rPr>
              <w:t>II-1Composition</w:t>
            </w:r>
            <w:r>
              <w:rPr>
                <w:i/>
                <w:spacing w:val="-13"/>
                <w:sz w:val="26"/>
              </w:rPr>
              <w:t> </w:t>
            </w:r>
            <w:r>
              <w:rPr>
                <w:i/>
                <w:sz w:val="26"/>
              </w:rPr>
              <w:t>de</w:t>
            </w:r>
            <w:r>
              <w:rPr>
                <w:i/>
                <w:spacing w:val="-13"/>
                <w:sz w:val="26"/>
              </w:rPr>
              <w:t> </w:t>
            </w:r>
            <w:r>
              <w:rPr>
                <w:i/>
                <w:sz w:val="26"/>
              </w:rPr>
              <w:t>la</w:t>
            </w:r>
            <w:r>
              <w:rPr>
                <w:i/>
                <w:spacing w:val="-13"/>
                <w:sz w:val="26"/>
              </w:rPr>
              <w:t> </w:t>
            </w:r>
            <w:r>
              <w:rPr>
                <w:i/>
                <w:sz w:val="26"/>
              </w:rPr>
              <w:t>Sous-commission</w:t>
            </w:r>
            <w:r>
              <w:rPr>
                <w:i/>
                <w:spacing w:val="-13"/>
                <w:sz w:val="26"/>
              </w:rPr>
              <w:t> </w:t>
            </w:r>
            <w:r>
              <w:rPr>
                <w:i/>
                <w:spacing w:val="-2"/>
                <w:sz w:val="26"/>
              </w:rPr>
              <w:t>d’analyse</w:t>
            </w:r>
          </w:p>
          <w:p>
            <w:pPr>
              <w:pStyle w:val="TableParagraph"/>
              <w:spacing w:line="298" w:lineRule="exact"/>
              <w:ind w:left="1070"/>
              <w:rPr>
                <w:i/>
                <w:sz w:val="26"/>
              </w:rPr>
            </w:pPr>
            <w:r>
              <w:rPr>
                <w:i/>
                <w:sz w:val="26"/>
              </w:rPr>
              <w:t>II-2</w:t>
            </w:r>
            <w:r>
              <w:rPr>
                <w:i/>
                <w:spacing w:val="-10"/>
                <w:sz w:val="26"/>
              </w:rPr>
              <w:t> </w:t>
            </w:r>
            <w:r>
              <w:rPr>
                <w:i/>
                <w:sz w:val="26"/>
              </w:rPr>
              <w:t>Rappel</w:t>
            </w:r>
            <w:r>
              <w:rPr>
                <w:i/>
                <w:spacing w:val="-8"/>
                <w:sz w:val="26"/>
              </w:rPr>
              <w:t> </w:t>
            </w:r>
            <w:r>
              <w:rPr>
                <w:i/>
                <w:sz w:val="26"/>
              </w:rPr>
              <w:t>des</w:t>
            </w:r>
            <w:r>
              <w:rPr>
                <w:i/>
                <w:spacing w:val="-9"/>
                <w:sz w:val="26"/>
              </w:rPr>
              <w:t> </w:t>
            </w:r>
            <w:r>
              <w:rPr>
                <w:i/>
                <w:sz w:val="26"/>
              </w:rPr>
              <w:t>missions</w:t>
            </w:r>
            <w:r>
              <w:rPr>
                <w:i/>
                <w:spacing w:val="-7"/>
                <w:sz w:val="26"/>
              </w:rPr>
              <w:t> </w:t>
            </w:r>
            <w:r>
              <w:rPr>
                <w:i/>
                <w:sz w:val="26"/>
              </w:rPr>
              <w:t>assignées</w:t>
            </w:r>
            <w:r>
              <w:rPr>
                <w:i/>
                <w:spacing w:val="-9"/>
                <w:sz w:val="26"/>
              </w:rPr>
              <w:t> </w:t>
            </w:r>
            <w:r>
              <w:rPr>
                <w:i/>
                <w:sz w:val="26"/>
              </w:rPr>
              <w:t>à</w:t>
            </w:r>
            <w:r>
              <w:rPr>
                <w:i/>
                <w:spacing w:val="-10"/>
                <w:sz w:val="26"/>
              </w:rPr>
              <w:t> </w:t>
            </w:r>
            <w:r>
              <w:rPr>
                <w:i/>
                <w:sz w:val="26"/>
              </w:rPr>
              <w:t>la</w:t>
            </w:r>
            <w:r>
              <w:rPr>
                <w:i/>
                <w:spacing w:val="-6"/>
                <w:sz w:val="26"/>
              </w:rPr>
              <w:t> </w:t>
            </w:r>
            <w:r>
              <w:rPr>
                <w:i/>
                <w:sz w:val="26"/>
              </w:rPr>
              <w:t>sous-commission</w:t>
            </w:r>
            <w:r>
              <w:rPr>
                <w:i/>
                <w:spacing w:val="-9"/>
                <w:sz w:val="26"/>
              </w:rPr>
              <w:t> </w:t>
            </w:r>
            <w:r>
              <w:rPr>
                <w:i/>
                <w:sz w:val="26"/>
              </w:rPr>
              <w:t>d’analyse</w:t>
            </w:r>
            <w:r>
              <w:rPr>
                <w:i/>
                <w:spacing w:val="-9"/>
                <w:sz w:val="26"/>
              </w:rPr>
              <w:t> </w:t>
            </w:r>
            <w:r>
              <w:rPr>
                <w:i/>
                <w:sz w:val="26"/>
              </w:rPr>
              <w:t>des</w:t>
            </w:r>
            <w:r>
              <w:rPr>
                <w:i/>
                <w:spacing w:val="-9"/>
                <w:sz w:val="26"/>
              </w:rPr>
              <w:t> </w:t>
            </w:r>
            <w:r>
              <w:rPr>
                <w:i/>
                <w:spacing w:val="-2"/>
                <w:sz w:val="26"/>
              </w:rPr>
              <w:t>offres.</w:t>
            </w:r>
          </w:p>
          <w:p>
            <w:pPr>
              <w:pStyle w:val="TableParagraph"/>
              <w:numPr>
                <w:ilvl w:val="0"/>
                <w:numId w:val="56"/>
              </w:numPr>
              <w:tabs>
                <w:tab w:pos="775" w:val="left" w:leader="none"/>
              </w:tabs>
              <w:spacing w:line="240" w:lineRule="auto" w:before="119" w:after="0"/>
              <w:ind w:left="775" w:right="0" w:hanging="272"/>
              <w:jc w:val="left"/>
              <w:rPr>
                <w:b/>
                <w:sz w:val="26"/>
              </w:rPr>
            </w:pPr>
            <w:r>
              <w:rPr>
                <w:i/>
                <w:sz w:val="26"/>
              </w:rPr>
              <w:t>RAPPEL</w:t>
            </w:r>
            <w:r>
              <w:rPr>
                <w:i/>
                <w:spacing w:val="-8"/>
                <w:sz w:val="26"/>
              </w:rPr>
              <w:t> </w:t>
            </w:r>
            <w:r>
              <w:rPr>
                <w:sz w:val="26"/>
              </w:rPr>
              <w:t>DU</w:t>
            </w:r>
            <w:r>
              <w:rPr>
                <w:spacing w:val="-8"/>
                <w:sz w:val="26"/>
              </w:rPr>
              <w:t> </w:t>
            </w:r>
            <w:r>
              <w:rPr>
                <w:sz w:val="26"/>
              </w:rPr>
              <w:t>RESULTAT</w:t>
            </w:r>
            <w:r>
              <w:rPr>
                <w:spacing w:val="-7"/>
                <w:sz w:val="26"/>
              </w:rPr>
              <w:t> </w:t>
            </w:r>
            <w:r>
              <w:rPr>
                <w:sz w:val="26"/>
              </w:rPr>
              <w:t>DU</w:t>
            </w:r>
            <w:r>
              <w:rPr>
                <w:spacing w:val="-8"/>
                <w:sz w:val="26"/>
              </w:rPr>
              <w:t> </w:t>
            </w:r>
            <w:r>
              <w:rPr>
                <w:sz w:val="26"/>
              </w:rPr>
              <w:t>DEPOUILLEMENT</w:t>
            </w:r>
            <w:r>
              <w:rPr>
                <w:spacing w:val="-8"/>
                <w:sz w:val="26"/>
              </w:rPr>
              <w:t> </w:t>
            </w:r>
            <w:r>
              <w:rPr>
                <w:sz w:val="26"/>
              </w:rPr>
              <w:t>DES</w:t>
            </w:r>
            <w:r>
              <w:rPr>
                <w:spacing w:val="-9"/>
                <w:sz w:val="26"/>
              </w:rPr>
              <w:t> </w:t>
            </w:r>
            <w:r>
              <w:rPr>
                <w:spacing w:val="-2"/>
                <w:sz w:val="26"/>
              </w:rPr>
              <w:t>OFFRES</w:t>
            </w:r>
          </w:p>
          <w:p>
            <w:pPr>
              <w:pStyle w:val="TableParagraph"/>
              <w:numPr>
                <w:ilvl w:val="0"/>
                <w:numId w:val="56"/>
              </w:numPr>
              <w:tabs>
                <w:tab w:pos="775" w:val="left" w:leader="none"/>
              </w:tabs>
              <w:spacing w:line="240" w:lineRule="auto" w:before="121" w:after="0"/>
              <w:ind w:left="775" w:right="0" w:hanging="272"/>
              <w:jc w:val="left"/>
              <w:rPr>
                <w:i/>
                <w:sz w:val="26"/>
              </w:rPr>
            </w:pPr>
            <w:r>
              <w:rPr>
                <w:i/>
                <w:sz w:val="26"/>
              </w:rPr>
              <w:t>OBSERVATIONS</w:t>
            </w:r>
            <w:r>
              <w:rPr>
                <w:i/>
                <w:spacing w:val="-11"/>
                <w:sz w:val="26"/>
              </w:rPr>
              <w:t> </w:t>
            </w:r>
            <w:r>
              <w:rPr>
                <w:i/>
                <w:sz w:val="26"/>
              </w:rPr>
              <w:t>EVENTUELLES</w:t>
            </w:r>
            <w:r>
              <w:rPr>
                <w:i/>
                <w:spacing w:val="-10"/>
                <w:sz w:val="26"/>
              </w:rPr>
              <w:t> </w:t>
            </w:r>
            <w:r>
              <w:rPr>
                <w:i/>
                <w:sz w:val="26"/>
              </w:rPr>
              <w:t>RELEVEES</w:t>
            </w:r>
            <w:r>
              <w:rPr>
                <w:i/>
                <w:spacing w:val="-10"/>
                <w:sz w:val="26"/>
              </w:rPr>
              <w:t> </w:t>
            </w:r>
            <w:r>
              <w:rPr>
                <w:i/>
                <w:sz w:val="26"/>
              </w:rPr>
              <w:t>DANS</w:t>
            </w:r>
            <w:r>
              <w:rPr>
                <w:i/>
                <w:spacing w:val="-10"/>
                <w:sz w:val="26"/>
              </w:rPr>
              <w:t> </w:t>
            </w:r>
            <w:r>
              <w:rPr>
                <w:i/>
                <w:sz w:val="26"/>
              </w:rPr>
              <w:t>LE</w:t>
            </w:r>
            <w:r>
              <w:rPr>
                <w:i/>
                <w:spacing w:val="-10"/>
                <w:sz w:val="26"/>
              </w:rPr>
              <w:t> </w:t>
            </w:r>
            <w:r>
              <w:rPr>
                <w:i/>
                <w:sz w:val="26"/>
              </w:rPr>
              <w:t>DOSSIER</w:t>
            </w:r>
            <w:r>
              <w:rPr>
                <w:i/>
                <w:spacing w:val="-10"/>
                <w:sz w:val="26"/>
              </w:rPr>
              <w:t> </w:t>
            </w:r>
            <w:r>
              <w:rPr>
                <w:i/>
                <w:sz w:val="26"/>
              </w:rPr>
              <w:t>D’APPEL</w:t>
            </w:r>
            <w:r>
              <w:rPr>
                <w:i/>
                <w:spacing w:val="-10"/>
                <w:sz w:val="26"/>
              </w:rPr>
              <w:t> </w:t>
            </w:r>
            <w:r>
              <w:rPr>
                <w:i/>
                <w:spacing w:val="-2"/>
                <w:sz w:val="26"/>
              </w:rPr>
              <w:t>D’OFFRES</w:t>
            </w:r>
          </w:p>
          <w:p>
            <w:pPr>
              <w:pStyle w:val="TableParagraph"/>
              <w:numPr>
                <w:ilvl w:val="0"/>
                <w:numId w:val="56"/>
              </w:numPr>
              <w:tabs>
                <w:tab w:pos="775" w:val="left" w:leader="none"/>
              </w:tabs>
              <w:spacing w:line="240" w:lineRule="auto" w:before="120" w:after="0"/>
              <w:ind w:left="775" w:right="0" w:hanging="272"/>
              <w:jc w:val="left"/>
              <w:rPr>
                <w:sz w:val="26"/>
              </w:rPr>
            </w:pPr>
            <w:r>
              <w:rPr>
                <w:sz w:val="26"/>
              </w:rPr>
              <w:t>METHODOLOGIE</w:t>
            </w:r>
            <w:r>
              <w:rPr>
                <w:spacing w:val="-14"/>
                <w:sz w:val="26"/>
              </w:rPr>
              <w:t> </w:t>
            </w:r>
            <w:r>
              <w:rPr>
                <w:sz w:val="26"/>
              </w:rPr>
              <w:t>DE</w:t>
            </w:r>
            <w:r>
              <w:rPr>
                <w:spacing w:val="-13"/>
                <w:sz w:val="26"/>
              </w:rPr>
              <w:t> </w:t>
            </w:r>
            <w:r>
              <w:rPr>
                <w:spacing w:val="-2"/>
                <w:sz w:val="26"/>
              </w:rPr>
              <w:t>TRAVAIL</w:t>
            </w:r>
          </w:p>
          <w:p>
            <w:pPr>
              <w:pStyle w:val="TableParagraph"/>
              <w:numPr>
                <w:ilvl w:val="0"/>
                <w:numId w:val="56"/>
              </w:numPr>
              <w:tabs>
                <w:tab w:pos="775" w:val="left" w:leader="none"/>
              </w:tabs>
              <w:spacing w:line="240" w:lineRule="auto" w:before="119" w:after="0"/>
              <w:ind w:left="775" w:right="0" w:hanging="272"/>
              <w:jc w:val="left"/>
              <w:rPr>
                <w:sz w:val="26"/>
              </w:rPr>
            </w:pPr>
            <w:r>
              <w:rPr>
                <w:sz w:val="26"/>
              </w:rPr>
              <w:t>DOCUMENTS</w:t>
            </w:r>
            <w:r>
              <w:rPr>
                <w:spacing w:val="-9"/>
                <w:sz w:val="26"/>
              </w:rPr>
              <w:t> </w:t>
            </w:r>
            <w:r>
              <w:rPr>
                <w:sz w:val="26"/>
              </w:rPr>
              <w:t>RECUS</w:t>
            </w:r>
            <w:r>
              <w:rPr>
                <w:spacing w:val="-8"/>
                <w:sz w:val="26"/>
              </w:rPr>
              <w:t> </w:t>
            </w:r>
            <w:r>
              <w:rPr>
                <w:sz w:val="26"/>
              </w:rPr>
              <w:t>DE</w:t>
            </w:r>
            <w:r>
              <w:rPr>
                <w:spacing w:val="-8"/>
                <w:sz w:val="26"/>
              </w:rPr>
              <w:t> </w:t>
            </w:r>
            <w:r>
              <w:rPr>
                <w:sz w:val="26"/>
              </w:rPr>
              <w:t>LA</w:t>
            </w:r>
            <w:r>
              <w:rPr>
                <w:spacing w:val="-8"/>
                <w:sz w:val="26"/>
              </w:rPr>
              <w:t> </w:t>
            </w:r>
            <w:r>
              <w:rPr>
                <w:sz w:val="26"/>
              </w:rPr>
              <w:t>COMMISSION</w:t>
            </w:r>
            <w:r>
              <w:rPr>
                <w:spacing w:val="-7"/>
                <w:sz w:val="26"/>
              </w:rPr>
              <w:t> </w:t>
            </w:r>
            <w:r>
              <w:rPr>
                <w:sz w:val="26"/>
              </w:rPr>
              <w:t>DE</w:t>
            </w:r>
            <w:r>
              <w:rPr>
                <w:spacing w:val="-6"/>
                <w:sz w:val="26"/>
              </w:rPr>
              <w:t> </w:t>
            </w:r>
            <w:r>
              <w:rPr>
                <w:sz w:val="26"/>
              </w:rPr>
              <w:t>PASSATION</w:t>
            </w:r>
            <w:r>
              <w:rPr>
                <w:spacing w:val="-7"/>
                <w:sz w:val="26"/>
              </w:rPr>
              <w:t> </w:t>
            </w:r>
            <w:r>
              <w:rPr>
                <w:sz w:val="26"/>
              </w:rPr>
              <w:t>DES</w:t>
            </w:r>
            <w:r>
              <w:rPr>
                <w:spacing w:val="-9"/>
                <w:sz w:val="26"/>
              </w:rPr>
              <w:t> </w:t>
            </w:r>
            <w:r>
              <w:rPr>
                <w:spacing w:val="-2"/>
                <w:sz w:val="26"/>
              </w:rPr>
              <w:t>MARCHES</w:t>
            </w:r>
          </w:p>
          <w:p>
            <w:pPr>
              <w:pStyle w:val="TableParagraph"/>
              <w:numPr>
                <w:ilvl w:val="0"/>
                <w:numId w:val="56"/>
              </w:numPr>
              <w:tabs>
                <w:tab w:pos="785" w:val="left" w:leader="none"/>
              </w:tabs>
              <w:spacing w:line="240" w:lineRule="auto" w:before="122" w:after="0"/>
              <w:ind w:left="785" w:right="0" w:hanging="289"/>
              <w:jc w:val="left"/>
              <w:rPr>
                <w:sz w:val="26"/>
              </w:rPr>
            </w:pPr>
            <w:r>
              <w:rPr>
                <w:sz w:val="26"/>
              </w:rPr>
              <w:t>EVALUATION</w:t>
            </w:r>
            <w:r>
              <w:rPr>
                <w:spacing w:val="-10"/>
                <w:sz w:val="26"/>
              </w:rPr>
              <w:t> </w:t>
            </w:r>
            <w:r>
              <w:rPr>
                <w:i/>
                <w:sz w:val="26"/>
              </w:rPr>
              <w:t>DETAILLEE</w:t>
            </w:r>
            <w:r>
              <w:rPr>
                <w:i/>
                <w:spacing w:val="-11"/>
                <w:sz w:val="26"/>
              </w:rPr>
              <w:t> </w:t>
            </w:r>
            <w:r>
              <w:rPr>
                <w:i/>
                <w:sz w:val="26"/>
              </w:rPr>
              <w:t>DES</w:t>
            </w:r>
            <w:r>
              <w:rPr>
                <w:i/>
                <w:spacing w:val="-12"/>
                <w:sz w:val="26"/>
              </w:rPr>
              <w:t> </w:t>
            </w:r>
            <w:r>
              <w:rPr>
                <w:i/>
                <w:spacing w:val="-2"/>
                <w:sz w:val="26"/>
              </w:rPr>
              <w:t>OFFRES</w:t>
            </w:r>
          </w:p>
          <w:p>
            <w:pPr>
              <w:pStyle w:val="TableParagraph"/>
              <w:spacing w:line="283" w:lineRule="exact" w:before="119"/>
              <w:ind w:left="818"/>
              <w:rPr>
                <w:sz w:val="26"/>
              </w:rPr>
            </w:pPr>
            <w:r>
              <w:rPr>
                <w:i/>
                <w:sz w:val="26"/>
              </w:rPr>
              <w:t>a.</w:t>
            </w:r>
            <w:r>
              <w:rPr>
                <w:i/>
                <w:spacing w:val="-18"/>
                <w:sz w:val="26"/>
              </w:rPr>
              <w:t> </w:t>
            </w:r>
            <w:r>
              <w:rPr>
                <w:sz w:val="26"/>
                <w:u w:val="single"/>
              </w:rPr>
              <w:t>Première</w:t>
            </w:r>
            <w:r>
              <w:rPr>
                <w:spacing w:val="-15"/>
                <w:sz w:val="26"/>
                <w:u w:val="single"/>
              </w:rPr>
              <w:t> </w:t>
            </w:r>
            <w:r>
              <w:rPr>
                <w:sz w:val="26"/>
                <w:u w:val="single"/>
              </w:rPr>
              <w:t>étape</w:t>
            </w:r>
            <w:r>
              <w:rPr>
                <w:spacing w:val="-8"/>
                <w:sz w:val="26"/>
              </w:rPr>
              <w:t> </w:t>
            </w:r>
            <w:r>
              <w:rPr>
                <w:sz w:val="26"/>
              </w:rPr>
              <w:t>:</w:t>
            </w:r>
            <w:r>
              <w:rPr>
                <w:spacing w:val="-8"/>
                <w:sz w:val="26"/>
              </w:rPr>
              <w:t> </w:t>
            </w:r>
            <w:r>
              <w:rPr>
                <w:sz w:val="26"/>
              </w:rPr>
              <w:t>Examen</w:t>
            </w:r>
            <w:r>
              <w:rPr>
                <w:spacing w:val="-7"/>
                <w:sz w:val="26"/>
              </w:rPr>
              <w:t> </w:t>
            </w:r>
            <w:r>
              <w:rPr>
                <w:sz w:val="26"/>
              </w:rPr>
              <w:t>de</w:t>
            </w:r>
            <w:r>
              <w:rPr>
                <w:spacing w:val="-9"/>
                <w:sz w:val="26"/>
              </w:rPr>
              <w:t> </w:t>
            </w:r>
            <w:r>
              <w:rPr>
                <w:sz w:val="26"/>
              </w:rPr>
              <w:t>la</w:t>
            </w:r>
            <w:r>
              <w:rPr>
                <w:spacing w:val="-10"/>
                <w:sz w:val="26"/>
              </w:rPr>
              <w:t> </w:t>
            </w:r>
            <w:r>
              <w:rPr>
                <w:sz w:val="26"/>
              </w:rPr>
              <w:t>conformité</w:t>
            </w:r>
            <w:r>
              <w:rPr>
                <w:spacing w:val="-9"/>
                <w:sz w:val="26"/>
              </w:rPr>
              <w:t> </w:t>
            </w:r>
            <w:r>
              <w:rPr>
                <w:sz w:val="26"/>
              </w:rPr>
              <w:t>des</w:t>
            </w:r>
            <w:r>
              <w:rPr>
                <w:spacing w:val="-9"/>
                <w:sz w:val="26"/>
              </w:rPr>
              <w:t> </w:t>
            </w:r>
            <w:r>
              <w:rPr>
                <w:sz w:val="26"/>
              </w:rPr>
              <w:t>pièces</w:t>
            </w:r>
            <w:r>
              <w:rPr>
                <w:spacing w:val="-9"/>
                <w:sz w:val="26"/>
              </w:rPr>
              <w:t> </w:t>
            </w:r>
            <w:r>
              <w:rPr>
                <w:sz w:val="26"/>
              </w:rPr>
              <w:t>administratives</w:t>
            </w:r>
            <w:r>
              <w:rPr>
                <w:spacing w:val="-9"/>
                <w:sz w:val="26"/>
              </w:rPr>
              <w:t> </w:t>
            </w:r>
            <w:r>
              <w:rPr>
                <w:sz w:val="26"/>
              </w:rPr>
              <w:t>(volume</w:t>
            </w:r>
            <w:r>
              <w:rPr>
                <w:spacing w:val="-9"/>
                <w:sz w:val="26"/>
              </w:rPr>
              <w:t> </w:t>
            </w:r>
            <w:r>
              <w:rPr>
                <w:spacing w:val="-5"/>
                <w:sz w:val="26"/>
              </w:rPr>
              <w:t>1)</w:t>
            </w:r>
          </w:p>
        </w:tc>
      </w:tr>
    </w:tbl>
    <w:p>
      <w:pPr>
        <w:pStyle w:val="TableParagraph"/>
        <w:spacing w:after="0" w:line="283" w:lineRule="exact"/>
        <w:rPr>
          <w:sz w:val="26"/>
        </w:rPr>
        <w:sectPr>
          <w:pgSz w:w="11910" w:h="16840"/>
          <w:pgMar w:header="0" w:footer="637" w:top="660" w:bottom="880" w:left="0" w:right="141"/>
        </w:sectPr>
      </w:pPr>
    </w:p>
    <w:tbl>
      <w:tblPr>
        <w:tblW w:w="0" w:type="auto"/>
        <w:jc w:val="left"/>
        <w:tblInd w:w="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8"/>
        <w:gridCol w:w="86"/>
        <w:gridCol w:w="307"/>
        <w:gridCol w:w="261"/>
        <w:gridCol w:w="367"/>
        <w:gridCol w:w="1515"/>
        <w:gridCol w:w="1279"/>
        <w:gridCol w:w="377"/>
        <w:gridCol w:w="2271"/>
        <w:gridCol w:w="346"/>
        <w:gridCol w:w="1302"/>
        <w:gridCol w:w="1126"/>
        <w:gridCol w:w="423"/>
      </w:tblGrid>
      <w:tr>
        <w:trPr>
          <w:trHeight w:val="691" w:hRule="atLeast"/>
        </w:trPr>
        <w:tc>
          <w:tcPr>
            <w:tcW w:w="958" w:type="dxa"/>
            <w:vMerge w:val="restart"/>
          </w:tcPr>
          <w:p>
            <w:pPr>
              <w:pStyle w:val="TableParagraph"/>
              <w:rPr>
                <w:rFonts w:ascii="Times New Roman"/>
                <w:sz w:val="24"/>
              </w:rPr>
            </w:pPr>
          </w:p>
        </w:tc>
        <w:tc>
          <w:tcPr>
            <w:tcW w:w="86" w:type="dxa"/>
            <w:vMerge w:val="restart"/>
            <w:tcBorders>
              <w:bottom w:val="nil"/>
              <w:right w:val="single" w:sz="12" w:space="0" w:color="000000"/>
            </w:tcBorders>
          </w:tcPr>
          <w:p>
            <w:pPr>
              <w:pStyle w:val="TableParagraph"/>
              <w:rPr>
                <w:rFonts w:ascii="Times New Roman"/>
                <w:sz w:val="24"/>
              </w:rPr>
            </w:pPr>
          </w:p>
        </w:tc>
        <w:tc>
          <w:tcPr>
            <w:tcW w:w="568" w:type="dxa"/>
            <w:gridSpan w:val="2"/>
            <w:tcBorders>
              <w:top w:val="thinThickMediumGap" w:sz="6" w:space="0" w:color="000000"/>
              <w:left w:val="single" w:sz="12" w:space="0" w:color="000000"/>
              <w:bottom w:val="single" w:sz="12" w:space="0" w:color="000000"/>
            </w:tcBorders>
          </w:tcPr>
          <w:p>
            <w:pPr>
              <w:pStyle w:val="TableParagraph"/>
              <w:spacing w:before="170"/>
              <w:ind w:left="146"/>
              <w:rPr>
                <w:b/>
                <w:sz w:val="26"/>
              </w:rPr>
            </w:pPr>
            <w:r>
              <w:rPr>
                <w:b/>
                <w:spacing w:val="-5"/>
                <w:sz w:val="26"/>
              </w:rPr>
              <w:t>N°</w:t>
            </w:r>
          </w:p>
        </w:tc>
        <w:tc>
          <w:tcPr>
            <w:tcW w:w="1882" w:type="dxa"/>
            <w:gridSpan w:val="2"/>
            <w:tcBorders>
              <w:top w:val="thinThickMediumGap" w:sz="6" w:space="0" w:color="000000"/>
              <w:bottom w:val="single" w:sz="12" w:space="0" w:color="000000"/>
            </w:tcBorders>
          </w:tcPr>
          <w:p>
            <w:pPr>
              <w:pStyle w:val="TableParagraph"/>
              <w:spacing w:before="170"/>
              <w:ind w:left="353"/>
              <w:rPr>
                <w:b/>
                <w:sz w:val="26"/>
              </w:rPr>
            </w:pPr>
            <w:r>
              <w:rPr>
                <w:b/>
                <w:spacing w:val="-2"/>
                <w:sz w:val="26"/>
              </w:rPr>
              <w:t>Entreprises</w:t>
            </w:r>
          </w:p>
        </w:tc>
        <w:tc>
          <w:tcPr>
            <w:tcW w:w="1279" w:type="dxa"/>
            <w:tcBorders>
              <w:top w:val="thinThickMediumGap" w:sz="6" w:space="0" w:color="000000"/>
              <w:bottom w:val="single" w:sz="12" w:space="0" w:color="000000"/>
            </w:tcBorders>
          </w:tcPr>
          <w:p>
            <w:pPr>
              <w:pStyle w:val="TableParagraph"/>
              <w:spacing w:line="296" w:lineRule="exact"/>
              <w:ind w:left="9"/>
              <w:jc w:val="center"/>
              <w:rPr>
                <w:b/>
                <w:sz w:val="26"/>
              </w:rPr>
            </w:pPr>
            <w:r>
              <w:rPr>
                <w:b/>
                <w:spacing w:val="-5"/>
                <w:sz w:val="26"/>
              </w:rPr>
              <w:t>Lot</w:t>
            </w:r>
          </w:p>
          <w:p>
            <w:pPr>
              <w:pStyle w:val="TableParagraph"/>
              <w:spacing w:before="45"/>
              <w:ind w:left="9" w:right="2"/>
              <w:jc w:val="center"/>
              <w:rPr>
                <w:b/>
                <w:sz w:val="26"/>
              </w:rPr>
            </w:pPr>
            <w:r>
              <w:rPr>
                <w:b/>
                <w:spacing w:val="-2"/>
                <w:sz w:val="26"/>
              </w:rPr>
              <w:t>postulé</w:t>
            </w:r>
          </w:p>
        </w:tc>
        <w:tc>
          <w:tcPr>
            <w:tcW w:w="2994" w:type="dxa"/>
            <w:gridSpan w:val="3"/>
            <w:tcBorders>
              <w:top w:val="thinThickMediumGap" w:sz="6" w:space="0" w:color="000000"/>
              <w:bottom w:val="single" w:sz="12" w:space="0" w:color="000000"/>
            </w:tcBorders>
          </w:tcPr>
          <w:p>
            <w:pPr>
              <w:pStyle w:val="TableParagraph"/>
              <w:spacing w:before="170"/>
              <w:ind w:left="471"/>
              <w:rPr>
                <w:b/>
                <w:sz w:val="26"/>
              </w:rPr>
            </w:pPr>
            <w:r>
              <w:rPr>
                <w:b/>
                <w:sz w:val="26"/>
              </w:rPr>
              <w:t>Offre</w:t>
            </w:r>
            <w:r>
              <w:rPr>
                <w:b/>
                <w:spacing w:val="-9"/>
                <w:sz w:val="26"/>
              </w:rPr>
              <w:t> </w:t>
            </w:r>
            <w:r>
              <w:rPr>
                <w:b/>
                <w:spacing w:val="-2"/>
                <w:sz w:val="26"/>
              </w:rPr>
              <w:t>Administrative</w:t>
            </w:r>
          </w:p>
        </w:tc>
        <w:tc>
          <w:tcPr>
            <w:tcW w:w="2428" w:type="dxa"/>
            <w:gridSpan w:val="2"/>
            <w:tcBorders>
              <w:top w:val="thinThickMediumGap" w:sz="6" w:space="0" w:color="000000"/>
              <w:bottom w:val="single" w:sz="12" w:space="0" w:color="000000"/>
              <w:right w:val="single" w:sz="12" w:space="0" w:color="000000"/>
            </w:tcBorders>
          </w:tcPr>
          <w:p>
            <w:pPr>
              <w:pStyle w:val="TableParagraph"/>
              <w:spacing w:before="170"/>
              <w:ind w:left="519"/>
              <w:rPr>
                <w:b/>
                <w:sz w:val="26"/>
              </w:rPr>
            </w:pPr>
            <w:r>
              <w:rPr>
                <w:b/>
                <w:spacing w:val="-2"/>
                <w:sz w:val="26"/>
              </w:rPr>
              <w:t>Observations</w:t>
            </w:r>
          </w:p>
        </w:tc>
        <w:tc>
          <w:tcPr>
            <w:tcW w:w="423" w:type="dxa"/>
            <w:vMerge w:val="restart"/>
            <w:tcBorders>
              <w:left w:val="single" w:sz="12" w:space="0" w:color="000000"/>
              <w:bottom w:val="nil"/>
            </w:tcBorders>
          </w:tcPr>
          <w:p>
            <w:pPr>
              <w:pStyle w:val="TableParagraph"/>
              <w:rPr>
                <w:rFonts w:ascii="Times New Roman"/>
                <w:sz w:val="24"/>
              </w:rPr>
            </w:pPr>
          </w:p>
        </w:tc>
      </w:tr>
      <w:tr>
        <w:trPr>
          <w:trHeight w:val="302" w:hRule="atLeast"/>
        </w:trPr>
        <w:tc>
          <w:tcPr>
            <w:tcW w:w="958" w:type="dxa"/>
            <w:vMerge/>
            <w:tcBorders>
              <w:top w:val="nil"/>
            </w:tcBorders>
          </w:tcPr>
          <w:p>
            <w:pPr>
              <w:rPr>
                <w:sz w:val="2"/>
                <w:szCs w:val="2"/>
              </w:rPr>
            </w:pPr>
          </w:p>
        </w:tc>
        <w:tc>
          <w:tcPr>
            <w:tcW w:w="86" w:type="dxa"/>
            <w:vMerge/>
            <w:tcBorders>
              <w:top w:val="nil"/>
              <w:bottom w:val="nil"/>
              <w:right w:val="single" w:sz="12" w:space="0" w:color="000000"/>
            </w:tcBorders>
          </w:tcPr>
          <w:p>
            <w:pPr>
              <w:rPr>
                <w:sz w:val="2"/>
                <w:szCs w:val="2"/>
              </w:rPr>
            </w:pPr>
          </w:p>
        </w:tc>
        <w:tc>
          <w:tcPr>
            <w:tcW w:w="568" w:type="dxa"/>
            <w:gridSpan w:val="2"/>
            <w:tcBorders>
              <w:top w:val="single" w:sz="12" w:space="0" w:color="000000"/>
              <w:left w:val="single" w:sz="12" w:space="0" w:color="000000"/>
            </w:tcBorders>
          </w:tcPr>
          <w:p>
            <w:pPr>
              <w:pStyle w:val="TableParagraph"/>
              <w:rPr>
                <w:rFonts w:ascii="Times New Roman"/>
                <w:sz w:val="22"/>
              </w:rPr>
            </w:pPr>
          </w:p>
        </w:tc>
        <w:tc>
          <w:tcPr>
            <w:tcW w:w="1882" w:type="dxa"/>
            <w:gridSpan w:val="2"/>
            <w:tcBorders>
              <w:top w:val="single" w:sz="12" w:space="0" w:color="000000"/>
            </w:tcBorders>
          </w:tcPr>
          <w:p>
            <w:pPr>
              <w:pStyle w:val="TableParagraph"/>
              <w:rPr>
                <w:rFonts w:ascii="Times New Roman"/>
                <w:sz w:val="22"/>
              </w:rPr>
            </w:pPr>
          </w:p>
        </w:tc>
        <w:tc>
          <w:tcPr>
            <w:tcW w:w="1279" w:type="dxa"/>
            <w:tcBorders>
              <w:top w:val="single" w:sz="12" w:space="0" w:color="000000"/>
            </w:tcBorders>
          </w:tcPr>
          <w:p>
            <w:pPr>
              <w:pStyle w:val="TableParagraph"/>
              <w:spacing w:line="282" w:lineRule="exact"/>
              <w:ind w:left="279"/>
              <w:rPr>
                <w:rFonts w:ascii="Calibri"/>
                <w:sz w:val="26"/>
              </w:rPr>
            </w:pPr>
            <w:r>
              <w:rPr>
                <w:rFonts w:ascii="Calibri"/>
                <w:spacing w:val="-10"/>
                <w:sz w:val="26"/>
              </w:rPr>
              <w:t>-</w:t>
            </w:r>
          </w:p>
        </w:tc>
        <w:tc>
          <w:tcPr>
            <w:tcW w:w="2994" w:type="dxa"/>
            <w:gridSpan w:val="3"/>
            <w:tcBorders>
              <w:top w:val="single" w:sz="12" w:space="0" w:color="000000"/>
            </w:tcBorders>
          </w:tcPr>
          <w:p>
            <w:pPr>
              <w:pStyle w:val="TableParagraph"/>
              <w:rPr>
                <w:rFonts w:ascii="Times New Roman"/>
                <w:sz w:val="22"/>
              </w:rPr>
            </w:pPr>
          </w:p>
        </w:tc>
        <w:tc>
          <w:tcPr>
            <w:tcW w:w="2428" w:type="dxa"/>
            <w:gridSpan w:val="2"/>
            <w:tcBorders>
              <w:top w:val="single" w:sz="12" w:space="0" w:color="000000"/>
              <w:right w:val="single" w:sz="12" w:space="0" w:color="000000"/>
            </w:tcBorders>
          </w:tcPr>
          <w:p>
            <w:pPr>
              <w:pStyle w:val="TableParagraph"/>
              <w:rPr>
                <w:rFonts w:ascii="Times New Roman"/>
                <w:sz w:val="22"/>
              </w:rPr>
            </w:pPr>
          </w:p>
        </w:tc>
        <w:tc>
          <w:tcPr>
            <w:tcW w:w="423" w:type="dxa"/>
            <w:vMerge/>
            <w:tcBorders>
              <w:top w:val="nil"/>
              <w:left w:val="single" w:sz="12" w:space="0" w:color="000000"/>
              <w:bottom w:val="nil"/>
            </w:tcBorders>
          </w:tcPr>
          <w:p>
            <w:pPr>
              <w:rPr>
                <w:sz w:val="2"/>
                <w:szCs w:val="2"/>
              </w:rPr>
            </w:pPr>
          </w:p>
        </w:tc>
      </w:tr>
      <w:tr>
        <w:trPr>
          <w:trHeight w:val="304" w:hRule="atLeast"/>
        </w:trPr>
        <w:tc>
          <w:tcPr>
            <w:tcW w:w="958" w:type="dxa"/>
            <w:vMerge/>
            <w:tcBorders>
              <w:top w:val="nil"/>
            </w:tcBorders>
          </w:tcPr>
          <w:p>
            <w:pPr>
              <w:rPr>
                <w:sz w:val="2"/>
                <w:szCs w:val="2"/>
              </w:rPr>
            </w:pPr>
          </w:p>
        </w:tc>
        <w:tc>
          <w:tcPr>
            <w:tcW w:w="86" w:type="dxa"/>
            <w:vMerge/>
            <w:tcBorders>
              <w:top w:val="nil"/>
              <w:bottom w:val="nil"/>
              <w:right w:val="single" w:sz="12" w:space="0" w:color="000000"/>
            </w:tcBorders>
          </w:tcPr>
          <w:p>
            <w:pPr>
              <w:rPr>
                <w:sz w:val="2"/>
                <w:szCs w:val="2"/>
              </w:rPr>
            </w:pPr>
          </w:p>
        </w:tc>
        <w:tc>
          <w:tcPr>
            <w:tcW w:w="568" w:type="dxa"/>
            <w:gridSpan w:val="2"/>
            <w:tcBorders>
              <w:left w:val="single" w:sz="12" w:space="0" w:color="000000"/>
            </w:tcBorders>
          </w:tcPr>
          <w:p>
            <w:pPr>
              <w:pStyle w:val="TableParagraph"/>
              <w:rPr>
                <w:rFonts w:ascii="Times New Roman"/>
                <w:sz w:val="22"/>
              </w:rPr>
            </w:pPr>
          </w:p>
        </w:tc>
        <w:tc>
          <w:tcPr>
            <w:tcW w:w="1882" w:type="dxa"/>
            <w:gridSpan w:val="2"/>
          </w:tcPr>
          <w:p>
            <w:pPr>
              <w:pStyle w:val="TableParagraph"/>
              <w:rPr>
                <w:rFonts w:ascii="Times New Roman"/>
                <w:sz w:val="22"/>
              </w:rPr>
            </w:pPr>
          </w:p>
        </w:tc>
        <w:tc>
          <w:tcPr>
            <w:tcW w:w="1279" w:type="dxa"/>
          </w:tcPr>
          <w:p>
            <w:pPr>
              <w:pStyle w:val="TableParagraph"/>
              <w:spacing w:line="284" w:lineRule="exact"/>
              <w:ind w:left="279"/>
              <w:rPr>
                <w:rFonts w:ascii="Calibri"/>
                <w:sz w:val="26"/>
              </w:rPr>
            </w:pPr>
            <w:r>
              <w:rPr>
                <w:rFonts w:ascii="Calibri"/>
                <w:spacing w:val="-10"/>
                <w:sz w:val="26"/>
              </w:rPr>
              <w:t>-</w:t>
            </w:r>
          </w:p>
        </w:tc>
        <w:tc>
          <w:tcPr>
            <w:tcW w:w="2994" w:type="dxa"/>
            <w:gridSpan w:val="3"/>
          </w:tcPr>
          <w:p>
            <w:pPr>
              <w:pStyle w:val="TableParagraph"/>
              <w:rPr>
                <w:rFonts w:ascii="Times New Roman"/>
                <w:sz w:val="22"/>
              </w:rPr>
            </w:pPr>
          </w:p>
        </w:tc>
        <w:tc>
          <w:tcPr>
            <w:tcW w:w="2428" w:type="dxa"/>
            <w:gridSpan w:val="2"/>
            <w:tcBorders>
              <w:right w:val="single" w:sz="12" w:space="0" w:color="000000"/>
            </w:tcBorders>
          </w:tcPr>
          <w:p>
            <w:pPr>
              <w:pStyle w:val="TableParagraph"/>
              <w:rPr>
                <w:rFonts w:ascii="Times New Roman"/>
                <w:sz w:val="22"/>
              </w:rPr>
            </w:pPr>
          </w:p>
        </w:tc>
        <w:tc>
          <w:tcPr>
            <w:tcW w:w="423" w:type="dxa"/>
            <w:vMerge/>
            <w:tcBorders>
              <w:top w:val="nil"/>
              <w:left w:val="single" w:sz="12" w:space="0" w:color="000000"/>
              <w:bottom w:val="nil"/>
            </w:tcBorders>
          </w:tcPr>
          <w:p>
            <w:pPr>
              <w:rPr>
                <w:sz w:val="2"/>
                <w:szCs w:val="2"/>
              </w:rPr>
            </w:pPr>
          </w:p>
        </w:tc>
      </w:tr>
      <w:tr>
        <w:trPr>
          <w:trHeight w:val="12711" w:hRule="atLeast"/>
        </w:trPr>
        <w:tc>
          <w:tcPr>
            <w:tcW w:w="958" w:type="dxa"/>
            <w:vMerge/>
            <w:tcBorders>
              <w:top w:val="nil"/>
            </w:tcBorders>
          </w:tcPr>
          <w:p>
            <w:pPr>
              <w:rPr>
                <w:sz w:val="2"/>
                <w:szCs w:val="2"/>
              </w:rPr>
            </w:pPr>
          </w:p>
        </w:tc>
        <w:tc>
          <w:tcPr>
            <w:tcW w:w="9660" w:type="dxa"/>
            <w:gridSpan w:val="12"/>
            <w:tcBorders>
              <w:top w:val="nil"/>
              <w:bottom w:val="nil"/>
            </w:tcBorders>
          </w:tcPr>
          <w:p>
            <w:pPr>
              <w:pStyle w:val="TableParagraph"/>
              <w:spacing w:before="111"/>
              <w:ind w:left="993"/>
              <w:rPr>
                <w:sz w:val="26"/>
              </w:rPr>
            </w:pPr>
            <w:r>
              <w:rPr>
                <w:i/>
                <w:sz w:val="26"/>
              </w:rPr>
              <w:t>b.</w:t>
            </w:r>
            <w:r>
              <w:rPr>
                <w:i/>
                <w:spacing w:val="-18"/>
                <w:sz w:val="26"/>
              </w:rPr>
              <w:t> </w:t>
            </w:r>
            <w:r>
              <w:rPr>
                <w:sz w:val="26"/>
                <w:u w:val="single"/>
              </w:rPr>
              <w:t>Deuxième</w:t>
            </w:r>
            <w:r>
              <w:rPr>
                <w:spacing w:val="-15"/>
                <w:sz w:val="26"/>
                <w:u w:val="single"/>
              </w:rPr>
              <w:t> </w:t>
            </w:r>
            <w:r>
              <w:rPr>
                <w:sz w:val="26"/>
                <w:u w:val="single"/>
              </w:rPr>
              <w:t>étape</w:t>
            </w:r>
            <w:r>
              <w:rPr>
                <w:spacing w:val="-9"/>
                <w:sz w:val="26"/>
              </w:rPr>
              <w:t> </w:t>
            </w:r>
            <w:r>
              <w:rPr>
                <w:sz w:val="26"/>
              </w:rPr>
              <w:t>:</w:t>
            </w:r>
            <w:r>
              <w:rPr>
                <w:spacing w:val="-8"/>
                <w:sz w:val="26"/>
              </w:rPr>
              <w:t> </w:t>
            </w:r>
            <w:r>
              <w:rPr>
                <w:sz w:val="26"/>
              </w:rPr>
              <w:t>Evaluation</w:t>
            </w:r>
            <w:r>
              <w:rPr>
                <w:spacing w:val="-9"/>
                <w:sz w:val="26"/>
              </w:rPr>
              <w:t> </w:t>
            </w:r>
            <w:r>
              <w:rPr>
                <w:sz w:val="26"/>
              </w:rPr>
              <w:t>de</w:t>
            </w:r>
            <w:r>
              <w:rPr>
                <w:spacing w:val="-9"/>
                <w:sz w:val="26"/>
              </w:rPr>
              <w:t> </w:t>
            </w:r>
            <w:r>
              <w:rPr>
                <w:sz w:val="26"/>
              </w:rPr>
              <w:t>l’offre</w:t>
            </w:r>
            <w:r>
              <w:rPr>
                <w:spacing w:val="-9"/>
                <w:sz w:val="26"/>
              </w:rPr>
              <w:t> </w:t>
            </w:r>
            <w:r>
              <w:rPr>
                <w:sz w:val="26"/>
              </w:rPr>
              <w:t>technique</w:t>
            </w:r>
            <w:r>
              <w:rPr>
                <w:spacing w:val="-9"/>
                <w:sz w:val="26"/>
              </w:rPr>
              <w:t> </w:t>
            </w:r>
            <w:r>
              <w:rPr>
                <w:sz w:val="26"/>
              </w:rPr>
              <w:t>(Volume</w:t>
            </w:r>
            <w:r>
              <w:rPr>
                <w:spacing w:val="-10"/>
                <w:sz w:val="26"/>
              </w:rPr>
              <w:t> </w:t>
            </w:r>
            <w:r>
              <w:rPr>
                <w:spacing w:val="-5"/>
                <w:sz w:val="26"/>
              </w:rPr>
              <w:t>2)</w:t>
            </w:r>
          </w:p>
          <w:p>
            <w:pPr>
              <w:pStyle w:val="TableParagraph"/>
              <w:numPr>
                <w:ilvl w:val="0"/>
                <w:numId w:val="57"/>
              </w:numPr>
              <w:tabs>
                <w:tab w:pos="1921" w:val="left" w:leader="none"/>
              </w:tabs>
              <w:spacing w:line="240" w:lineRule="auto" w:before="165" w:after="0"/>
              <w:ind w:left="1921" w:right="0" w:hanging="287"/>
              <w:jc w:val="left"/>
              <w:rPr>
                <w:i/>
                <w:sz w:val="26"/>
              </w:rPr>
            </w:pPr>
            <w:r>
              <w:rPr>
                <w:i/>
                <w:sz w:val="26"/>
              </w:rPr>
              <w:t>Rappel</w:t>
            </w:r>
            <w:r>
              <w:rPr>
                <w:i/>
                <w:spacing w:val="-10"/>
                <w:sz w:val="26"/>
              </w:rPr>
              <w:t> </w:t>
            </w:r>
            <w:r>
              <w:rPr>
                <w:i/>
                <w:sz w:val="26"/>
              </w:rPr>
              <w:t>des</w:t>
            </w:r>
            <w:r>
              <w:rPr>
                <w:i/>
                <w:spacing w:val="-10"/>
                <w:sz w:val="26"/>
              </w:rPr>
              <w:t> </w:t>
            </w:r>
            <w:r>
              <w:rPr>
                <w:i/>
                <w:sz w:val="26"/>
              </w:rPr>
              <w:t>Critères</w:t>
            </w:r>
            <w:r>
              <w:rPr>
                <w:i/>
                <w:spacing w:val="-8"/>
                <w:sz w:val="26"/>
              </w:rPr>
              <w:t> </w:t>
            </w:r>
            <w:r>
              <w:rPr>
                <w:i/>
                <w:sz w:val="26"/>
              </w:rPr>
              <w:t>éliminatoires</w:t>
            </w:r>
            <w:r>
              <w:rPr>
                <w:i/>
                <w:spacing w:val="-10"/>
                <w:sz w:val="26"/>
              </w:rPr>
              <w:t> </w:t>
            </w:r>
            <w:r>
              <w:rPr>
                <w:i/>
                <w:sz w:val="26"/>
              </w:rPr>
              <w:t>de</w:t>
            </w:r>
            <w:r>
              <w:rPr>
                <w:i/>
                <w:spacing w:val="-10"/>
                <w:sz w:val="26"/>
              </w:rPr>
              <w:t> </w:t>
            </w:r>
            <w:r>
              <w:rPr>
                <w:i/>
                <w:sz w:val="26"/>
              </w:rPr>
              <w:t>l’offre</w:t>
            </w:r>
            <w:r>
              <w:rPr>
                <w:i/>
                <w:spacing w:val="-10"/>
                <w:sz w:val="26"/>
              </w:rPr>
              <w:t> </w:t>
            </w:r>
            <w:r>
              <w:rPr>
                <w:i/>
                <w:sz w:val="26"/>
              </w:rPr>
              <w:t>technique</w:t>
            </w:r>
            <w:r>
              <w:rPr>
                <w:i/>
                <w:spacing w:val="-7"/>
                <w:sz w:val="26"/>
              </w:rPr>
              <w:t> </w:t>
            </w:r>
            <w:r>
              <w:rPr>
                <w:i/>
                <w:spacing w:val="-10"/>
                <w:sz w:val="26"/>
              </w:rPr>
              <w:t>;</w:t>
            </w:r>
          </w:p>
          <w:p>
            <w:pPr>
              <w:pStyle w:val="TableParagraph"/>
              <w:numPr>
                <w:ilvl w:val="0"/>
                <w:numId w:val="57"/>
              </w:numPr>
              <w:tabs>
                <w:tab w:pos="1920" w:val="left" w:leader="none"/>
              </w:tabs>
              <w:spacing w:line="240" w:lineRule="auto" w:before="165" w:after="0"/>
              <w:ind w:left="1920" w:right="0" w:hanging="332"/>
              <w:jc w:val="left"/>
              <w:rPr>
                <w:i/>
                <w:sz w:val="26"/>
              </w:rPr>
            </w:pPr>
            <w:r>
              <w:rPr>
                <w:i/>
                <w:sz w:val="26"/>
              </w:rPr>
              <w:t>Vérification</w:t>
            </w:r>
            <w:r>
              <w:rPr>
                <w:i/>
                <w:spacing w:val="-11"/>
                <w:sz w:val="26"/>
              </w:rPr>
              <w:t> </w:t>
            </w:r>
            <w:r>
              <w:rPr>
                <w:i/>
                <w:sz w:val="26"/>
              </w:rPr>
              <w:t>de</w:t>
            </w:r>
            <w:r>
              <w:rPr>
                <w:i/>
                <w:spacing w:val="-11"/>
                <w:sz w:val="26"/>
              </w:rPr>
              <w:t> </w:t>
            </w:r>
            <w:r>
              <w:rPr>
                <w:i/>
                <w:sz w:val="26"/>
              </w:rPr>
              <w:t>la</w:t>
            </w:r>
            <w:r>
              <w:rPr>
                <w:i/>
                <w:spacing w:val="-11"/>
                <w:sz w:val="26"/>
              </w:rPr>
              <w:t> </w:t>
            </w:r>
            <w:r>
              <w:rPr>
                <w:i/>
                <w:sz w:val="26"/>
              </w:rPr>
              <w:t>satisfaction</w:t>
            </w:r>
            <w:r>
              <w:rPr>
                <w:i/>
                <w:spacing w:val="-10"/>
                <w:sz w:val="26"/>
              </w:rPr>
              <w:t> </w:t>
            </w:r>
            <w:r>
              <w:rPr>
                <w:i/>
                <w:sz w:val="26"/>
              </w:rPr>
              <w:t>des</w:t>
            </w:r>
            <w:r>
              <w:rPr>
                <w:i/>
                <w:spacing w:val="-11"/>
                <w:sz w:val="26"/>
              </w:rPr>
              <w:t> </w:t>
            </w:r>
            <w:r>
              <w:rPr>
                <w:i/>
                <w:sz w:val="26"/>
              </w:rPr>
              <w:t>critères</w:t>
            </w:r>
            <w:r>
              <w:rPr>
                <w:i/>
                <w:spacing w:val="-9"/>
                <w:sz w:val="26"/>
              </w:rPr>
              <w:t> </w:t>
            </w:r>
            <w:r>
              <w:rPr>
                <w:i/>
                <w:sz w:val="26"/>
              </w:rPr>
              <w:t>éliminatoires</w:t>
            </w:r>
            <w:r>
              <w:rPr>
                <w:i/>
                <w:spacing w:val="-4"/>
                <w:sz w:val="26"/>
              </w:rPr>
              <w:t> </w:t>
            </w:r>
            <w:r>
              <w:rPr>
                <w:i/>
                <w:spacing w:val="-10"/>
                <w:sz w:val="26"/>
              </w:rPr>
              <w:t>;</w:t>
            </w:r>
          </w:p>
          <w:p>
            <w:pPr>
              <w:pStyle w:val="TableParagraph"/>
              <w:numPr>
                <w:ilvl w:val="0"/>
                <w:numId w:val="57"/>
              </w:numPr>
              <w:tabs>
                <w:tab w:pos="1919" w:val="left" w:leader="none"/>
              </w:tabs>
              <w:spacing w:line="240" w:lineRule="auto" w:before="165" w:after="0"/>
              <w:ind w:left="1919" w:right="0" w:hanging="379"/>
              <w:jc w:val="left"/>
              <w:rPr>
                <w:i/>
                <w:sz w:val="26"/>
              </w:rPr>
            </w:pPr>
            <w:r>
              <w:rPr>
                <w:i/>
                <w:sz w:val="26"/>
              </w:rPr>
              <w:t>Rappel</w:t>
            </w:r>
            <w:r>
              <w:rPr>
                <w:i/>
                <w:spacing w:val="-10"/>
                <w:sz w:val="26"/>
              </w:rPr>
              <w:t> </w:t>
            </w:r>
            <w:r>
              <w:rPr>
                <w:i/>
                <w:sz w:val="26"/>
              </w:rPr>
              <w:t>des</w:t>
            </w:r>
            <w:r>
              <w:rPr>
                <w:i/>
                <w:spacing w:val="-9"/>
                <w:sz w:val="26"/>
              </w:rPr>
              <w:t> </w:t>
            </w:r>
            <w:r>
              <w:rPr>
                <w:i/>
                <w:sz w:val="26"/>
              </w:rPr>
              <w:t>Critères</w:t>
            </w:r>
            <w:r>
              <w:rPr>
                <w:i/>
                <w:spacing w:val="-10"/>
                <w:sz w:val="26"/>
              </w:rPr>
              <w:t> </w:t>
            </w:r>
            <w:r>
              <w:rPr>
                <w:i/>
                <w:sz w:val="26"/>
              </w:rPr>
              <w:t>de</w:t>
            </w:r>
            <w:r>
              <w:rPr>
                <w:i/>
                <w:spacing w:val="-8"/>
                <w:sz w:val="26"/>
              </w:rPr>
              <w:t> </w:t>
            </w:r>
            <w:r>
              <w:rPr>
                <w:i/>
                <w:sz w:val="26"/>
              </w:rPr>
              <w:t>qualification</w:t>
            </w:r>
            <w:r>
              <w:rPr>
                <w:i/>
                <w:spacing w:val="-8"/>
                <w:sz w:val="26"/>
              </w:rPr>
              <w:t> </w:t>
            </w:r>
            <w:r>
              <w:rPr>
                <w:i/>
                <w:spacing w:val="-10"/>
                <w:sz w:val="26"/>
              </w:rPr>
              <w:t>;</w:t>
            </w:r>
          </w:p>
          <w:p>
            <w:pPr>
              <w:pStyle w:val="TableParagraph"/>
              <w:numPr>
                <w:ilvl w:val="0"/>
                <w:numId w:val="57"/>
              </w:numPr>
              <w:tabs>
                <w:tab w:pos="1921" w:val="left" w:leader="none"/>
              </w:tabs>
              <w:spacing w:line="240" w:lineRule="auto" w:before="165" w:after="0"/>
              <w:ind w:left="1921" w:right="0" w:hanging="393"/>
              <w:jc w:val="left"/>
              <w:rPr>
                <w:i/>
                <w:sz w:val="26"/>
              </w:rPr>
            </w:pPr>
            <w:r>
              <w:rPr>
                <w:i/>
                <w:sz w:val="26"/>
              </w:rPr>
              <w:t>Evaluation</w:t>
            </w:r>
            <w:r>
              <w:rPr>
                <w:i/>
                <w:spacing w:val="-9"/>
                <w:sz w:val="26"/>
              </w:rPr>
              <w:t> </w:t>
            </w:r>
            <w:r>
              <w:rPr>
                <w:i/>
                <w:sz w:val="26"/>
              </w:rPr>
              <w:t>des</w:t>
            </w:r>
            <w:r>
              <w:rPr>
                <w:i/>
                <w:spacing w:val="-9"/>
                <w:sz w:val="26"/>
              </w:rPr>
              <w:t> </w:t>
            </w:r>
            <w:r>
              <w:rPr>
                <w:i/>
                <w:sz w:val="26"/>
              </w:rPr>
              <w:t>critères</w:t>
            </w:r>
            <w:r>
              <w:rPr>
                <w:i/>
                <w:spacing w:val="-9"/>
                <w:sz w:val="26"/>
              </w:rPr>
              <w:t> </w:t>
            </w:r>
            <w:r>
              <w:rPr>
                <w:i/>
                <w:sz w:val="26"/>
              </w:rPr>
              <w:t>de</w:t>
            </w:r>
            <w:r>
              <w:rPr>
                <w:i/>
                <w:spacing w:val="-7"/>
                <w:sz w:val="26"/>
              </w:rPr>
              <w:t> </w:t>
            </w:r>
            <w:r>
              <w:rPr>
                <w:i/>
                <w:spacing w:val="-2"/>
                <w:sz w:val="26"/>
              </w:rPr>
              <w:t>qualification</w:t>
            </w: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109"/>
              <w:rPr>
                <w:sz w:val="26"/>
              </w:rPr>
            </w:pPr>
          </w:p>
          <w:p>
            <w:pPr>
              <w:pStyle w:val="TableParagraph"/>
              <w:ind w:left="993"/>
              <w:rPr>
                <w:sz w:val="26"/>
              </w:rPr>
            </w:pPr>
            <w:r>
              <w:rPr>
                <w:b/>
                <w:sz w:val="26"/>
              </w:rPr>
              <w:t>c.</w:t>
            </w:r>
            <w:r>
              <w:rPr>
                <w:b/>
                <w:spacing w:val="-18"/>
                <w:sz w:val="26"/>
              </w:rPr>
              <w:t> </w:t>
            </w:r>
            <w:r>
              <w:rPr>
                <w:sz w:val="26"/>
                <w:u w:val="single"/>
              </w:rPr>
              <w:t>Troisième</w:t>
            </w:r>
            <w:r>
              <w:rPr>
                <w:spacing w:val="-14"/>
                <w:sz w:val="26"/>
                <w:u w:val="single"/>
              </w:rPr>
              <w:t> </w:t>
            </w:r>
            <w:r>
              <w:rPr>
                <w:sz w:val="26"/>
                <w:u w:val="single"/>
              </w:rPr>
              <w:t>étape</w:t>
            </w:r>
            <w:r>
              <w:rPr>
                <w:spacing w:val="-9"/>
                <w:sz w:val="26"/>
              </w:rPr>
              <w:t> </w:t>
            </w:r>
            <w:r>
              <w:rPr>
                <w:sz w:val="26"/>
              </w:rPr>
              <w:t>:</w:t>
            </w:r>
            <w:r>
              <w:rPr>
                <w:spacing w:val="-8"/>
                <w:sz w:val="26"/>
              </w:rPr>
              <w:t> </w:t>
            </w:r>
            <w:r>
              <w:rPr>
                <w:sz w:val="26"/>
              </w:rPr>
              <w:t>Evaluation</w:t>
            </w:r>
            <w:r>
              <w:rPr>
                <w:spacing w:val="-9"/>
                <w:sz w:val="26"/>
              </w:rPr>
              <w:t> </w:t>
            </w:r>
            <w:r>
              <w:rPr>
                <w:sz w:val="26"/>
              </w:rPr>
              <w:t>de</w:t>
            </w:r>
            <w:r>
              <w:rPr>
                <w:spacing w:val="-9"/>
                <w:sz w:val="26"/>
              </w:rPr>
              <w:t> </w:t>
            </w:r>
            <w:r>
              <w:rPr>
                <w:sz w:val="26"/>
              </w:rPr>
              <w:t>l’offre</w:t>
            </w:r>
            <w:r>
              <w:rPr>
                <w:spacing w:val="-9"/>
                <w:sz w:val="26"/>
              </w:rPr>
              <w:t> </w:t>
            </w:r>
            <w:r>
              <w:rPr>
                <w:sz w:val="26"/>
              </w:rPr>
              <w:t>financière</w:t>
            </w:r>
            <w:r>
              <w:rPr>
                <w:spacing w:val="-8"/>
                <w:sz w:val="26"/>
              </w:rPr>
              <w:t> </w:t>
            </w:r>
            <w:r>
              <w:rPr>
                <w:sz w:val="26"/>
              </w:rPr>
              <w:t>(Volume</w:t>
            </w:r>
            <w:r>
              <w:rPr>
                <w:spacing w:val="-9"/>
                <w:sz w:val="26"/>
              </w:rPr>
              <w:t> </w:t>
            </w:r>
            <w:r>
              <w:rPr>
                <w:spacing w:val="-5"/>
                <w:sz w:val="26"/>
              </w:rPr>
              <w:t>3)</w:t>
            </w:r>
          </w:p>
          <w:p>
            <w:pPr>
              <w:pStyle w:val="TableParagraph"/>
              <w:numPr>
                <w:ilvl w:val="0"/>
                <w:numId w:val="58"/>
              </w:numPr>
              <w:tabs>
                <w:tab w:pos="1921" w:val="left" w:leader="none"/>
              </w:tabs>
              <w:spacing w:line="240" w:lineRule="auto" w:before="45" w:after="0"/>
              <w:ind w:left="1921" w:right="0" w:hanging="287"/>
              <w:jc w:val="left"/>
              <w:rPr>
                <w:sz w:val="26"/>
              </w:rPr>
            </w:pPr>
            <w:r>
              <w:rPr>
                <w:i/>
                <w:sz w:val="26"/>
              </w:rPr>
              <w:t>Rappel</w:t>
            </w:r>
            <w:r>
              <w:rPr>
                <w:i/>
                <w:spacing w:val="-10"/>
                <w:sz w:val="26"/>
              </w:rPr>
              <w:t> </w:t>
            </w:r>
            <w:r>
              <w:rPr>
                <w:i/>
                <w:sz w:val="26"/>
              </w:rPr>
              <w:t>des</w:t>
            </w:r>
            <w:r>
              <w:rPr>
                <w:i/>
                <w:spacing w:val="-10"/>
                <w:sz w:val="26"/>
              </w:rPr>
              <w:t> </w:t>
            </w:r>
            <w:r>
              <w:rPr>
                <w:i/>
                <w:sz w:val="26"/>
              </w:rPr>
              <w:t>Critères</w:t>
            </w:r>
            <w:r>
              <w:rPr>
                <w:i/>
                <w:spacing w:val="-11"/>
                <w:sz w:val="26"/>
              </w:rPr>
              <w:t> </w:t>
            </w:r>
            <w:r>
              <w:rPr>
                <w:i/>
                <w:sz w:val="26"/>
              </w:rPr>
              <w:t>éliminatoires</w:t>
            </w:r>
            <w:r>
              <w:rPr>
                <w:i/>
                <w:spacing w:val="-10"/>
                <w:sz w:val="26"/>
              </w:rPr>
              <w:t> </w:t>
            </w:r>
            <w:r>
              <w:rPr>
                <w:i/>
                <w:sz w:val="26"/>
              </w:rPr>
              <w:t>de</w:t>
            </w:r>
            <w:r>
              <w:rPr>
                <w:i/>
                <w:spacing w:val="-10"/>
                <w:sz w:val="26"/>
              </w:rPr>
              <w:t> </w:t>
            </w:r>
            <w:r>
              <w:rPr>
                <w:i/>
                <w:sz w:val="26"/>
              </w:rPr>
              <w:t>l’Offre</w:t>
            </w:r>
            <w:r>
              <w:rPr>
                <w:i/>
                <w:spacing w:val="-11"/>
                <w:sz w:val="26"/>
              </w:rPr>
              <w:t> </w:t>
            </w:r>
            <w:r>
              <w:rPr>
                <w:i/>
                <w:sz w:val="26"/>
              </w:rPr>
              <w:t>financière</w:t>
            </w:r>
            <w:r>
              <w:rPr>
                <w:i/>
                <w:spacing w:val="-3"/>
                <w:sz w:val="26"/>
              </w:rPr>
              <w:t> </w:t>
            </w:r>
            <w:r>
              <w:rPr>
                <w:i/>
                <w:spacing w:val="-10"/>
                <w:sz w:val="26"/>
              </w:rPr>
              <w:t>;</w:t>
            </w:r>
          </w:p>
          <w:p>
            <w:pPr>
              <w:pStyle w:val="TableParagraph"/>
              <w:numPr>
                <w:ilvl w:val="0"/>
                <w:numId w:val="58"/>
              </w:numPr>
              <w:tabs>
                <w:tab w:pos="1920" w:val="left" w:leader="none"/>
              </w:tabs>
              <w:spacing w:line="240" w:lineRule="auto" w:before="45" w:after="0"/>
              <w:ind w:left="1920" w:right="0" w:hanging="332"/>
              <w:jc w:val="left"/>
              <w:rPr>
                <w:sz w:val="26"/>
              </w:rPr>
            </w:pPr>
            <w:r>
              <w:rPr>
                <w:i/>
                <w:sz w:val="26"/>
              </w:rPr>
              <w:t>Rectification</w:t>
            </w:r>
            <w:r>
              <w:rPr>
                <w:i/>
                <w:spacing w:val="-10"/>
                <w:sz w:val="26"/>
              </w:rPr>
              <w:t> </w:t>
            </w:r>
            <w:r>
              <w:rPr>
                <w:i/>
                <w:sz w:val="26"/>
              </w:rPr>
              <w:t>des</w:t>
            </w:r>
            <w:r>
              <w:rPr>
                <w:i/>
                <w:spacing w:val="-9"/>
                <w:sz w:val="26"/>
              </w:rPr>
              <w:t> </w:t>
            </w:r>
            <w:r>
              <w:rPr>
                <w:i/>
                <w:sz w:val="26"/>
              </w:rPr>
              <w:t>montants</w:t>
            </w:r>
            <w:r>
              <w:rPr>
                <w:i/>
                <w:spacing w:val="-10"/>
                <w:sz w:val="26"/>
              </w:rPr>
              <w:t> </w:t>
            </w:r>
            <w:r>
              <w:rPr>
                <w:i/>
                <w:sz w:val="26"/>
              </w:rPr>
              <w:t>des</w:t>
            </w:r>
            <w:r>
              <w:rPr>
                <w:i/>
                <w:spacing w:val="-9"/>
                <w:sz w:val="26"/>
              </w:rPr>
              <w:t> </w:t>
            </w:r>
            <w:r>
              <w:rPr>
                <w:i/>
                <w:sz w:val="26"/>
              </w:rPr>
              <w:t>Offres</w:t>
            </w:r>
            <w:r>
              <w:rPr>
                <w:i/>
                <w:spacing w:val="-6"/>
                <w:sz w:val="26"/>
              </w:rPr>
              <w:t> </w:t>
            </w:r>
            <w:r>
              <w:rPr>
                <w:i/>
                <w:spacing w:val="-10"/>
                <w:sz w:val="26"/>
              </w:rPr>
              <w:t>:</w:t>
            </w:r>
          </w:p>
          <w:p>
            <w:pPr>
              <w:pStyle w:val="TableParagraph"/>
              <w:numPr>
                <w:ilvl w:val="1"/>
                <w:numId w:val="58"/>
              </w:numPr>
              <w:tabs>
                <w:tab w:pos="2630" w:val="left" w:leader="none"/>
              </w:tabs>
              <w:spacing w:line="240" w:lineRule="auto" w:before="47" w:after="0"/>
              <w:ind w:left="2630" w:right="143" w:hanging="360"/>
              <w:jc w:val="left"/>
              <w:rPr>
                <w:i/>
                <w:sz w:val="26"/>
              </w:rPr>
            </w:pPr>
            <w:r>
              <w:rPr>
                <w:i/>
                <w:sz w:val="26"/>
              </w:rPr>
              <w:t>Détermination,</w:t>
            </w:r>
            <w:r>
              <w:rPr>
                <w:i/>
                <w:spacing w:val="-6"/>
                <w:sz w:val="26"/>
              </w:rPr>
              <w:t> </w:t>
            </w:r>
            <w:r>
              <w:rPr>
                <w:i/>
                <w:sz w:val="26"/>
              </w:rPr>
              <w:t>conformément</w:t>
            </w:r>
            <w:r>
              <w:rPr>
                <w:i/>
                <w:spacing w:val="-6"/>
                <w:sz w:val="26"/>
              </w:rPr>
              <w:t> </w:t>
            </w:r>
            <w:r>
              <w:rPr>
                <w:i/>
                <w:sz w:val="26"/>
              </w:rPr>
              <w:t>aux</w:t>
            </w:r>
            <w:r>
              <w:rPr>
                <w:i/>
                <w:spacing w:val="-3"/>
                <w:sz w:val="26"/>
              </w:rPr>
              <w:t> </w:t>
            </w:r>
            <w:r>
              <w:rPr>
                <w:i/>
                <w:sz w:val="26"/>
              </w:rPr>
              <w:t>spécifications</w:t>
            </w:r>
            <w:r>
              <w:rPr>
                <w:i/>
                <w:spacing w:val="-7"/>
                <w:sz w:val="26"/>
              </w:rPr>
              <w:t> </w:t>
            </w:r>
            <w:r>
              <w:rPr>
                <w:i/>
                <w:sz w:val="26"/>
              </w:rPr>
              <w:t>du</w:t>
            </w:r>
            <w:r>
              <w:rPr>
                <w:i/>
                <w:spacing w:val="-5"/>
                <w:sz w:val="26"/>
              </w:rPr>
              <w:t> </w:t>
            </w:r>
            <w:r>
              <w:rPr>
                <w:i/>
                <w:sz w:val="26"/>
              </w:rPr>
              <w:t>CCTP,</w:t>
            </w:r>
            <w:r>
              <w:rPr>
                <w:i/>
                <w:spacing w:val="-6"/>
                <w:sz w:val="26"/>
              </w:rPr>
              <w:t> </w:t>
            </w:r>
            <w:r>
              <w:rPr>
                <w:i/>
                <w:sz w:val="26"/>
              </w:rPr>
              <w:t>des</w:t>
            </w:r>
            <w:r>
              <w:rPr>
                <w:i/>
                <w:spacing w:val="-7"/>
                <w:sz w:val="26"/>
              </w:rPr>
              <w:t> </w:t>
            </w:r>
            <w:r>
              <w:rPr>
                <w:i/>
                <w:sz w:val="26"/>
              </w:rPr>
              <w:t>quantités des matériaux entrant dans la constitution de chaque prix ;</w:t>
            </w:r>
          </w:p>
          <w:p>
            <w:pPr>
              <w:pStyle w:val="TableParagraph"/>
              <w:numPr>
                <w:ilvl w:val="1"/>
                <w:numId w:val="58"/>
              </w:numPr>
              <w:tabs>
                <w:tab w:pos="2629" w:val="left" w:leader="none"/>
              </w:tabs>
              <w:spacing w:line="298" w:lineRule="exact" w:before="2" w:after="0"/>
              <w:ind w:left="2629" w:right="0" w:hanging="359"/>
              <w:jc w:val="left"/>
              <w:rPr>
                <w:i/>
                <w:sz w:val="26"/>
              </w:rPr>
            </w:pPr>
            <w:r>
              <w:rPr>
                <w:i/>
                <w:sz w:val="26"/>
              </w:rPr>
              <w:t>Correction</w:t>
            </w:r>
            <w:r>
              <w:rPr>
                <w:i/>
                <w:spacing w:val="-10"/>
                <w:sz w:val="26"/>
              </w:rPr>
              <w:t> </w:t>
            </w:r>
            <w:r>
              <w:rPr>
                <w:i/>
                <w:sz w:val="26"/>
              </w:rPr>
              <w:t>des</w:t>
            </w:r>
            <w:r>
              <w:rPr>
                <w:i/>
                <w:spacing w:val="-9"/>
                <w:sz w:val="26"/>
              </w:rPr>
              <w:t> </w:t>
            </w:r>
            <w:r>
              <w:rPr>
                <w:i/>
                <w:sz w:val="26"/>
              </w:rPr>
              <w:t>sous-détails</w:t>
            </w:r>
            <w:r>
              <w:rPr>
                <w:i/>
                <w:spacing w:val="-9"/>
                <w:sz w:val="26"/>
              </w:rPr>
              <w:t> </w:t>
            </w:r>
            <w:r>
              <w:rPr>
                <w:i/>
                <w:sz w:val="26"/>
              </w:rPr>
              <w:t>et</w:t>
            </w:r>
            <w:r>
              <w:rPr>
                <w:i/>
                <w:spacing w:val="-7"/>
                <w:sz w:val="26"/>
              </w:rPr>
              <w:t> </w:t>
            </w:r>
            <w:r>
              <w:rPr>
                <w:i/>
                <w:sz w:val="26"/>
              </w:rPr>
              <w:t>bordereau</w:t>
            </w:r>
            <w:r>
              <w:rPr>
                <w:i/>
                <w:spacing w:val="-9"/>
                <w:sz w:val="26"/>
              </w:rPr>
              <w:t> </w:t>
            </w:r>
            <w:r>
              <w:rPr>
                <w:i/>
                <w:sz w:val="26"/>
              </w:rPr>
              <w:t>des</w:t>
            </w:r>
            <w:r>
              <w:rPr>
                <w:i/>
                <w:spacing w:val="-9"/>
                <w:sz w:val="26"/>
              </w:rPr>
              <w:t> </w:t>
            </w:r>
            <w:r>
              <w:rPr>
                <w:i/>
                <w:sz w:val="26"/>
              </w:rPr>
              <w:t>prix</w:t>
            </w:r>
            <w:r>
              <w:rPr>
                <w:i/>
                <w:spacing w:val="-9"/>
                <w:sz w:val="26"/>
              </w:rPr>
              <w:t> </w:t>
            </w:r>
            <w:r>
              <w:rPr>
                <w:i/>
                <w:sz w:val="26"/>
              </w:rPr>
              <w:t>unitaires</w:t>
            </w:r>
            <w:r>
              <w:rPr>
                <w:i/>
                <w:spacing w:val="-10"/>
                <w:sz w:val="26"/>
              </w:rPr>
              <w:t> ;</w:t>
            </w:r>
          </w:p>
          <w:p>
            <w:pPr>
              <w:pStyle w:val="TableParagraph"/>
              <w:numPr>
                <w:ilvl w:val="0"/>
                <w:numId w:val="58"/>
              </w:numPr>
              <w:tabs>
                <w:tab w:pos="1919" w:val="left" w:leader="none"/>
              </w:tabs>
              <w:spacing w:line="298" w:lineRule="exact" w:before="0" w:after="0"/>
              <w:ind w:left="1919" w:right="0" w:hanging="379"/>
              <w:jc w:val="left"/>
              <w:rPr>
                <w:sz w:val="26"/>
              </w:rPr>
            </w:pPr>
            <w:r>
              <w:rPr>
                <w:sz w:val="26"/>
              </w:rPr>
              <w:t>Vérification</w:t>
            </w:r>
            <w:r>
              <w:rPr>
                <w:spacing w:val="-10"/>
                <w:sz w:val="26"/>
              </w:rPr>
              <w:t> </w:t>
            </w:r>
            <w:r>
              <w:rPr>
                <w:sz w:val="26"/>
              </w:rPr>
              <w:t>de</w:t>
            </w:r>
            <w:r>
              <w:rPr>
                <w:spacing w:val="-9"/>
                <w:sz w:val="26"/>
              </w:rPr>
              <w:t> </w:t>
            </w:r>
            <w:r>
              <w:rPr>
                <w:sz w:val="26"/>
              </w:rPr>
              <w:t>la</w:t>
            </w:r>
            <w:r>
              <w:rPr>
                <w:spacing w:val="-9"/>
                <w:sz w:val="26"/>
              </w:rPr>
              <w:t> </w:t>
            </w:r>
            <w:r>
              <w:rPr>
                <w:sz w:val="26"/>
              </w:rPr>
              <w:t>satisfaction</w:t>
            </w:r>
            <w:r>
              <w:rPr>
                <w:spacing w:val="-9"/>
                <w:sz w:val="26"/>
              </w:rPr>
              <w:t> </w:t>
            </w:r>
            <w:r>
              <w:rPr>
                <w:sz w:val="26"/>
              </w:rPr>
              <w:t>des</w:t>
            </w:r>
            <w:r>
              <w:rPr>
                <w:spacing w:val="-10"/>
                <w:sz w:val="26"/>
              </w:rPr>
              <w:t> </w:t>
            </w:r>
            <w:r>
              <w:rPr>
                <w:sz w:val="26"/>
              </w:rPr>
              <w:t>critères</w:t>
            </w:r>
            <w:r>
              <w:rPr>
                <w:spacing w:val="-7"/>
                <w:sz w:val="26"/>
              </w:rPr>
              <w:t> </w:t>
            </w:r>
            <w:r>
              <w:rPr>
                <w:spacing w:val="-2"/>
                <w:sz w:val="26"/>
              </w:rPr>
              <w:t>éliminatoires.</w:t>
            </w: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25"/>
              <w:rPr>
                <w:sz w:val="26"/>
              </w:rPr>
            </w:pPr>
          </w:p>
          <w:p>
            <w:pPr>
              <w:pStyle w:val="TableParagraph"/>
              <w:numPr>
                <w:ilvl w:val="0"/>
                <w:numId w:val="58"/>
              </w:numPr>
              <w:tabs>
                <w:tab w:pos="1921" w:val="left" w:leader="none"/>
              </w:tabs>
              <w:spacing w:line="240" w:lineRule="auto" w:before="0" w:after="0"/>
              <w:ind w:left="1921" w:right="0" w:hanging="417"/>
              <w:jc w:val="left"/>
              <w:rPr>
                <w:b/>
                <w:i/>
                <w:sz w:val="26"/>
              </w:rPr>
            </w:pPr>
            <w:r>
              <w:rPr>
                <w:i/>
                <w:sz w:val="26"/>
              </w:rPr>
              <w:t>Correction</w:t>
            </w:r>
            <w:r>
              <w:rPr>
                <w:i/>
                <w:spacing w:val="-9"/>
                <w:sz w:val="26"/>
              </w:rPr>
              <w:t> </w:t>
            </w:r>
            <w:r>
              <w:rPr>
                <w:i/>
                <w:sz w:val="26"/>
              </w:rPr>
              <w:t>des</w:t>
            </w:r>
            <w:r>
              <w:rPr>
                <w:i/>
                <w:spacing w:val="-8"/>
                <w:sz w:val="26"/>
              </w:rPr>
              <w:t> </w:t>
            </w:r>
            <w:r>
              <w:rPr>
                <w:i/>
                <w:sz w:val="26"/>
              </w:rPr>
              <w:t>devis</w:t>
            </w:r>
            <w:r>
              <w:rPr>
                <w:i/>
                <w:spacing w:val="-9"/>
                <w:sz w:val="26"/>
              </w:rPr>
              <w:t> </w:t>
            </w:r>
            <w:r>
              <w:rPr>
                <w:i/>
                <w:sz w:val="26"/>
              </w:rPr>
              <w:t>estimatifs</w:t>
            </w:r>
            <w:r>
              <w:rPr>
                <w:i/>
                <w:spacing w:val="-9"/>
                <w:sz w:val="26"/>
              </w:rPr>
              <w:t> </w:t>
            </w:r>
            <w:r>
              <w:rPr>
                <w:i/>
                <w:sz w:val="26"/>
              </w:rPr>
              <w:t>des</w:t>
            </w:r>
            <w:r>
              <w:rPr>
                <w:i/>
                <w:spacing w:val="-8"/>
                <w:sz w:val="26"/>
              </w:rPr>
              <w:t> </w:t>
            </w:r>
            <w:r>
              <w:rPr>
                <w:i/>
                <w:sz w:val="26"/>
              </w:rPr>
              <w:t>offres</w:t>
            </w:r>
            <w:r>
              <w:rPr>
                <w:i/>
                <w:spacing w:val="-9"/>
                <w:sz w:val="26"/>
              </w:rPr>
              <w:t> </w:t>
            </w:r>
            <w:r>
              <w:rPr>
                <w:i/>
                <w:spacing w:val="-10"/>
                <w:sz w:val="26"/>
              </w:rPr>
              <w:t>;</w:t>
            </w:r>
          </w:p>
          <w:p>
            <w:pPr>
              <w:pStyle w:val="TableParagraph"/>
              <w:spacing w:before="1"/>
              <w:rPr>
                <w:sz w:val="26"/>
              </w:rPr>
            </w:pPr>
          </w:p>
          <w:p>
            <w:pPr>
              <w:pStyle w:val="TableParagraph"/>
              <w:numPr>
                <w:ilvl w:val="0"/>
                <w:numId w:val="58"/>
              </w:numPr>
              <w:tabs>
                <w:tab w:pos="1921" w:val="left" w:leader="none"/>
              </w:tabs>
              <w:spacing w:line="240" w:lineRule="auto" w:before="0" w:after="0"/>
              <w:ind w:left="1921" w:right="0" w:hanging="345"/>
              <w:jc w:val="left"/>
              <w:rPr>
                <w:sz w:val="26"/>
              </w:rPr>
            </w:pPr>
            <w:r>
              <w:rPr>
                <w:sz w:val="26"/>
              </w:rPr>
              <w:t>Récapitulatif</w:t>
            </w:r>
            <w:r>
              <w:rPr>
                <w:spacing w:val="-8"/>
                <w:sz w:val="26"/>
              </w:rPr>
              <w:t> </w:t>
            </w:r>
            <w:r>
              <w:rPr>
                <w:sz w:val="26"/>
              </w:rPr>
              <w:t>de</w:t>
            </w:r>
            <w:r>
              <w:rPr>
                <w:spacing w:val="-9"/>
                <w:sz w:val="26"/>
              </w:rPr>
              <w:t> </w:t>
            </w:r>
            <w:r>
              <w:rPr>
                <w:sz w:val="26"/>
              </w:rPr>
              <w:t>l’évaluation</w:t>
            </w:r>
            <w:r>
              <w:rPr>
                <w:spacing w:val="-9"/>
                <w:sz w:val="26"/>
              </w:rPr>
              <w:t> </w:t>
            </w:r>
            <w:r>
              <w:rPr>
                <w:sz w:val="26"/>
              </w:rPr>
              <w:t>et</w:t>
            </w:r>
            <w:r>
              <w:rPr>
                <w:spacing w:val="-8"/>
                <w:sz w:val="26"/>
              </w:rPr>
              <w:t> </w:t>
            </w:r>
            <w:r>
              <w:rPr>
                <w:sz w:val="26"/>
              </w:rPr>
              <w:t>de</w:t>
            </w:r>
            <w:r>
              <w:rPr>
                <w:spacing w:val="-9"/>
                <w:sz w:val="26"/>
              </w:rPr>
              <w:t> </w:t>
            </w:r>
            <w:r>
              <w:rPr>
                <w:sz w:val="26"/>
              </w:rPr>
              <w:t>la</w:t>
            </w:r>
            <w:r>
              <w:rPr>
                <w:spacing w:val="-8"/>
                <w:sz w:val="26"/>
              </w:rPr>
              <w:t> </w:t>
            </w:r>
            <w:r>
              <w:rPr>
                <w:sz w:val="26"/>
              </w:rPr>
              <w:t>correction</w:t>
            </w:r>
            <w:r>
              <w:rPr>
                <w:spacing w:val="-9"/>
                <w:sz w:val="26"/>
              </w:rPr>
              <w:t> </w:t>
            </w:r>
            <w:r>
              <w:rPr>
                <w:sz w:val="26"/>
              </w:rPr>
              <w:t>des</w:t>
            </w:r>
            <w:r>
              <w:rPr>
                <w:spacing w:val="-9"/>
                <w:sz w:val="26"/>
              </w:rPr>
              <w:t> </w:t>
            </w:r>
            <w:r>
              <w:rPr>
                <w:sz w:val="26"/>
              </w:rPr>
              <w:t>Offres</w:t>
            </w:r>
            <w:r>
              <w:rPr>
                <w:spacing w:val="-9"/>
                <w:sz w:val="26"/>
              </w:rPr>
              <w:t> </w:t>
            </w:r>
            <w:r>
              <w:rPr>
                <w:spacing w:val="-2"/>
                <w:sz w:val="26"/>
              </w:rPr>
              <w:t>Retenues.</w:t>
            </w: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24"/>
              <w:rPr>
                <w:sz w:val="26"/>
              </w:rPr>
            </w:pPr>
          </w:p>
          <w:p>
            <w:pPr>
              <w:pStyle w:val="TableParagraph"/>
              <w:numPr>
                <w:ilvl w:val="0"/>
                <w:numId w:val="58"/>
              </w:numPr>
              <w:tabs>
                <w:tab w:pos="1921" w:val="left" w:leader="none"/>
              </w:tabs>
              <w:spacing w:line="240" w:lineRule="auto" w:before="1" w:after="0"/>
              <w:ind w:left="1921" w:right="0" w:hanging="393"/>
              <w:jc w:val="left"/>
              <w:rPr>
                <w:sz w:val="26"/>
              </w:rPr>
            </w:pPr>
            <w:r>
              <w:rPr>
                <w:sz w:val="26"/>
              </w:rPr>
              <w:t>Comparaison</w:t>
            </w:r>
            <w:r>
              <w:rPr>
                <w:spacing w:val="-11"/>
                <w:sz w:val="26"/>
              </w:rPr>
              <w:t> </w:t>
            </w:r>
            <w:r>
              <w:rPr>
                <w:sz w:val="26"/>
              </w:rPr>
              <w:t>des</w:t>
            </w:r>
            <w:r>
              <w:rPr>
                <w:spacing w:val="-10"/>
                <w:sz w:val="26"/>
              </w:rPr>
              <w:t> </w:t>
            </w:r>
            <w:r>
              <w:rPr>
                <w:sz w:val="26"/>
              </w:rPr>
              <w:t>offres</w:t>
            </w:r>
            <w:r>
              <w:rPr>
                <w:spacing w:val="-8"/>
                <w:sz w:val="26"/>
              </w:rPr>
              <w:t> </w:t>
            </w:r>
            <w:r>
              <w:rPr>
                <w:spacing w:val="-2"/>
                <w:sz w:val="26"/>
              </w:rPr>
              <w:t>Retenues</w:t>
            </w:r>
          </w:p>
        </w:tc>
      </w:tr>
      <w:tr>
        <w:trPr>
          <w:trHeight w:val="1035" w:hRule="atLeast"/>
        </w:trPr>
        <w:tc>
          <w:tcPr>
            <w:tcW w:w="958" w:type="dxa"/>
            <w:vMerge/>
            <w:tcBorders>
              <w:top w:val="nil"/>
            </w:tcBorders>
          </w:tcPr>
          <w:p>
            <w:pPr>
              <w:rPr>
                <w:sz w:val="2"/>
                <w:szCs w:val="2"/>
              </w:rPr>
            </w:pPr>
          </w:p>
        </w:tc>
        <w:tc>
          <w:tcPr>
            <w:tcW w:w="393" w:type="dxa"/>
            <w:gridSpan w:val="2"/>
            <w:tcBorders>
              <w:top w:val="nil"/>
              <w:right w:val="single" w:sz="12" w:space="0" w:color="000000"/>
            </w:tcBorders>
          </w:tcPr>
          <w:p>
            <w:pPr>
              <w:pStyle w:val="TableParagraph"/>
              <w:rPr>
                <w:rFonts w:ascii="Times New Roman"/>
                <w:sz w:val="24"/>
              </w:rPr>
            </w:pPr>
          </w:p>
        </w:tc>
        <w:tc>
          <w:tcPr>
            <w:tcW w:w="628" w:type="dxa"/>
            <w:gridSpan w:val="2"/>
            <w:tcBorders>
              <w:top w:val="single" w:sz="12" w:space="0" w:color="000000"/>
              <w:left w:val="single" w:sz="12" w:space="0" w:color="000000"/>
              <w:bottom w:val="thinThickMediumGap" w:sz="6" w:space="0" w:color="000000"/>
            </w:tcBorders>
          </w:tcPr>
          <w:p>
            <w:pPr>
              <w:pStyle w:val="TableParagraph"/>
              <w:spacing w:before="35"/>
              <w:rPr>
                <w:sz w:val="26"/>
              </w:rPr>
            </w:pPr>
          </w:p>
          <w:p>
            <w:pPr>
              <w:pStyle w:val="TableParagraph"/>
              <w:spacing w:before="1"/>
              <w:ind w:left="139"/>
              <w:rPr>
                <w:b/>
                <w:sz w:val="26"/>
              </w:rPr>
            </w:pPr>
            <w:r>
              <w:rPr>
                <w:b/>
                <w:spacing w:val="-5"/>
                <w:sz w:val="26"/>
              </w:rPr>
              <w:t>Lot</w:t>
            </w:r>
          </w:p>
        </w:tc>
        <w:tc>
          <w:tcPr>
            <w:tcW w:w="3171" w:type="dxa"/>
            <w:gridSpan w:val="3"/>
            <w:tcBorders>
              <w:top w:val="single" w:sz="12" w:space="0" w:color="000000"/>
              <w:bottom w:val="thinThickMediumGap" w:sz="6" w:space="0" w:color="000000"/>
            </w:tcBorders>
          </w:tcPr>
          <w:p>
            <w:pPr>
              <w:pStyle w:val="TableParagraph"/>
              <w:spacing w:before="35"/>
              <w:rPr>
                <w:sz w:val="26"/>
              </w:rPr>
            </w:pPr>
          </w:p>
          <w:p>
            <w:pPr>
              <w:pStyle w:val="TableParagraph"/>
              <w:spacing w:before="1"/>
              <w:ind w:left="1000"/>
              <w:rPr>
                <w:b/>
                <w:sz w:val="26"/>
              </w:rPr>
            </w:pPr>
            <w:r>
              <w:rPr>
                <w:b/>
                <w:spacing w:val="-2"/>
                <w:sz w:val="26"/>
              </w:rPr>
              <w:t>Entreprises</w:t>
            </w:r>
          </w:p>
        </w:tc>
        <w:tc>
          <w:tcPr>
            <w:tcW w:w="2271" w:type="dxa"/>
            <w:tcBorders>
              <w:top w:val="single" w:sz="12" w:space="0" w:color="000000"/>
              <w:bottom w:val="thinThickMediumGap" w:sz="6" w:space="0" w:color="000000"/>
            </w:tcBorders>
          </w:tcPr>
          <w:p>
            <w:pPr>
              <w:pStyle w:val="TableParagraph"/>
              <w:spacing w:line="276" w:lineRule="auto"/>
              <w:ind w:left="122" w:right="107"/>
              <w:jc w:val="center"/>
              <w:rPr>
                <w:b/>
                <w:sz w:val="26"/>
              </w:rPr>
            </w:pPr>
            <w:r>
              <w:rPr>
                <w:b/>
                <w:spacing w:val="-2"/>
                <w:sz w:val="26"/>
              </w:rPr>
              <w:t>Montant </w:t>
            </w:r>
            <w:r>
              <w:rPr>
                <w:b/>
                <w:sz w:val="26"/>
              </w:rPr>
              <w:t>prévisionnel</w:t>
            </w:r>
            <w:r>
              <w:rPr>
                <w:b/>
                <w:spacing w:val="-15"/>
                <w:sz w:val="26"/>
              </w:rPr>
              <w:t> </w:t>
            </w:r>
            <w:r>
              <w:rPr>
                <w:b/>
                <w:sz w:val="26"/>
              </w:rPr>
              <w:t>du</w:t>
            </w:r>
          </w:p>
          <w:p>
            <w:pPr>
              <w:pStyle w:val="TableParagraph"/>
              <w:ind w:left="122" w:right="113"/>
              <w:jc w:val="center"/>
              <w:rPr>
                <w:b/>
                <w:sz w:val="26"/>
              </w:rPr>
            </w:pPr>
            <w:r>
              <w:rPr>
                <w:b/>
                <w:spacing w:val="-5"/>
                <w:sz w:val="26"/>
              </w:rPr>
              <w:t>DAO</w:t>
            </w:r>
          </w:p>
        </w:tc>
        <w:tc>
          <w:tcPr>
            <w:tcW w:w="1648" w:type="dxa"/>
            <w:gridSpan w:val="2"/>
            <w:tcBorders>
              <w:top w:val="single" w:sz="12" w:space="0" w:color="000000"/>
              <w:bottom w:val="thinThickMediumGap" w:sz="6" w:space="0" w:color="000000"/>
              <w:right w:val="single" w:sz="2" w:space="0" w:color="000000"/>
            </w:tcBorders>
          </w:tcPr>
          <w:p>
            <w:pPr>
              <w:pStyle w:val="TableParagraph"/>
              <w:spacing w:line="276" w:lineRule="auto"/>
              <w:ind w:left="9"/>
              <w:jc w:val="center"/>
              <w:rPr>
                <w:b/>
                <w:sz w:val="26"/>
              </w:rPr>
            </w:pPr>
            <w:r>
              <w:rPr>
                <w:b/>
                <w:sz w:val="26"/>
              </w:rPr>
              <w:t>Montant</w:t>
            </w:r>
            <w:r>
              <w:rPr>
                <w:b/>
                <w:spacing w:val="-15"/>
                <w:sz w:val="26"/>
              </w:rPr>
              <w:t> </w:t>
            </w:r>
            <w:r>
              <w:rPr>
                <w:b/>
                <w:sz w:val="26"/>
              </w:rPr>
              <w:t>TTC proposé et</w:t>
            </w:r>
          </w:p>
          <w:p>
            <w:pPr>
              <w:pStyle w:val="TableParagraph"/>
              <w:ind w:left="9" w:right="6"/>
              <w:jc w:val="center"/>
              <w:rPr>
                <w:b/>
                <w:sz w:val="26"/>
              </w:rPr>
            </w:pPr>
            <w:r>
              <w:rPr>
                <w:b/>
                <w:spacing w:val="-2"/>
                <w:sz w:val="26"/>
              </w:rPr>
              <w:t>corrigé</w:t>
            </w:r>
          </w:p>
        </w:tc>
        <w:tc>
          <w:tcPr>
            <w:tcW w:w="1126" w:type="dxa"/>
            <w:tcBorders>
              <w:top w:val="single" w:sz="12" w:space="0" w:color="000000"/>
              <w:left w:val="single" w:sz="2" w:space="0" w:color="000000"/>
              <w:bottom w:val="thinThickMediumGap" w:sz="6" w:space="0" w:color="000000"/>
              <w:right w:val="single" w:sz="12" w:space="0" w:color="000000"/>
            </w:tcBorders>
          </w:tcPr>
          <w:p>
            <w:pPr>
              <w:pStyle w:val="TableParagraph"/>
              <w:spacing w:before="35"/>
              <w:rPr>
                <w:sz w:val="26"/>
              </w:rPr>
            </w:pPr>
          </w:p>
          <w:p>
            <w:pPr>
              <w:pStyle w:val="TableParagraph"/>
              <w:spacing w:before="1"/>
              <w:ind w:left="312"/>
              <w:rPr>
                <w:b/>
                <w:sz w:val="26"/>
              </w:rPr>
            </w:pPr>
            <w:r>
              <w:rPr>
                <w:b/>
                <w:spacing w:val="-4"/>
                <w:sz w:val="26"/>
              </w:rPr>
              <w:t>Rang</w:t>
            </w:r>
          </w:p>
        </w:tc>
        <w:tc>
          <w:tcPr>
            <w:tcW w:w="423" w:type="dxa"/>
            <w:tcBorders>
              <w:top w:val="nil"/>
              <w:left w:val="single" w:sz="12" w:space="0" w:color="000000"/>
            </w:tcBorders>
          </w:tcPr>
          <w:p>
            <w:pPr>
              <w:pStyle w:val="TableParagraph"/>
              <w:rPr>
                <w:rFonts w:ascii="Times New Roman"/>
                <w:sz w:val="24"/>
              </w:rPr>
            </w:pPr>
          </w:p>
        </w:tc>
      </w:tr>
    </w:tbl>
    <w:p>
      <w:pPr>
        <w:rPr>
          <w:sz w:val="2"/>
          <w:szCs w:val="2"/>
        </w:rPr>
      </w:pPr>
      <w:r>
        <w:rPr>
          <w:sz w:val="2"/>
          <w:szCs w:val="2"/>
        </w:rPr>
        <mc:AlternateContent>
          <mc:Choice Requires="wps">
            <w:drawing>
              <wp:anchor distT="0" distB="0" distL="0" distR="0" allowOverlap="1" layoutInCell="1" locked="0" behindDoc="0" simplePos="0" relativeHeight="15736832">
                <wp:simplePos x="0" y="0"/>
                <wp:positionH relativeFrom="page">
                  <wp:posOffset>1216456</wp:posOffset>
                </wp:positionH>
                <wp:positionV relativeFrom="page">
                  <wp:posOffset>2987293</wp:posOffset>
                </wp:positionV>
                <wp:extent cx="6047105" cy="98806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6047105" cy="988060"/>
                        </a:xfrm>
                        <a:prstGeom prst="rect">
                          <a:avLst/>
                        </a:prstGeom>
                      </wps:spPr>
                      <wps:txbx>
                        <w:txbxContent>
                          <w:tbl>
                            <w:tblPr>
                              <w:tblW w:w="0" w:type="auto"/>
                              <w:jc w:val="left"/>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41"/>
                              <w:gridCol w:w="1280"/>
                              <w:gridCol w:w="1239"/>
                              <w:gridCol w:w="1148"/>
                              <w:gridCol w:w="990"/>
                              <w:gridCol w:w="982"/>
                              <w:gridCol w:w="1667"/>
                              <w:gridCol w:w="1431"/>
                            </w:tblGrid>
                            <w:tr>
                              <w:trPr>
                                <w:trHeight w:val="258" w:hRule="atLeast"/>
                              </w:trPr>
                              <w:tc>
                                <w:tcPr>
                                  <w:tcW w:w="641" w:type="dxa"/>
                                  <w:vMerge w:val="restart"/>
                                  <w:tcBorders>
                                    <w:right w:val="single" w:sz="4" w:space="0" w:color="000000"/>
                                  </w:tcBorders>
                                </w:tcPr>
                                <w:p>
                                  <w:pPr>
                                    <w:pStyle w:val="TableParagraph"/>
                                    <w:spacing w:before="217"/>
                                    <w:ind w:left="188"/>
                                    <w:rPr>
                                      <w:b/>
                                      <w:sz w:val="26"/>
                                    </w:rPr>
                                  </w:pPr>
                                  <w:r>
                                    <w:rPr>
                                      <w:b/>
                                      <w:spacing w:val="-5"/>
                                      <w:sz w:val="26"/>
                                    </w:rPr>
                                    <w:t>N°</w:t>
                                  </w:r>
                                </w:p>
                              </w:tc>
                              <w:tc>
                                <w:tcPr>
                                  <w:tcW w:w="1280" w:type="dxa"/>
                                  <w:vMerge w:val="restart"/>
                                  <w:tcBorders>
                                    <w:left w:val="single" w:sz="4" w:space="0" w:color="000000"/>
                                    <w:right w:val="single" w:sz="4" w:space="0" w:color="000000"/>
                                  </w:tcBorders>
                                </w:tcPr>
                                <w:p>
                                  <w:pPr>
                                    <w:pStyle w:val="TableParagraph"/>
                                    <w:spacing w:before="29"/>
                                    <w:rPr>
                                      <w:sz w:val="20"/>
                                    </w:rPr>
                                  </w:pPr>
                                </w:p>
                                <w:p>
                                  <w:pPr>
                                    <w:pStyle w:val="TableParagraph"/>
                                    <w:ind w:left="196"/>
                                    <w:rPr>
                                      <w:b/>
                                      <w:sz w:val="20"/>
                                    </w:rPr>
                                  </w:pPr>
                                  <w:r>
                                    <w:rPr>
                                      <w:b/>
                                      <w:spacing w:val="-2"/>
                                      <w:sz w:val="20"/>
                                    </w:rPr>
                                    <w:t>Entreprises</w:t>
                                  </w:r>
                                </w:p>
                              </w:tc>
                              <w:tc>
                                <w:tcPr>
                                  <w:tcW w:w="6026" w:type="dxa"/>
                                  <w:gridSpan w:val="5"/>
                                  <w:tcBorders>
                                    <w:left w:val="single" w:sz="4" w:space="0" w:color="000000"/>
                                    <w:bottom w:val="single" w:sz="4" w:space="0" w:color="000000"/>
                                    <w:right w:val="single" w:sz="4" w:space="0" w:color="000000"/>
                                  </w:tcBorders>
                                </w:tcPr>
                                <w:p>
                                  <w:pPr>
                                    <w:pStyle w:val="TableParagraph"/>
                                    <w:spacing w:line="227" w:lineRule="exact"/>
                                    <w:ind w:left="18"/>
                                    <w:jc w:val="center"/>
                                    <w:rPr>
                                      <w:b/>
                                      <w:sz w:val="20"/>
                                    </w:rPr>
                                  </w:pPr>
                                  <w:r>
                                    <w:rPr>
                                      <w:b/>
                                      <w:sz w:val="20"/>
                                    </w:rPr>
                                    <w:t>Satisfaction</w:t>
                                  </w:r>
                                  <w:r>
                                    <w:rPr>
                                      <w:b/>
                                      <w:spacing w:val="-6"/>
                                      <w:sz w:val="20"/>
                                    </w:rPr>
                                    <w:t> </w:t>
                                  </w:r>
                                  <w:r>
                                    <w:rPr>
                                      <w:b/>
                                      <w:sz w:val="20"/>
                                    </w:rPr>
                                    <w:t>des</w:t>
                                  </w:r>
                                  <w:r>
                                    <w:rPr>
                                      <w:b/>
                                      <w:spacing w:val="-6"/>
                                      <w:sz w:val="20"/>
                                    </w:rPr>
                                    <w:t> </w:t>
                                  </w:r>
                                  <w:r>
                                    <w:rPr>
                                      <w:b/>
                                      <w:spacing w:val="-2"/>
                                      <w:sz w:val="20"/>
                                    </w:rPr>
                                    <w:t>critères</w:t>
                                  </w:r>
                                </w:p>
                              </w:tc>
                              <w:tc>
                                <w:tcPr>
                                  <w:tcW w:w="1431" w:type="dxa"/>
                                  <w:vMerge w:val="restart"/>
                                  <w:tcBorders>
                                    <w:left w:val="single" w:sz="4" w:space="0" w:color="000000"/>
                                  </w:tcBorders>
                                </w:tcPr>
                                <w:p>
                                  <w:pPr>
                                    <w:pStyle w:val="TableParagraph"/>
                                    <w:spacing w:before="29"/>
                                    <w:rPr>
                                      <w:sz w:val="20"/>
                                    </w:rPr>
                                  </w:pPr>
                                </w:p>
                                <w:p>
                                  <w:pPr>
                                    <w:pStyle w:val="TableParagraph"/>
                                    <w:ind w:left="195"/>
                                    <w:rPr>
                                      <w:b/>
                                      <w:sz w:val="20"/>
                                    </w:rPr>
                                  </w:pPr>
                                  <w:r>
                                    <w:rPr>
                                      <w:b/>
                                      <w:spacing w:val="-2"/>
                                      <w:sz w:val="20"/>
                                    </w:rPr>
                                    <w:t>Observations</w:t>
                                  </w:r>
                                </w:p>
                              </w:tc>
                            </w:tr>
                            <w:tr>
                              <w:trPr>
                                <w:trHeight w:val="502" w:hRule="atLeast"/>
                              </w:trPr>
                              <w:tc>
                                <w:tcPr>
                                  <w:tcW w:w="641" w:type="dxa"/>
                                  <w:vMerge/>
                                  <w:tcBorders>
                                    <w:top w:val="nil"/>
                                    <w:right w:val="single" w:sz="4" w:space="0" w:color="000000"/>
                                  </w:tcBorders>
                                </w:tcPr>
                                <w:p>
                                  <w:pPr>
                                    <w:rPr>
                                      <w:sz w:val="2"/>
                                      <w:szCs w:val="2"/>
                                    </w:rPr>
                                  </w:pPr>
                                </w:p>
                              </w:tc>
                              <w:tc>
                                <w:tcPr>
                                  <w:tcW w:w="1280" w:type="dxa"/>
                                  <w:vMerge/>
                                  <w:tcBorders>
                                    <w:top w:val="nil"/>
                                    <w:left w:val="single" w:sz="4" w:space="0" w:color="000000"/>
                                    <w:right w:val="single" w:sz="4" w:space="0" w:color="000000"/>
                                  </w:tcBorders>
                                </w:tcPr>
                                <w:p>
                                  <w:pPr>
                                    <w:rPr>
                                      <w:sz w:val="2"/>
                                      <w:szCs w:val="2"/>
                                    </w:rPr>
                                  </w:pPr>
                                </w:p>
                              </w:tc>
                              <w:tc>
                                <w:tcPr>
                                  <w:tcW w:w="1239" w:type="dxa"/>
                                  <w:tcBorders>
                                    <w:top w:val="single" w:sz="4" w:space="0" w:color="000000"/>
                                    <w:left w:val="single" w:sz="4" w:space="0" w:color="000000"/>
                                    <w:right w:val="single" w:sz="4" w:space="0" w:color="000000"/>
                                  </w:tcBorders>
                                </w:tcPr>
                                <w:p>
                                  <w:pPr>
                                    <w:pStyle w:val="TableParagraph"/>
                                    <w:spacing w:before="119"/>
                                    <w:ind w:left="188"/>
                                    <w:rPr>
                                      <w:b/>
                                      <w:sz w:val="20"/>
                                    </w:rPr>
                                  </w:pPr>
                                  <w:r>
                                    <w:rPr>
                                      <w:b/>
                                      <w:spacing w:val="-2"/>
                                      <w:sz w:val="20"/>
                                    </w:rPr>
                                    <w:t>Expérience</w:t>
                                  </w:r>
                                </w:p>
                              </w:tc>
                              <w:tc>
                                <w:tcPr>
                                  <w:tcW w:w="1148" w:type="dxa"/>
                                  <w:tcBorders>
                                    <w:top w:val="single" w:sz="4" w:space="0" w:color="000000"/>
                                    <w:left w:val="single" w:sz="4" w:space="0" w:color="000000"/>
                                    <w:right w:val="single" w:sz="4" w:space="0" w:color="000000"/>
                                  </w:tcBorders>
                                </w:tcPr>
                                <w:p>
                                  <w:pPr>
                                    <w:pStyle w:val="TableParagraph"/>
                                    <w:spacing w:before="119"/>
                                    <w:ind w:left="185"/>
                                    <w:rPr>
                                      <w:b/>
                                      <w:sz w:val="20"/>
                                    </w:rPr>
                                  </w:pPr>
                                  <w:r>
                                    <w:rPr>
                                      <w:b/>
                                      <w:spacing w:val="-2"/>
                                      <w:sz w:val="20"/>
                                    </w:rPr>
                                    <w:t>Personnel</w:t>
                                  </w:r>
                                </w:p>
                              </w:tc>
                              <w:tc>
                                <w:tcPr>
                                  <w:tcW w:w="990" w:type="dxa"/>
                                  <w:tcBorders>
                                    <w:top w:val="single" w:sz="4" w:space="0" w:color="000000"/>
                                    <w:left w:val="single" w:sz="4" w:space="0" w:color="000000"/>
                                    <w:right w:val="single" w:sz="4" w:space="0" w:color="000000"/>
                                  </w:tcBorders>
                                </w:tcPr>
                                <w:p>
                                  <w:pPr>
                                    <w:pStyle w:val="TableParagraph"/>
                                    <w:spacing w:before="119"/>
                                    <w:ind w:left="190"/>
                                    <w:rPr>
                                      <w:b/>
                                      <w:sz w:val="20"/>
                                    </w:rPr>
                                  </w:pPr>
                                  <w:r>
                                    <w:rPr>
                                      <w:b/>
                                      <w:spacing w:val="-2"/>
                                      <w:sz w:val="20"/>
                                    </w:rPr>
                                    <w:t>Matériel</w:t>
                                  </w:r>
                                </w:p>
                              </w:tc>
                              <w:tc>
                                <w:tcPr>
                                  <w:tcW w:w="982" w:type="dxa"/>
                                  <w:tcBorders>
                                    <w:top w:val="single" w:sz="4" w:space="0" w:color="000000"/>
                                    <w:left w:val="single" w:sz="4" w:space="0" w:color="000000"/>
                                    <w:right w:val="single" w:sz="4" w:space="0" w:color="000000"/>
                                  </w:tcBorders>
                                </w:tcPr>
                                <w:p>
                                  <w:pPr>
                                    <w:pStyle w:val="TableParagraph"/>
                                    <w:spacing w:before="4"/>
                                    <w:ind w:left="179" w:right="152" w:firstLine="55"/>
                                    <w:rPr>
                                      <w:b/>
                                      <w:sz w:val="20"/>
                                    </w:rPr>
                                  </w:pPr>
                                  <w:r>
                                    <w:rPr>
                                      <w:b/>
                                      <w:spacing w:val="-2"/>
                                      <w:sz w:val="20"/>
                                    </w:rPr>
                                    <w:t>Chiffre d’affaire</w:t>
                                  </w:r>
                                </w:p>
                              </w:tc>
                              <w:tc>
                                <w:tcPr>
                                  <w:tcW w:w="1667" w:type="dxa"/>
                                  <w:tcBorders>
                                    <w:top w:val="single" w:sz="4" w:space="0" w:color="000000"/>
                                    <w:left w:val="single" w:sz="4" w:space="0" w:color="000000"/>
                                    <w:right w:val="single" w:sz="4" w:space="0" w:color="000000"/>
                                  </w:tcBorders>
                                </w:tcPr>
                                <w:p>
                                  <w:pPr>
                                    <w:pStyle w:val="TableParagraph"/>
                                    <w:spacing w:before="23"/>
                                    <w:ind w:left="488" w:right="194" w:hanging="276"/>
                                    <w:rPr>
                                      <w:b/>
                                      <w:sz w:val="20"/>
                                    </w:rPr>
                                  </w:pPr>
                                  <w:r>
                                    <w:rPr>
                                      <w:b/>
                                      <w:spacing w:val="-2"/>
                                      <w:sz w:val="20"/>
                                    </w:rPr>
                                    <w:t>Compréhension </w:t>
                                  </w:r>
                                  <w:r>
                                    <w:rPr>
                                      <w:b/>
                                      <w:sz w:val="20"/>
                                    </w:rPr>
                                    <w:t>du projet</w:t>
                                  </w:r>
                                </w:p>
                              </w:tc>
                              <w:tc>
                                <w:tcPr>
                                  <w:tcW w:w="1431" w:type="dxa"/>
                                  <w:vMerge/>
                                  <w:tcBorders>
                                    <w:top w:val="nil"/>
                                    <w:left w:val="single" w:sz="4" w:space="0" w:color="000000"/>
                                  </w:tcBorders>
                                </w:tcPr>
                                <w:p>
                                  <w:pPr>
                                    <w:rPr>
                                      <w:sz w:val="2"/>
                                      <w:szCs w:val="2"/>
                                    </w:rPr>
                                  </w:pPr>
                                </w:p>
                              </w:tc>
                            </w:tr>
                            <w:tr>
                              <w:trPr>
                                <w:trHeight w:val="344" w:hRule="atLeast"/>
                              </w:trPr>
                              <w:tc>
                                <w:tcPr>
                                  <w:tcW w:w="641" w:type="dxa"/>
                                  <w:tcBorders>
                                    <w:bottom w:val="single" w:sz="4" w:space="0" w:color="000000"/>
                                    <w:right w:val="single" w:sz="4" w:space="0" w:color="000000"/>
                                  </w:tcBorders>
                                </w:tcPr>
                                <w:p>
                                  <w:pPr>
                                    <w:pStyle w:val="TableParagraph"/>
                                    <w:rPr>
                                      <w:rFonts w:ascii="Times New Roman"/>
                                      <w:sz w:val="24"/>
                                    </w:rPr>
                                  </w:pPr>
                                </w:p>
                              </w:tc>
                              <w:tc>
                                <w:tcPr>
                                  <w:tcW w:w="1280" w:type="dxa"/>
                                  <w:tcBorders>
                                    <w:left w:val="single" w:sz="4" w:space="0" w:color="000000"/>
                                    <w:bottom w:val="single" w:sz="4" w:space="0" w:color="000000"/>
                                    <w:right w:val="single" w:sz="4" w:space="0" w:color="000000"/>
                                  </w:tcBorders>
                                </w:tcPr>
                                <w:p>
                                  <w:pPr>
                                    <w:pStyle w:val="TableParagraph"/>
                                    <w:rPr>
                                      <w:rFonts w:ascii="Times New Roman"/>
                                      <w:sz w:val="24"/>
                                    </w:rPr>
                                  </w:pPr>
                                </w:p>
                              </w:tc>
                              <w:tc>
                                <w:tcPr>
                                  <w:tcW w:w="1239" w:type="dxa"/>
                                  <w:tcBorders>
                                    <w:left w:val="single" w:sz="4" w:space="0" w:color="000000"/>
                                    <w:bottom w:val="single" w:sz="4" w:space="0" w:color="000000"/>
                                    <w:right w:val="single" w:sz="4" w:space="0" w:color="000000"/>
                                  </w:tcBorders>
                                </w:tcPr>
                                <w:p>
                                  <w:pPr>
                                    <w:pStyle w:val="TableParagraph"/>
                                    <w:rPr>
                                      <w:rFonts w:ascii="Times New Roman"/>
                                      <w:sz w:val="24"/>
                                    </w:rPr>
                                  </w:pPr>
                                </w:p>
                              </w:tc>
                              <w:tc>
                                <w:tcPr>
                                  <w:tcW w:w="1148" w:type="dxa"/>
                                  <w:tcBorders>
                                    <w:left w:val="single" w:sz="4" w:space="0" w:color="000000"/>
                                    <w:bottom w:val="single" w:sz="4" w:space="0" w:color="000000"/>
                                    <w:right w:val="single" w:sz="4" w:space="0" w:color="000000"/>
                                  </w:tcBorders>
                                </w:tcPr>
                                <w:p>
                                  <w:pPr>
                                    <w:pStyle w:val="TableParagraph"/>
                                    <w:rPr>
                                      <w:rFonts w:ascii="Times New Roman"/>
                                      <w:sz w:val="24"/>
                                    </w:rPr>
                                  </w:pPr>
                                </w:p>
                              </w:tc>
                              <w:tc>
                                <w:tcPr>
                                  <w:tcW w:w="990" w:type="dxa"/>
                                  <w:tcBorders>
                                    <w:left w:val="single" w:sz="4" w:space="0" w:color="000000"/>
                                    <w:bottom w:val="single" w:sz="4" w:space="0" w:color="000000"/>
                                    <w:right w:val="single" w:sz="4" w:space="0" w:color="000000"/>
                                  </w:tcBorders>
                                </w:tcPr>
                                <w:p>
                                  <w:pPr>
                                    <w:pStyle w:val="TableParagraph"/>
                                    <w:rPr>
                                      <w:rFonts w:ascii="Times New Roman"/>
                                      <w:sz w:val="24"/>
                                    </w:rPr>
                                  </w:pPr>
                                </w:p>
                              </w:tc>
                              <w:tc>
                                <w:tcPr>
                                  <w:tcW w:w="982" w:type="dxa"/>
                                  <w:tcBorders>
                                    <w:left w:val="single" w:sz="4" w:space="0" w:color="000000"/>
                                    <w:bottom w:val="single" w:sz="4" w:space="0" w:color="000000"/>
                                    <w:right w:val="single" w:sz="4" w:space="0" w:color="000000"/>
                                  </w:tcBorders>
                                </w:tcPr>
                                <w:p>
                                  <w:pPr>
                                    <w:pStyle w:val="TableParagraph"/>
                                    <w:rPr>
                                      <w:rFonts w:ascii="Times New Roman"/>
                                      <w:sz w:val="24"/>
                                    </w:rPr>
                                  </w:pPr>
                                </w:p>
                              </w:tc>
                              <w:tc>
                                <w:tcPr>
                                  <w:tcW w:w="1667" w:type="dxa"/>
                                  <w:tcBorders>
                                    <w:left w:val="single" w:sz="4" w:space="0" w:color="000000"/>
                                    <w:bottom w:val="single" w:sz="4" w:space="0" w:color="000000"/>
                                    <w:right w:val="single" w:sz="4" w:space="0" w:color="000000"/>
                                  </w:tcBorders>
                                </w:tcPr>
                                <w:p>
                                  <w:pPr>
                                    <w:pStyle w:val="TableParagraph"/>
                                    <w:rPr>
                                      <w:rFonts w:ascii="Times New Roman"/>
                                      <w:sz w:val="24"/>
                                    </w:rPr>
                                  </w:pPr>
                                </w:p>
                              </w:tc>
                              <w:tc>
                                <w:tcPr>
                                  <w:tcW w:w="1431" w:type="dxa"/>
                                  <w:tcBorders>
                                    <w:left w:val="single" w:sz="4" w:space="0" w:color="000000"/>
                                    <w:bottom w:val="single" w:sz="4" w:space="0" w:color="000000"/>
                                  </w:tcBorders>
                                </w:tcPr>
                                <w:p>
                                  <w:pPr>
                                    <w:pStyle w:val="TableParagraph"/>
                                    <w:rPr>
                                      <w:rFonts w:ascii="Times New Roman"/>
                                      <w:sz w:val="24"/>
                                    </w:rPr>
                                  </w:pPr>
                                </w:p>
                              </w:tc>
                            </w:tr>
                            <w:tr>
                              <w:trPr>
                                <w:trHeight w:val="342" w:hRule="atLeast"/>
                              </w:trPr>
                              <w:tc>
                                <w:tcPr>
                                  <w:tcW w:w="641" w:type="dxa"/>
                                  <w:tcBorders>
                                    <w:top w:val="single" w:sz="4" w:space="0" w:color="000000"/>
                                    <w:bottom w:val="single" w:sz="4" w:space="0" w:color="000000"/>
                                    <w:right w:val="single" w:sz="4" w:space="0" w:color="000000"/>
                                  </w:tcBorders>
                                </w:tcPr>
                                <w:p>
                                  <w:pPr>
                                    <w:pStyle w:val="TableParagraph"/>
                                    <w:rPr>
                                      <w:rFonts w:ascii="Times New Roman"/>
                                      <w:sz w:val="24"/>
                                    </w:rPr>
                                  </w:pPr>
                                </w:p>
                              </w:tc>
                              <w:tc>
                                <w:tcPr>
                                  <w:tcW w:w="128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4"/>
                                    </w:rPr>
                                  </w:pPr>
                                </w:p>
                              </w:tc>
                              <w:tc>
                                <w:tcPr>
                                  <w:tcW w:w="123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4"/>
                                    </w:rPr>
                                  </w:pPr>
                                </w:p>
                              </w:tc>
                              <w:tc>
                                <w:tcPr>
                                  <w:tcW w:w="114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4"/>
                                    </w:rPr>
                                  </w:pPr>
                                </w:p>
                              </w:tc>
                              <w:tc>
                                <w:tcPr>
                                  <w:tcW w:w="99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4"/>
                                    </w:rPr>
                                  </w:pPr>
                                </w:p>
                              </w:tc>
                              <w:tc>
                                <w:tcPr>
                                  <w:tcW w:w="98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4"/>
                                    </w:rPr>
                                  </w:pPr>
                                </w:p>
                              </w:tc>
                              <w:tc>
                                <w:tcPr>
                                  <w:tcW w:w="166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4"/>
                                    </w:rPr>
                                  </w:pPr>
                                </w:p>
                              </w:tc>
                              <w:tc>
                                <w:tcPr>
                                  <w:tcW w:w="1431" w:type="dxa"/>
                                  <w:tcBorders>
                                    <w:top w:val="single" w:sz="4" w:space="0" w:color="000000"/>
                                    <w:left w:val="single" w:sz="4" w:space="0" w:color="000000"/>
                                    <w:bottom w:val="single" w:sz="4" w:space="0" w:color="000000"/>
                                  </w:tcBorders>
                                </w:tcPr>
                                <w:p>
                                  <w:pPr>
                                    <w:pStyle w:val="TableParagraph"/>
                                    <w:rPr>
                                      <w:rFonts w:ascii="Times New Roman"/>
                                      <w:sz w:val="24"/>
                                    </w:rPr>
                                  </w:pPr>
                                </w:p>
                              </w:tc>
                            </w:tr>
                          </w:tbl>
                          <w:p>
                            <w:pPr>
                              <w:pStyle w:val="BodyText"/>
                            </w:pPr>
                          </w:p>
                        </w:txbxContent>
                      </wps:txbx>
                      <wps:bodyPr wrap="square" lIns="0" tIns="0" rIns="0" bIns="0" rtlCol="0">
                        <a:noAutofit/>
                      </wps:bodyPr>
                    </wps:wsp>
                  </a:graphicData>
                </a:graphic>
              </wp:anchor>
            </w:drawing>
          </mc:Choice>
          <mc:Fallback>
            <w:pict>
              <v:shape style="position:absolute;margin-left:95.783997pt;margin-top:235.219986pt;width:476.15pt;height:77.8pt;mso-position-horizontal-relative:page;mso-position-vertical-relative:page;z-index:15736832" type="#_x0000_t202" id="docshape16" filled="false" stroked="false">
                <v:textbox inset="0,0,0,0">
                  <w:txbxContent>
                    <w:tbl>
                      <w:tblPr>
                        <w:tblW w:w="0" w:type="auto"/>
                        <w:jc w:val="left"/>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41"/>
                        <w:gridCol w:w="1280"/>
                        <w:gridCol w:w="1239"/>
                        <w:gridCol w:w="1148"/>
                        <w:gridCol w:w="990"/>
                        <w:gridCol w:w="982"/>
                        <w:gridCol w:w="1667"/>
                        <w:gridCol w:w="1431"/>
                      </w:tblGrid>
                      <w:tr>
                        <w:trPr>
                          <w:trHeight w:val="258" w:hRule="atLeast"/>
                        </w:trPr>
                        <w:tc>
                          <w:tcPr>
                            <w:tcW w:w="641" w:type="dxa"/>
                            <w:vMerge w:val="restart"/>
                            <w:tcBorders>
                              <w:right w:val="single" w:sz="4" w:space="0" w:color="000000"/>
                            </w:tcBorders>
                          </w:tcPr>
                          <w:p>
                            <w:pPr>
                              <w:pStyle w:val="TableParagraph"/>
                              <w:spacing w:before="217"/>
                              <w:ind w:left="188"/>
                              <w:rPr>
                                <w:b/>
                                <w:sz w:val="26"/>
                              </w:rPr>
                            </w:pPr>
                            <w:r>
                              <w:rPr>
                                <w:b/>
                                <w:spacing w:val="-5"/>
                                <w:sz w:val="26"/>
                              </w:rPr>
                              <w:t>N°</w:t>
                            </w:r>
                          </w:p>
                        </w:tc>
                        <w:tc>
                          <w:tcPr>
                            <w:tcW w:w="1280" w:type="dxa"/>
                            <w:vMerge w:val="restart"/>
                            <w:tcBorders>
                              <w:left w:val="single" w:sz="4" w:space="0" w:color="000000"/>
                              <w:right w:val="single" w:sz="4" w:space="0" w:color="000000"/>
                            </w:tcBorders>
                          </w:tcPr>
                          <w:p>
                            <w:pPr>
                              <w:pStyle w:val="TableParagraph"/>
                              <w:spacing w:before="29"/>
                              <w:rPr>
                                <w:sz w:val="20"/>
                              </w:rPr>
                            </w:pPr>
                          </w:p>
                          <w:p>
                            <w:pPr>
                              <w:pStyle w:val="TableParagraph"/>
                              <w:ind w:left="196"/>
                              <w:rPr>
                                <w:b/>
                                <w:sz w:val="20"/>
                              </w:rPr>
                            </w:pPr>
                            <w:r>
                              <w:rPr>
                                <w:b/>
                                <w:spacing w:val="-2"/>
                                <w:sz w:val="20"/>
                              </w:rPr>
                              <w:t>Entreprises</w:t>
                            </w:r>
                          </w:p>
                        </w:tc>
                        <w:tc>
                          <w:tcPr>
                            <w:tcW w:w="6026" w:type="dxa"/>
                            <w:gridSpan w:val="5"/>
                            <w:tcBorders>
                              <w:left w:val="single" w:sz="4" w:space="0" w:color="000000"/>
                              <w:bottom w:val="single" w:sz="4" w:space="0" w:color="000000"/>
                              <w:right w:val="single" w:sz="4" w:space="0" w:color="000000"/>
                            </w:tcBorders>
                          </w:tcPr>
                          <w:p>
                            <w:pPr>
                              <w:pStyle w:val="TableParagraph"/>
                              <w:spacing w:line="227" w:lineRule="exact"/>
                              <w:ind w:left="18"/>
                              <w:jc w:val="center"/>
                              <w:rPr>
                                <w:b/>
                                <w:sz w:val="20"/>
                              </w:rPr>
                            </w:pPr>
                            <w:r>
                              <w:rPr>
                                <w:b/>
                                <w:sz w:val="20"/>
                              </w:rPr>
                              <w:t>Satisfaction</w:t>
                            </w:r>
                            <w:r>
                              <w:rPr>
                                <w:b/>
                                <w:spacing w:val="-6"/>
                                <w:sz w:val="20"/>
                              </w:rPr>
                              <w:t> </w:t>
                            </w:r>
                            <w:r>
                              <w:rPr>
                                <w:b/>
                                <w:sz w:val="20"/>
                              </w:rPr>
                              <w:t>des</w:t>
                            </w:r>
                            <w:r>
                              <w:rPr>
                                <w:b/>
                                <w:spacing w:val="-6"/>
                                <w:sz w:val="20"/>
                              </w:rPr>
                              <w:t> </w:t>
                            </w:r>
                            <w:r>
                              <w:rPr>
                                <w:b/>
                                <w:spacing w:val="-2"/>
                                <w:sz w:val="20"/>
                              </w:rPr>
                              <w:t>critères</w:t>
                            </w:r>
                          </w:p>
                        </w:tc>
                        <w:tc>
                          <w:tcPr>
                            <w:tcW w:w="1431" w:type="dxa"/>
                            <w:vMerge w:val="restart"/>
                            <w:tcBorders>
                              <w:left w:val="single" w:sz="4" w:space="0" w:color="000000"/>
                            </w:tcBorders>
                          </w:tcPr>
                          <w:p>
                            <w:pPr>
                              <w:pStyle w:val="TableParagraph"/>
                              <w:spacing w:before="29"/>
                              <w:rPr>
                                <w:sz w:val="20"/>
                              </w:rPr>
                            </w:pPr>
                          </w:p>
                          <w:p>
                            <w:pPr>
                              <w:pStyle w:val="TableParagraph"/>
                              <w:ind w:left="195"/>
                              <w:rPr>
                                <w:b/>
                                <w:sz w:val="20"/>
                              </w:rPr>
                            </w:pPr>
                            <w:r>
                              <w:rPr>
                                <w:b/>
                                <w:spacing w:val="-2"/>
                                <w:sz w:val="20"/>
                              </w:rPr>
                              <w:t>Observations</w:t>
                            </w:r>
                          </w:p>
                        </w:tc>
                      </w:tr>
                      <w:tr>
                        <w:trPr>
                          <w:trHeight w:val="502" w:hRule="atLeast"/>
                        </w:trPr>
                        <w:tc>
                          <w:tcPr>
                            <w:tcW w:w="641" w:type="dxa"/>
                            <w:vMerge/>
                            <w:tcBorders>
                              <w:top w:val="nil"/>
                              <w:right w:val="single" w:sz="4" w:space="0" w:color="000000"/>
                            </w:tcBorders>
                          </w:tcPr>
                          <w:p>
                            <w:pPr>
                              <w:rPr>
                                <w:sz w:val="2"/>
                                <w:szCs w:val="2"/>
                              </w:rPr>
                            </w:pPr>
                          </w:p>
                        </w:tc>
                        <w:tc>
                          <w:tcPr>
                            <w:tcW w:w="1280" w:type="dxa"/>
                            <w:vMerge/>
                            <w:tcBorders>
                              <w:top w:val="nil"/>
                              <w:left w:val="single" w:sz="4" w:space="0" w:color="000000"/>
                              <w:right w:val="single" w:sz="4" w:space="0" w:color="000000"/>
                            </w:tcBorders>
                          </w:tcPr>
                          <w:p>
                            <w:pPr>
                              <w:rPr>
                                <w:sz w:val="2"/>
                                <w:szCs w:val="2"/>
                              </w:rPr>
                            </w:pPr>
                          </w:p>
                        </w:tc>
                        <w:tc>
                          <w:tcPr>
                            <w:tcW w:w="1239" w:type="dxa"/>
                            <w:tcBorders>
                              <w:top w:val="single" w:sz="4" w:space="0" w:color="000000"/>
                              <w:left w:val="single" w:sz="4" w:space="0" w:color="000000"/>
                              <w:right w:val="single" w:sz="4" w:space="0" w:color="000000"/>
                            </w:tcBorders>
                          </w:tcPr>
                          <w:p>
                            <w:pPr>
                              <w:pStyle w:val="TableParagraph"/>
                              <w:spacing w:before="119"/>
                              <w:ind w:left="188"/>
                              <w:rPr>
                                <w:b/>
                                <w:sz w:val="20"/>
                              </w:rPr>
                            </w:pPr>
                            <w:r>
                              <w:rPr>
                                <w:b/>
                                <w:spacing w:val="-2"/>
                                <w:sz w:val="20"/>
                              </w:rPr>
                              <w:t>Expérience</w:t>
                            </w:r>
                          </w:p>
                        </w:tc>
                        <w:tc>
                          <w:tcPr>
                            <w:tcW w:w="1148" w:type="dxa"/>
                            <w:tcBorders>
                              <w:top w:val="single" w:sz="4" w:space="0" w:color="000000"/>
                              <w:left w:val="single" w:sz="4" w:space="0" w:color="000000"/>
                              <w:right w:val="single" w:sz="4" w:space="0" w:color="000000"/>
                            </w:tcBorders>
                          </w:tcPr>
                          <w:p>
                            <w:pPr>
                              <w:pStyle w:val="TableParagraph"/>
                              <w:spacing w:before="119"/>
                              <w:ind w:left="185"/>
                              <w:rPr>
                                <w:b/>
                                <w:sz w:val="20"/>
                              </w:rPr>
                            </w:pPr>
                            <w:r>
                              <w:rPr>
                                <w:b/>
                                <w:spacing w:val="-2"/>
                                <w:sz w:val="20"/>
                              </w:rPr>
                              <w:t>Personnel</w:t>
                            </w:r>
                          </w:p>
                        </w:tc>
                        <w:tc>
                          <w:tcPr>
                            <w:tcW w:w="990" w:type="dxa"/>
                            <w:tcBorders>
                              <w:top w:val="single" w:sz="4" w:space="0" w:color="000000"/>
                              <w:left w:val="single" w:sz="4" w:space="0" w:color="000000"/>
                              <w:right w:val="single" w:sz="4" w:space="0" w:color="000000"/>
                            </w:tcBorders>
                          </w:tcPr>
                          <w:p>
                            <w:pPr>
                              <w:pStyle w:val="TableParagraph"/>
                              <w:spacing w:before="119"/>
                              <w:ind w:left="190"/>
                              <w:rPr>
                                <w:b/>
                                <w:sz w:val="20"/>
                              </w:rPr>
                            </w:pPr>
                            <w:r>
                              <w:rPr>
                                <w:b/>
                                <w:spacing w:val="-2"/>
                                <w:sz w:val="20"/>
                              </w:rPr>
                              <w:t>Matériel</w:t>
                            </w:r>
                          </w:p>
                        </w:tc>
                        <w:tc>
                          <w:tcPr>
                            <w:tcW w:w="982" w:type="dxa"/>
                            <w:tcBorders>
                              <w:top w:val="single" w:sz="4" w:space="0" w:color="000000"/>
                              <w:left w:val="single" w:sz="4" w:space="0" w:color="000000"/>
                              <w:right w:val="single" w:sz="4" w:space="0" w:color="000000"/>
                            </w:tcBorders>
                          </w:tcPr>
                          <w:p>
                            <w:pPr>
                              <w:pStyle w:val="TableParagraph"/>
                              <w:spacing w:before="4"/>
                              <w:ind w:left="179" w:right="152" w:firstLine="55"/>
                              <w:rPr>
                                <w:b/>
                                <w:sz w:val="20"/>
                              </w:rPr>
                            </w:pPr>
                            <w:r>
                              <w:rPr>
                                <w:b/>
                                <w:spacing w:val="-2"/>
                                <w:sz w:val="20"/>
                              </w:rPr>
                              <w:t>Chiffre d’affaire</w:t>
                            </w:r>
                          </w:p>
                        </w:tc>
                        <w:tc>
                          <w:tcPr>
                            <w:tcW w:w="1667" w:type="dxa"/>
                            <w:tcBorders>
                              <w:top w:val="single" w:sz="4" w:space="0" w:color="000000"/>
                              <w:left w:val="single" w:sz="4" w:space="0" w:color="000000"/>
                              <w:right w:val="single" w:sz="4" w:space="0" w:color="000000"/>
                            </w:tcBorders>
                          </w:tcPr>
                          <w:p>
                            <w:pPr>
                              <w:pStyle w:val="TableParagraph"/>
                              <w:spacing w:before="23"/>
                              <w:ind w:left="488" w:right="194" w:hanging="276"/>
                              <w:rPr>
                                <w:b/>
                                <w:sz w:val="20"/>
                              </w:rPr>
                            </w:pPr>
                            <w:r>
                              <w:rPr>
                                <w:b/>
                                <w:spacing w:val="-2"/>
                                <w:sz w:val="20"/>
                              </w:rPr>
                              <w:t>Compréhension </w:t>
                            </w:r>
                            <w:r>
                              <w:rPr>
                                <w:b/>
                                <w:sz w:val="20"/>
                              </w:rPr>
                              <w:t>du projet</w:t>
                            </w:r>
                          </w:p>
                        </w:tc>
                        <w:tc>
                          <w:tcPr>
                            <w:tcW w:w="1431" w:type="dxa"/>
                            <w:vMerge/>
                            <w:tcBorders>
                              <w:top w:val="nil"/>
                              <w:left w:val="single" w:sz="4" w:space="0" w:color="000000"/>
                            </w:tcBorders>
                          </w:tcPr>
                          <w:p>
                            <w:pPr>
                              <w:rPr>
                                <w:sz w:val="2"/>
                                <w:szCs w:val="2"/>
                              </w:rPr>
                            </w:pPr>
                          </w:p>
                        </w:tc>
                      </w:tr>
                      <w:tr>
                        <w:trPr>
                          <w:trHeight w:val="344" w:hRule="atLeast"/>
                        </w:trPr>
                        <w:tc>
                          <w:tcPr>
                            <w:tcW w:w="641" w:type="dxa"/>
                            <w:tcBorders>
                              <w:bottom w:val="single" w:sz="4" w:space="0" w:color="000000"/>
                              <w:right w:val="single" w:sz="4" w:space="0" w:color="000000"/>
                            </w:tcBorders>
                          </w:tcPr>
                          <w:p>
                            <w:pPr>
                              <w:pStyle w:val="TableParagraph"/>
                              <w:rPr>
                                <w:rFonts w:ascii="Times New Roman"/>
                                <w:sz w:val="24"/>
                              </w:rPr>
                            </w:pPr>
                          </w:p>
                        </w:tc>
                        <w:tc>
                          <w:tcPr>
                            <w:tcW w:w="1280" w:type="dxa"/>
                            <w:tcBorders>
                              <w:left w:val="single" w:sz="4" w:space="0" w:color="000000"/>
                              <w:bottom w:val="single" w:sz="4" w:space="0" w:color="000000"/>
                              <w:right w:val="single" w:sz="4" w:space="0" w:color="000000"/>
                            </w:tcBorders>
                          </w:tcPr>
                          <w:p>
                            <w:pPr>
                              <w:pStyle w:val="TableParagraph"/>
                              <w:rPr>
                                <w:rFonts w:ascii="Times New Roman"/>
                                <w:sz w:val="24"/>
                              </w:rPr>
                            </w:pPr>
                          </w:p>
                        </w:tc>
                        <w:tc>
                          <w:tcPr>
                            <w:tcW w:w="1239" w:type="dxa"/>
                            <w:tcBorders>
                              <w:left w:val="single" w:sz="4" w:space="0" w:color="000000"/>
                              <w:bottom w:val="single" w:sz="4" w:space="0" w:color="000000"/>
                              <w:right w:val="single" w:sz="4" w:space="0" w:color="000000"/>
                            </w:tcBorders>
                          </w:tcPr>
                          <w:p>
                            <w:pPr>
                              <w:pStyle w:val="TableParagraph"/>
                              <w:rPr>
                                <w:rFonts w:ascii="Times New Roman"/>
                                <w:sz w:val="24"/>
                              </w:rPr>
                            </w:pPr>
                          </w:p>
                        </w:tc>
                        <w:tc>
                          <w:tcPr>
                            <w:tcW w:w="1148" w:type="dxa"/>
                            <w:tcBorders>
                              <w:left w:val="single" w:sz="4" w:space="0" w:color="000000"/>
                              <w:bottom w:val="single" w:sz="4" w:space="0" w:color="000000"/>
                              <w:right w:val="single" w:sz="4" w:space="0" w:color="000000"/>
                            </w:tcBorders>
                          </w:tcPr>
                          <w:p>
                            <w:pPr>
                              <w:pStyle w:val="TableParagraph"/>
                              <w:rPr>
                                <w:rFonts w:ascii="Times New Roman"/>
                                <w:sz w:val="24"/>
                              </w:rPr>
                            </w:pPr>
                          </w:p>
                        </w:tc>
                        <w:tc>
                          <w:tcPr>
                            <w:tcW w:w="990" w:type="dxa"/>
                            <w:tcBorders>
                              <w:left w:val="single" w:sz="4" w:space="0" w:color="000000"/>
                              <w:bottom w:val="single" w:sz="4" w:space="0" w:color="000000"/>
                              <w:right w:val="single" w:sz="4" w:space="0" w:color="000000"/>
                            </w:tcBorders>
                          </w:tcPr>
                          <w:p>
                            <w:pPr>
                              <w:pStyle w:val="TableParagraph"/>
                              <w:rPr>
                                <w:rFonts w:ascii="Times New Roman"/>
                                <w:sz w:val="24"/>
                              </w:rPr>
                            </w:pPr>
                          </w:p>
                        </w:tc>
                        <w:tc>
                          <w:tcPr>
                            <w:tcW w:w="982" w:type="dxa"/>
                            <w:tcBorders>
                              <w:left w:val="single" w:sz="4" w:space="0" w:color="000000"/>
                              <w:bottom w:val="single" w:sz="4" w:space="0" w:color="000000"/>
                              <w:right w:val="single" w:sz="4" w:space="0" w:color="000000"/>
                            </w:tcBorders>
                          </w:tcPr>
                          <w:p>
                            <w:pPr>
                              <w:pStyle w:val="TableParagraph"/>
                              <w:rPr>
                                <w:rFonts w:ascii="Times New Roman"/>
                                <w:sz w:val="24"/>
                              </w:rPr>
                            </w:pPr>
                          </w:p>
                        </w:tc>
                        <w:tc>
                          <w:tcPr>
                            <w:tcW w:w="1667" w:type="dxa"/>
                            <w:tcBorders>
                              <w:left w:val="single" w:sz="4" w:space="0" w:color="000000"/>
                              <w:bottom w:val="single" w:sz="4" w:space="0" w:color="000000"/>
                              <w:right w:val="single" w:sz="4" w:space="0" w:color="000000"/>
                            </w:tcBorders>
                          </w:tcPr>
                          <w:p>
                            <w:pPr>
                              <w:pStyle w:val="TableParagraph"/>
                              <w:rPr>
                                <w:rFonts w:ascii="Times New Roman"/>
                                <w:sz w:val="24"/>
                              </w:rPr>
                            </w:pPr>
                          </w:p>
                        </w:tc>
                        <w:tc>
                          <w:tcPr>
                            <w:tcW w:w="1431" w:type="dxa"/>
                            <w:tcBorders>
                              <w:left w:val="single" w:sz="4" w:space="0" w:color="000000"/>
                              <w:bottom w:val="single" w:sz="4" w:space="0" w:color="000000"/>
                            </w:tcBorders>
                          </w:tcPr>
                          <w:p>
                            <w:pPr>
                              <w:pStyle w:val="TableParagraph"/>
                              <w:rPr>
                                <w:rFonts w:ascii="Times New Roman"/>
                                <w:sz w:val="24"/>
                              </w:rPr>
                            </w:pPr>
                          </w:p>
                        </w:tc>
                      </w:tr>
                      <w:tr>
                        <w:trPr>
                          <w:trHeight w:val="342" w:hRule="atLeast"/>
                        </w:trPr>
                        <w:tc>
                          <w:tcPr>
                            <w:tcW w:w="641" w:type="dxa"/>
                            <w:tcBorders>
                              <w:top w:val="single" w:sz="4" w:space="0" w:color="000000"/>
                              <w:bottom w:val="single" w:sz="4" w:space="0" w:color="000000"/>
                              <w:right w:val="single" w:sz="4" w:space="0" w:color="000000"/>
                            </w:tcBorders>
                          </w:tcPr>
                          <w:p>
                            <w:pPr>
                              <w:pStyle w:val="TableParagraph"/>
                              <w:rPr>
                                <w:rFonts w:ascii="Times New Roman"/>
                                <w:sz w:val="24"/>
                              </w:rPr>
                            </w:pPr>
                          </w:p>
                        </w:tc>
                        <w:tc>
                          <w:tcPr>
                            <w:tcW w:w="128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4"/>
                              </w:rPr>
                            </w:pPr>
                          </w:p>
                        </w:tc>
                        <w:tc>
                          <w:tcPr>
                            <w:tcW w:w="123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4"/>
                              </w:rPr>
                            </w:pPr>
                          </w:p>
                        </w:tc>
                        <w:tc>
                          <w:tcPr>
                            <w:tcW w:w="114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4"/>
                              </w:rPr>
                            </w:pPr>
                          </w:p>
                        </w:tc>
                        <w:tc>
                          <w:tcPr>
                            <w:tcW w:w="99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4"/>
                              </w:rPr>
                            </w:pPr>
                          </w:p>
                        </w:tc>
                        <w:tc>
                          <w:tcPr>
                            <w:tcW w:w="98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4"/>
                              </w:rPr>
                            </w:pPr>
                          </w:p>
                        </w:tc>
                        <w:tc>
                          <w:tcPr>
                            <w:tcW w:w="166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4"/>
                              </w:rPr>
                            </w:pPr>
                          </w:p>
                        </w:tc>
                        <w:tc>
                          <w:tcPr>
                            <w:tcW w:w="1431" w:type="dxa"/>
                            <w:tcBorders>
                              <w:top w:val="single" w:sz="4" w:space="0" w:color="000000"/>
                              <w:left w:val="single" w:sz="4" w:space="0" w:color="000000"/>
                              <w:bottom w:val="single" w:sz="4" w:space="0" w:color="000000"/>
                            </w:tcBorders>
                          </w:tcPr>
                          <w:p>
                            <w:pPr>
                              <w:pStyle w:val="TableParagraph"/>
                              <w:rPr>
                                <w:rFonts w:ascii="Times New Roman"/>
                                <w:sz w:val="24"/>
                              </w:rPr>
                            </w:pPr>
                          </w:p>
                        </w:tc>
                      </w:tr>
                    </w:tbl>
                    <w:p>
                      <w:pPr>
                        <w:pStyle w:val="BodyText"/>
                      </w:pPr>
                    </w:p>
                  </w:txbxContent>
                </v:textbox>
                <w10:wrap type="none"/>
              </v:shape>
            </w:pict>
          </mc:Fallback>
        </mc:AlternateContent>
      </w:r>
      <w:r>
        <w:rPr>
          <w:sz w:val="2"/>
          <w:szCs w:val="2"/>
        </w:rPr>
        <mc:AlternateContent>
          <mc:Choice Requires="wps">
            <w:drawing>
              <wp:anchor distT="0" distB="0" distL="0" distR="0" allowOverlap="1" layoutInCell="1" locked="0" behindDoc="0" simplePos="0" relativeHeight="15737344">
                <wp:simplePos x="0" y="0"/>
                <wp:positionH relativeFrom="page">
                  <wp:posOffset>1451102</wp:posOffset>
                </wp:positionH>
                <wp:positionV relativeFrom="page">
                  <wp:posOffset>5767704</wp:posOffset>
                </wp:positionV>
                <wp:extent cx="5650865" cy="115062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5650865" cy="1150620"/>
                        </a:xfrm>
                        <a:prstGeom prst="rect">
                          <a:avLst/>
                        </a:prstGeom>
                      </wps:spPr>
                      <wps:txbx>
                        <w:txbxContent>
                          <w:tbl>
                            <w:tblPr>
                              <w:tblW w:w="0" w:type="auto"/>
                              <w:jc w:val="left"/>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71"/>
                              <w:gridCol w:w="1450"/>
                              <w:gridCol w:w="1281"/>
                              <w:gridCol w:w="1735"/>
                              <w:gridCol w:w="1728"/>
                              <w:gridCol w:w="1982"/>
                            </w:tblGrid>
                            <w:tr>
                              <w:trPr>
                                <w:trHeight w:val="1028" w:hRule="atLeast"/>
                              </w:trPr>
                              <w:tc>
                                <w:tcPr>
                                  <w:tcW w:w="571" w:type="dxa"/>
                                  <w:tcBorders>
                                    <w:right w:val="single" w:sz="4" w:space="0" w:color="000000"/>
                                  </w:tcBorders>
                                </w:tcPr>
                                <w:p>
                                  <w:pPr>
                                    <w:pStyle w:val="TableParagraph"/>
                                    <w:spacing w:before="35"/>
                                    <w:rPr>
                                      <w:sz w:val="26"/>
                                    </w:rPr>
                                  </w:pPr>
                                </w:p>
                                <w:p>
                                  <w:pPr>
                                    <w:pStyle w:val="TableParagraph"/>
                                    <w:spacing w:before="1"/>
                                    <w:ind w:left="155"/>
                                    <w:rPr>
                                      <w:b/>
                                      <w:sz w:val="26"/>
                                    </w:rPr>
                                  </w:pPr>
                                  <w:r>
                                    <w:rPr>
                                      <w:b/>
                                      <w:spacing w:val="-5"/>
                                      <w:sz w:val="26"/>
                                    </w:rPr>
                                    <w:t>N°</w:t>
                                  </w:r>
                                </w:p>
                              </w:tc>
                              <w:tc>
                                <w:tcPr>
                                  <w:tcW w:w="1450" w:type="dxa"/>
                                  <w:tcBorders>
                                    <w:left w:val="single" w:sz="4" w:space="0" w:color="000000"/>
                                    <w:right w:val="single" w:sz="4" w:space="0" w:color="000000"/>
                                  </w:tcBorders>
                                </w:tcPr>
                                <w:p>
                                  <w:pPr>
                                    <w:pStyle w:val="TableParagraph"/>
                                    <w:spacing w:before="35"/>
                                    <w:rPr>
                                      <w:sz w:val="26"/>
                                    </w:rPr>
                                  </w:pPr>
                                </w:p>
                                <w:p>
                                  <w:pPr>
                                    <w:pStyle w:val="TableParagraph"/>
                                    <w:spacing w:before="1"/>
                                    <w:ind w:left="146"/>
                                    <w:rPr>
                                      <w:b/>
                                      <w:sz w:val="26"/>
                                    </w:rPr>
                                  </w:pPr>
                                  <w:r>
                                    <w:rPr>
                                      <w:b/>
                                      <w:spacing w:val="-2"/>
                                      <w:sz w:val="26"/>
                                    </w:rPr>
                                    <w:t>Entreprises</w:t>
                                  </w:r>
                                </w:p>
                              </w:tc>
                              <w:tc>
                                <w:tcPr>
                                  <w:tcW w:w="1281" w:type="dxa"/>
                                  <w:tcBorders>
                                    <w:left w:val="single" w:sz="4" w:space="0" w:color="000000"/>
                                    <w:right w:val="single" w:sz="4" w:space="0" w:color="000000"/>
                                  </w:tcBorders>
                                </w:tcPr>
                                <w:p>
                                  <w:pPr>
                                    <w:pStyle w:val="TableParagraph"/>
                                    <w:spacing w:line="276" w:lineRule="auto" w:before="161"/>
                                    <w:ind w:left="271" w:right="235" w:firstLine="213"/>
                                    <w:rPr>
                                      <w:b/>
                                      <w:sz w:val="26"/>
                                    </w:rPr>
                                  </w:pPr>
                                  <w:r>
                                    <w:rPr>
                                      <w:b/>
                                      <w:spacing w:val="-4"/>
                                      <w:sz w:val="26"/>
                                    </w:rPr>
                                    <w:t>Lot </w:t>
                                  </w:r>
                                  <w:r>
                                    <w:rPr>
                                      <w:b/>
                                      <w:spacing w:val="-2"/>
                                      <w:sz w:val="26"/>
                                    </w:rPr>
                                    <w:t>postulé</w:t>
                                  </w:r>
                                </w:p>
                              </w:tc>
                              <w:tc>
                                <w:tcPr>
                                  <w:tcW w:w="1735" w:type="dxa"/>
                                  <w:tcBorders>
                                    <w:left w:val="single" w:sz="4" w:space="0" w:color="000000"/>
                                    <w:right w:val="single" w:sz="4" w:space="0" w:color="000000"/>
                                  </w:tcBorders>
                                </w:tcPr>
                                <w:p>
                                  <w:pPr>
                                    <w:pStyle w:val="TableParagraph"/>
                                    <w:spacing w:line="276" w:lineRule="auto"/>
                                    <w:ind w:left="178" w:right="147" w:hanging="1"/>
                                    <w:jc w:val="center"/>
                                    <w:rPr>
                                      <w:b/>
                                      <w:sz w:val="26"/>
                                    </w:rPr>
                                  </w:pPr>
                                  <w:r>
                                    <w:rPr>
                                      <w:b/>
                                      <w:sz w:val="26"/>
                                    </w:rPr>
                                    <w:t>Montant TTC proposé</w:t>
                                  </w:r>
                                  <w:r>
                                    <w:rPr>
                                      <w:b/>
                                      <w:spacing w:val="-15"/>
                                      <w:sz w:val="26"/>
                                    </w:rPr>
                                    <w:t> </w:t>
                                  </w:r>
                                  <w:r>
                                    <w:rPr>
                                      <w:b/>
                                      <w:sz w:val="26"/>
                                    </w:rPr>
                                    <w:t>dans</w:t>
                                  </w:r>
                                </w:p>
                                <w:p>
                                  <w:pPr>
                                    <w:pStyle w:val="TableParagraph"/>
                                    <w:ind w:left="31" w:right="3"/>
                                    <w:jc w:val="center"/>
                                    <w:rPr>
                                      <w:b/>
                                      <w:sz w:val="26"/>
                                    </w:rPr>
                                  </w:pPr>
                                  <w:r>
                                    <w:rPr>
                                      <w:b/>
                                      <w:spacing w:val="-2"/>
                                      <w:sz w:val="26"/>
                                    </w:rPr>
                                    <w:t>l’offre</w:t>
                                  </w:r>
                                </w:p>
                              </w:tc>
                              <w:tc>
                                <w:tcPr>
                                  <w:tcW w:w="1728" w:type="dxa"/>
                                  <w:tcBorders>
                                    <w:left w:val="single" w:sz="4" w:space="0" w:color="000000"/>
                                    <w:right w:val="single" w:sz="4" w:space="0" w:color="000000"/>
                                  </w:tcBorders>
                                </w:tcPr>
                                <w:p>
                                  <w:pPr>
                                    <w:pStyle w:val="TableParagraph"/>
                                    <w:spacing w:line="276" w:lineRule="auto"/>
                                    <w:ind w:left="159" w:right="120" w:firstLine="460"/>
                                    <w:rPr>
                                      <w:b/>
                                      <w:sz w:val="26"/>
                                    </w:rPr>
                                  </w:pPr>
                                  <w:r>
                                    <w:rPr>
                                      <w:b/>
                                      <w:spacing w:val="-2"/>
                                      <w:sz w:val="26"/>
                                    </w:rPr>
                                    <w:t>Motif </w:t>
                                  </w:r>
                                  <w:r>
                                    <w:rPr>
                                      <w:b/>
                                      <w:sz w:val="26"/>
                                    </w:rPr>
                                    <w:t>élimination</w:t>
                                  </w:r>
                                  <w:r>
                                    <w:rPr>
                                      <w:b/>
                                      <w:spacing w:val="-15"/>
                                      <w:sz w:val="26"/>
                                    </w:rPr>
                                    <w:t> </w:t>
                                  </w:r>
                                  <w:r>
                                    <w:rPr>
                                      <w:b/>
                                      <w:sz w:val="26"/>
                                    </w:rPr>
                                    <w:t>de</w:t>
                                  </w:r>
                                </w:p>
                                <w:p>
                                  <w:pPr>
                                    <w:pStyle w:val="TableParagraph"/>
                                    <w:ind w:left="577"/>
                                    <w:rPr>
                                      <w:b/>
                                      <w:sz w:val="26"/>
                                    </w:rPr>
                                  </w:pPr>
                                  <w:r>
                                    <w:rPr>
                                      <w:b/>
                                      <w:spacing w:val="-2"/>
                                      <w:sz w:val="26"/>
                                    </w:rPr>
                                    <w:t>l’offre</w:t>
                                  </w:r>
                                </w:p>
                              </w:tc>
                              <w:tc>
                                <w:tcPr>
                                  <w:tcW w:w="1982" w:type="dxa"/>
                                  <w:tcBorders>
                                    <w:left w:val="single" w:sz="4" w:space="0" w:color="000000"/>
                                  </w:tcBorders>
                                </w:tcPr>
                                <w:p>
                                  <w:pPr>
                                    <w:pStyle w:val="TableParagraph"/>
                                    <w:spacing w:before="35"/>
                                    <w:rPr>
                                      <w:sz w:val="26"/>
                                    </w:rPr>
                                  </w:pPr>
                                </w:p>
                                <w:p>
                                  <w:pPr>
                                    <w:pStyle w:val="TableParagraph"/>
                                    <w:spacing w:before="1"/>
                                    <w:ind w:left="321"/>
                                    <w:rPr>
                                      <w:b/>
                                      <w:sz w:val="26"/>
                                    </w:rPr>
                                  </w:pPr>
                                  <w:r>
                                    <w:rPr>
                                      <w:b/>
                                      <w:spacing w:val="-2"/>
                                      <w:sz w:val="26"/>
                                    </w:rPr>
                                    <w:t>Observations</w:t>
                                  </w:r>
                                </w:p>
                              </w:tc>
                            </w:tr>
                            <w:tr>
                              <w:trPr>
                                <w:trHeight w:val="342" w:hRule="atLeast"/>
                              </w:trPr>
                              <w:tc>
                                <w:tcPr>
                                  <w:tcW w:w="571" w:type="dxa"/>
                                  <w:tcBorders>
                                    <w:bottom w:val="single" w:sz="4" w:space="0" w:color="000000"/>
                                    <w:right w:val="single" w:sz="4" w:space="0" w:color="000000"/>
                                  </w:tcBorders>
                                </w:tcPr>
                                <w:p>
                                  <w:pPr>
                                    <w:pStyle w:val="TableParagraph"/>
                                    <w:rPr>
                                      <w:rFonts w:ascii="Times New Roman"/>
                                      <w:sz w:val="24"/>
                                    </w:rPr>
                                  </w:pPr>
                                </w:p>
                              </w:tc>
                              <w:tc>
                                <w:tcPr>
                                  <w:tcW w:w="1450" w:type="dxa"/>
                                  <w:tcBorders>
                                    <w:left w:val="single" w:sz="4" w:space="0" w:color="000000"/>
                                    <w:bottom w:val="single" w:sz="4" w:space="0" w:color="000000"/>
                                    <w:right w:val="single" w:sz="4" w:space="0" w:color="000000"/>
                                  </w:tcBorders>
                                </w:tcPr>
                                <w:p>
                                  <w:pPr>
                                    <w:pStyle w:val="TableParagraph"/>
                                    <w:rPr>
                                      <w:rFonts w:ascii="Times New Roman"/>
                                      <w:sz w:val="24"/>
                                    </w:rPr>
                                  </w:pPr>
                                </w:p>
                              </w:tc>
                              <w:tc>
                                <w:tcPr>
                                  <w:tcW w:w="1281" w:type="dxa"/>
                                  <w:tcBorders>
                                    <w:left w:val="single" w:sz="4" w:space="0" w:color="000000"/>
                                    <w:bottom w:val="single" w:sz="4" w:space="0" w:color="000000"/>
                                    <w:right w:val="single" w:sz="4" w:space="0" w:color="000000"/>
                                  </w:tcBorders>
                                </w:tcPr>
                                <w:p>
                                  <w:pPr>
                                    <w:pStyle w:val="TableParagraph"/>
                                    <w:spacing w:line="309" w:lineRule="exact" w:before="13"/>
                                    <w:ind w:left="470"/>
                                    <w:rPr>
                                      <w:rFonts w:ascii="Calibri"/>
                                      <w:sz w:val="26"/>
                                    </w:rPr>
                                  </w:pPr>
                                  <w:r>
                                    <w:rPr>
                                      <w:rFonts w:ascii="Calibri"/>
                                      <w:spacing w:val="-10"/>
                                      <w:sz w:val="26"/>
                                    </w:rPr>
                                    <w:t>-</w:t>
                                  </w:r>
                                </w:p>
                              </w:tc>
                              <w:tc>
                                <w:tcPr>
                                  <w:tcW w:w="1735" w:type="dxa"/>
                                  <w:tcBorders>
                                    <w:left w:val="single" w:sz="4" w:space="0" w:color="000000"/>
                                    <w:bottom w:val="single" w:sz="4" w:space="0" w:color="000000"/>
                                    <w:right w:val="single" w:sz="4" w:space="0" w:color="000000"/>
                                  </w:tcBorders>
                                </w:tcPr>
                                <w:p>
                                  <w:pPr>
                                    <w:pStyle w:val="TableParagraph"/>
                                    <w:rPr>
                                      <w:rFonts w:ascii="Times New Roman"/>
                                      <w:sz w:val="24"/>
                                    </w:rPr>
                                  </w:pPr>
                                </w:p>
                              </w:tc>
                              <w:tc>
                                <w:tcPr>
                                  <w:tcW w:w="1728" w:type="dxa"/>
                                  <w:tcBorders>
                                    <w:left w:val="single" w:sz="4" w:space="0" w:color="000000"/>
                                    <w:bottom w:val="single" w:sz="4" w:space="0" w:color="000000"/>
                                    <w:right w:val="single" w:sz="4" w:space="0" w:color="000000"/>
                                  </w:tcBorders>
                                </w:tcPr>
                                <w:p>
                                  <w:pPr>
                                    <w:pStyle w:val="TableParagraph"/>
                                    <w:rPr>
                                      <w:rFonts w:ascii="Times New Roman"/>
                                      <w:sz w:val="24"/>
                                    </w:rPr>
                                  </w:pPr>
                                </w:p>
                              </w:tc>
                              <w:tc>
                                <w:tcPr>
                                  <w:tcW w:w="1982" w:type="dxa"/>
                                  <w:tcBorders>
                                    <w:left w:val="single" w:sz="4" w:space="0" w:color="000000"/>
                                    <w:bottom w:val="single" w:sz="4" w:space="0" w:color="000000"/>
                                  </w:tcBorders>
                                </w:tcPr>
                                <w:p>
                                  <w:pPr>
                                    <w:pStyle w:val="TableParagraph"/>
                                    <w:rPr>
                                      <w:rFonts w:ascii="Times New Roman"/>
                                      <w:sz w:val="24"/>
                                    </w:rPr>
                                  </w:pPr>
                                </w:p>
                              </w:tc>
                            </w:tr>
                            <w:tr>
                              <w:trPr>
                                <w:trHeight w:val="342" w:hRule="atLeast"/>
                              </w:trPr>
                              <w:tc>
                                <w:tcPr>
                                  <w:tcW w:w="571" w:type="dxa"/>
                                  <w:tcBorders>
                                    <w:top w:val="single" w:sz="4" w:space="0" w:color="000000"/>
                                    <w:right w:val="single" w:sz="4" w:space="0" w:color="000000"/>
                                  </w:tcBorders>
                                </w:tcPr>
                                <w:p>
                                  <w:pPr>
                                    <w:pStyle w:val="TableParagraph"/>
                                    <w:rPr>
                                      <w:rFonts w:ascii="Times New Roman"/>
                                      <w:sz w:val="24"/>
                                    </w:rPr>
                                  </w:pPr>
                                </w:p>
                              </w:tc>
                              <w:tc>
                                <w:tcPr>
                                  <w:tcW w:w="1450" w:type="dxa"/>
                                  <w:tcBorders>
                                    <w:top w:val="single" w:sz="4" w:space="0" w:color="000000"/>
                                    <w:left w:val="single" w:sz="4" w:space="0" w:color="000000"/>
                                    <w:right w:val="single" w:sz="4" w:space="0" w:color="000000"/>
                                  </w:tcBorders>
                                </w:tcPr>
                                <w:p>
                                  <w:pPr>
                                    <w:pStyle w:val="TableParagraph"/>
                                    <w:rPr>
                                      <w:rFonts w:ascii="Times New Roman"/>
                                      <w:sz w:val="24"/>
                                    </w:rPr>
                                  </w:pPr>
                                </w:p>
                              </w:tc>
                              <w:tc>
                                <w:tcPr>
                                  <w:tcW w:w="1281" w:type="dxa"/>
                                  <w:tcBorders>
                                    <w:top w:val="single" w:sz="4" w:space="0" w:color="000000"/>
                                    <w:left w:val="single" w:sz="4" w:space="0" w:color="000000"/>
                                    <w:right w:val="single" w:sz="4" w:space="0" w:color="000000"/>
                                  </w:tcBorders>
                                </w:tcPr>
                                <w:p>
                                  <w:pPr>
                                    <w:pStyle w:val="TableParagraph"/>
                                    <w:spacing w:line="309" w:lineRule="exact" w:before="14"/>
                                    <w:ind w:left="470"/>
                                    <w:rPr>
                                      <w:rFonts w:ascii="Calibri"/>
                                      <w:sz w:val="26"/>
                                    </w:rPr>
                                  </w:pPr>
                                  <w:r>
                                    <w:rPr>
                                      <w:rFonts w:ascii="Calibri"/>
                                      <w:spacing w:val="-10"/>
                                      <w:sz w:val="26"/>
                                    </w:rPr>
                                    <w:t>-</w:t>
                                  </w:r>
                                </w:p>
                              </w:tc>
                              <w:tc>
                                <w:tcPr>
                                  <w:tcW w:w="1735" w:type="dxa"/>
                                  <w:tcBorders>
                                    <w:top w:val="single" w:sz="4" w:space="0" w:color="000000"/>
                                    <w:left w:val="single" w:sz="4" w:space="0" w:color="000000"/>
                                    <w:right w:val="single" w:sz="4" w:space="0" w:color="000000"/>
                                  </w:tcBorders>
                                </w:tcPr>
                                <w:p>
                                  <w:pPr>
                                    <w:pStyle w:val="TableParagraph"/>
                                    <w:rPr>
                                      <w:rFonts w:ascii="Times New Roman"/>
                                      <w:sz w:val="24"/>
                                    </w:rPr>
                                  </w:pPr>
                                </w:p>
                              </w:tc>
                              <w:tc>
                                <w:tcPr>
                                  <w:tcW w:w="1728" w:type="dxa"/>
                                  <w:tcBorders>
                                    <w:top w:val="single" w:sz="4" w:space="0" w:color="000000"/>
                                    <w:left w:val="single" w:sz="4" w:space="0" w:color="000000"/>
                                    <w:right w:val="single" w:sz="4" w:space="0" w:color="000000"/>
                                  </w:tcBorders>
                                </w:tcPr>
                                <w:p>
                                  <w:pPr>
                                    <w:pStyle w:val="TableParagraph"/>
                                    <w:rPr>
                                      <w:rFonts w:ascii="Times New Roman"/>
                                      <w:sz w:val="24"/>
                                    </w:rPr>
                                  </w:pPr>
                                </w:p>
                              </w:tc>
                              <w:tc>
                                <w:tcPr>
                                  <w:tcW w:w="1982" w:type="dxa"/>
                                  <w:tcBorders>
                                    <w:top w:val="single" w:sz="4" w:space="0" w:color="000000"/>
                                    <w:left w:val="single" w:sz="4" w:space="0" w:color="000000"/>
                                  </w:tcBorders>
                                </w:tcPr>
                                <w:p>
                                  <w:pPr>
                                    <w:pStyle w:val="TableParagraph"/>
                                    <w:rPr>
                                      <w:rFonts w:ascii="Times New Roman"/>
                                      <w:sz w:val="24"/>
                                    </w:rPr>
                                  </w:pPr>
                                </w:p>
                              </w:tc>
                            </w:tr>
                          </w:tbl>
                          <w:p>
                            <w:pPr>
                              <w:pStyle w:val="BodyText"/>
                            </w:pPr>
                          </w:p>
                        </w:txbxContent>
                      </wps:txbx>
                      <wps:bodyPr wrap="square" lIns="0" tIns="0" rIns="0" bIns="0" rtlCol="0">
                        <a:noAutofit/>
                      </wps:bodyPr>
                    </wps:wsp>
                  </a:graphicData>
                </a:graphic>
              </wp:anchor>
            </w:drawing>
          </mc:Choice>
          <mc:Fallback>
            <w:pict>
              <v:shape style="position:absolute;margin-left:114.260002pt;margin-top:454.149994pt;width:444.95pt;height:90.6pt;mso-position-horizontal-relative:page;mso-position-vertical-relative:page;z-index:15737344" type="#_x0000_t202" id="docshape17" filled="false" stroked="false">
                <v:textbox inset="0,0,0,0">
                  <w:txbxContent>
                    <w:tbl>
                      <w:tblPr>
                        <w:tblW w:w="0" w:type="auto"/>
                        <w:jc w:val="left"/>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71"/>
                        <w:gridCol w:w="1450"/>
                        <w:gridCol w:w="1281"/>
                        <w:gridCol w:w="1735"/>
                        <w:gridCol w:w="1728"/>
                        <w:gridCol w:w="1982"/>
                      </w:tblGrid>
                      <w:tr>
                        <w:trPr>
                          <w:trHeight w:val="1028" w:hRule="atLeast"/>
                        </w:trPr>
                        <w:tc>
                          <w:tcPr>
                            <w:tcW w:w="571" w:type="dxa"/>
                            <w:tcBorders>
                              <w:right w:val="single" w:sz="4" w:space="0" w:color="000000"/>
                            </w:tcBorders>
                          </w:tcPr>
                          <w:p>
                            <w:pPr>
                              <w:pStyle w:val="TableParagraph"/>
                              <w:spacing w:before="35"/>
                              <w:rPr>
                                <w:sz w:val="26"/>
                              </w:rPr>
                            </w:pPr>
                          </w:p>
                          <w:p>
                            <w:pPr>
                              <w:pStyle w:val="TableParagraph"/>
                              <w:spacing w:before="1"/>
                              <w:ind w:left="155"/>
                              <w:rPr>
                                <w:b/>
                                <w:sz w:val="26"/>
                              </w:rPr>
                            </w:pPr>
                            <w:r>
                              <w:rPr>
                                <w:b/>
                                <w:spacing w:val="-5"/>
                                <w:sz w:val="26"/>
                              </w:rPr>
                              <w:t>N°</w:t>
                            </w:r>
                          </w:p>
                        </w:tc>
                        <w:tc>
                          <w:tcPr>
                            <w:tcW w:w="1450" w:type="dxa"/>
                            <w:tcBorders>
                              <w:left w:val="single" w:sz="4" w:space="0" w:color="000000"/>
                              <w:right w:val="single" w:sz="4" w:space="0" w:color="000000"/>
                            </w:tcBorders>
                          </w:tcPr>
                          <w:p>
                            <w:pPr>
                              <w:pStyle w:val="TableParagraph"/>
                              <w:spacing w:before="35"/>
                              <w:rPr>
                                <w:sz w:val="26"/>
                              </w:rPr>
                            </w:pPr>
                          </w:p>
                          <w:p>
                            <w:pPr>
                              <w:pStyle w:val="TableParagraph"/>
                              <w:spacing w:before="1"/>
                              <w:ind w:left="146"/>
                              <w:rPr>
                                <w:b/>
                                <w:sz w:val="26"/>
                              </w:rPr>
                            </w:pPr>
                            <w:r>
                              <w:rPr>
                                <w:b/>
                                <w:spacing w:val="-2"/>
                                <w:sz w:val="26"/>
                              </w:rPr>
                              <w:t>Entreprises</w:t>
                            </w:r>
                          </w:p>
                        </w:tc>
                        <w:tc>
                          <w:tcPr>
                            <w:tcW w:w="1281" w:type="dxa"/>
                            <w:tcBorders>
                              <w:left w:val="single" w:sz="4" w:space="0" w:color="000000"/>
                              <w:right w:val="single" w:sz="4" w:space="0" w:color="000000"/>
                            </w:tcBorders>
                          </w:tcPr>
                          <w:p>
                            <w:pPr>
                              <w:pStyle w:val="TableParagraph"/>
                              <w:spacing w:line="276" w:lineRule="auto" w:before="161"/>
                              <w:ind w:left="271" w:right="235" w:firstLine="213"/>
                              <w:rPr>
                                <w:b/>
                                <w:sz w:val="26"/>
                              </w:rPr>
                            </w:pPr>
                            <w:r>
                              <w:rPr>
                                <w:b/>
                                <w:spacing w:val="-4"/>
                                <w:sz w:val="26"/>
                              </w:rPr>
                              <w:t>Lot </w:t>
                            </w:r>
                            <w:r>
                              <w:rPr>
                                <w:b/>
                                <w:spacing w:val="-2"/>
                                <w:sz w:val="26"/>
                              </w:rPr>
                              <w:t>postulé</w:t>
                            </w:r>
                          </w:p>
                        </w:tc>
                        <w:tc>
                          <w:tcPr>
                            <w:tcW w:w="1735" w:type="dxa"/>
                            <w:tcBorders>
                              <w:left w:val="single" w:sz="4" w:space="0" w:color="000000"/>
                              <w:right w:val="single" w:sz="4" w:space="0" w:color="000000"/>
                            </w:tcBorders>
                          </w:tcPr>
                          <w:p>
                            <w:pPr>
                              <w:pStyle w:val="TableParagraph"/>
                              <w:spacing w:line="276" w:lineRule="auto"/>
                              <w:ind w:left="178" w:right="147" w:hanging="1"/>
                              <w:jc w:val="center"/>
                              <w:rPr>
                                <w:b/>
                                <w:sz w:val="26"/>
                              </w:rPr>
                            </w:pPr>
                            <w:r>
                              <w:rPr>
                                <w:b/>
                                <w:sz w:val="26"/>
                              </w:rPr>
                              <w:t>Montant TTC proposé</w:t>
                            </w:r>
                            <w:r>
                              <w:rPr>
                                <w:b/>
                                <w:spacing w:val="-15"/>
                                <w:sz w:val="26"/>
                              </w:rPr>
                              <w:t> </w:t>
                            </w:r>
                            <w:r>
                              <w:rPr>
                                <w:b/>
                                <w:sz w:val="26"/>
                              </w:rPr>
                              <w:t>dans</w:t>
                            </w:r>
                          </w:p>
                          <w:p>
                            <w:pPr>
                              <w:pStyle w:val="TableParagraph"/>
                              <w:ind w:left="31" w:right="3"/>
                              <w:jc w:val="center"/>
                              <w:rPr>
                                <w:b/>
                                <w:sz w:val="26"/>
                              </w:rPr>
                            </w:pPr>
                            <w:r>
                              <w:rPr>
                                <w:b/>
                                <w:spacing w:val="-2"/>
                                <w:sz w:val="26"/>
                              </w:rPr>
                              <w:t>l’offre</w:t>
                            </w:r>
                          </w:p>
                        </w:tc>
                        <w:tc>
                          <w:tcPr>
                            <w:tcW w:w="1728" w:type="dxa"/>
                            <w:tcBorders>
                              <w:left w:val="single" w:sz="4" w:space="0" w:color="000000"/>
                              <w:right w:val="single" w:sz="4" w:space="0" w:color="000000"/>
                            </w:tcBorders>
                          </w:tcPr>
                          <w:p>
                            <w:pPr>
                              <w:pStyle w:val="TableParagraph"/>
                              <w:spacing w:line="276" w:lineRule="auto"/>
                              <w:ind w:left="159" w:right="120" w:firstLine="460"/>
                              <w:rPr>
                                <w:b/>
                                <w:sz w:val="26"/>
                              </w:rPr>
                            </w:pPr>
                            <w:r>
                              <w:rPr>
                                <w:b/>
                                <w:spacing w:val="-2"/>
                                <w:sz w:val="26"/>
                              </w:rPr>
                              <w:t>Motif </w:t>
                            </w:r>
                            <w:r>
                              <w:rPr>
                                <w:b/>
                                <w:sz w:val="26"/>
                              </w:rPr>
                              <w:t>élimination</w:t>
                            </w:r>
                            <w:r>
                              <w:rPr>
                                <w:b/>
                                <w:spacing w:val="-15"/>
                                <w:sz w:val="26"/>
                              </w:rPr>
                              <w:t> </w:t>
                            </w:r>
                            <w:r>
                              <w:rPr>
                                <w:b/>
                                <w:sz w:val="26"/>
                              </w:rPr>
                              <w:t>de</w:t>
                            </w:r>
                          </w:p>
                          <w:p>
                            <w:pPr>
                              <w:pStyle w:val="TableParagraph"/>
                              <w:ind w:left="577"/>
                              <w:rPr>
                                <w:b/>
                                <w:sz w:val="26"/>
                              </w:rPr>
                            </w:pPr>
                            <w:r>
                              <w:rPr>
                                <w:b/>
                                <w:spacing w:val="-2"/>
                                <w:sz w:val="26"/>
                              </w:rPr>
                              <w:t>l’offre</w:t>
                            </w:r>
                          </w:p>
                        </w:tc>
                        <w:tc>
                          <w:tcPr>
                            <w:tcW w:w="1982" w:type="dxa"/>
                            <w:tcBorders>
                              <w:left w:val="single" w:sz="4" w:space="0" w:color="000000"/>
                            </w:tcBorders>
                          </w:tcPr>
                          <w:p>
                            <w:pPr>
                              <w:pStyle w:val="TableParagraph"/>
                              <w:spacing w:before="35"/>
                              <w:rPr>
                                <w:sz w:val="26"/>
                              </w:rPr>
                            </w:pPr>
                          </w:p>
                          <w:p>
                            <w:pPr>
                              <w:pStyle w:val="TableParagraph"/>
                              <w:spacing w:before="1"/>
                              <w:ind w:left="321"/>
                              <w:rPr>
                                <w:b/>
                                <w:sz w:val="26"/>
                              </w:rPr>
                            </w:pPr>
                            <w:r>
                              <w:rPr>
                                <w:b/>
                                <w:spacing w:val="-2"/>
                                <w:sz w:val="26"/>
                              </w:rPr>
                              <w:t>Observations</w:t>
                            </w:r>
                          </w:p>
                        </w:tc>
                      </w:tr>
                      <w:tr>
                        <w:trPr>
                          <w:trHeight w:val="342" w:hRule="atLeast"/>
                        </w:trPr>
                        <w:tc>
                          <w:tcPr>
                            <w:tcW w:w="571" w:type="dxa"/>
                            <w:tcBorders>
                              <w:bottom w:val="single" w:sz="4" w:space="0" w:color="000000"/>
                              <w:right w:val="single" w:sz="4" w:space="0" w:color="000000"/>
                            </w:tcBorders>
                          </w:tcPr>
                          <w:p>
                            <w:pPr>
                              <w:pStyle w:val="TableParagraph"/>
                              <w:rPr>
                                <w:rFonts w:ascii="Times New Roman"/>
                                <w:sz w:val="24"/>
                              </w:rPr>
                            </w:pPr>
                          </w:p>
                        </w:tc>
                        <w:tc>
                          <w:tcPr>
                            <w:tcW w:w="1450" w:type="dxa"/>
                            <w:tcBorders>
                              <w:left w:val="single" w:sz="4" w:space="0" w:color="000000"/>
                              <w:bottom w:val="single" w:sz="4" w:space="0" w:color="000000"/>
                              <w:right w:val="single" w:sz="4" w:space="0" w:color="000000"/>
                            </w:tcBorders>
                          </w:tcPr>
                          <w:p>
                            <w:pPr>
                              <w:pStyle w:val="TableParagraph"/>
                              <w:rPr>
                                <w:rFonts w:ascii="Times New Roman"/>
                                <w:sz w:val="24"/>
                              </w:rPr>
                            </w:pPr>
                          </w:p>
                        </w:tc>
                        <w:tc>
                          <w:tcPr>
                            <w:tcW w:w="1281" w:type="dxa"/>
                            <w:tcBorders>
                              <w:left w:val="single" w:sz="4" w:space="0" w:color="000000"/>
                              <w:bottom w:val="single" w:sz="4" w:space="0" w:color="000000"/>
                              <w:right w:val="single" w:sz="4" w:space="0" w:color="000000"/>
                            </w:tcBorders>
                          </w:tcPr>
                          <w:p>
                            <w:pPr>
                              <w:pStyle w:val="TableParagraph"/>
                              <w:spacing w:line="309" w:lineRule="exact" w:before="13"/>
                              <w:ind w:left="470"/>
                              <w:rPr>
                                <w:rFonts w:ascii="Calibri"/>
                                <w:sz w:val="26"/>
                              </w:rPr>
                            </w:pPr>
                            <w:r>
                              <w:rPr>
                                <w:rFonts w:ascii="Calibri"/>
                                <w:spacing w:val="-10"/>
                                <w:sz w:val="26"/>
                              </w:rPr>
                              <w:t>-</w:t>
                            </w:r>
                          </w:p>
                        </w:tc>
                        <w:tc>
                          <w:tcPr>
                            <w:tcW w:w="1735" w:type="dxa"/>
                            <w:tcBorders>
                              <w:left w:val="single" w:sz="4" w:space="0" w:color="000000"/>
                              <w:bottom w:val="single" w:sz="4" w:space="0" w:color="000000"/>
                              <w:right w:val="single" w:sz="4" w:space="0" w:color="000000"/>
                            </w:tcBorders>
                          </w:tcPr>
                          <w:p>
                            <w:pPr>
                              <w:pStyle w:val="TableParagraph"/>
                              <w:rPr>
                                <w:rFonts w:ascii="Times New Roman"/>
                                <w:sz w:val="24"/>
                              </w:rPr>
                            </w:pPr>
                          </w:p>
                        </w:tc>
                        <w:tc>
                          <w:tcPr>
                            <w:tcW w:w="1728" w:type="dxa"/>
                            <w:tcBorders>
                              <w:left w:val="single" w:sz="4" w:space="0" w:color="000000"/>
                              <w:bottom w:val="single" w:sz="4" w:space="0" w:color="000000"/>
                              <w:right w:val="single" w:sz="4" w:space="0" w:color="000000"/>
                            </w:tcBorders>
                          </w:tcPr>
                          <w:p>
                            <w:pPr>
                              <w:pStyle w:val="TableParagraph"/>
                              <w:rPr>
                                <w:rFonts w:ascii="Times New Roman"/>
                                <w:sz w:val="24"/>
                              </w:rPr>
                            </w:pPr>
                          </w:p>
                        </w:tc>
                        <w:tc>
                          <w:tcPr>
                            <w:tcW w:w="1982" w:type="dxa"/>
                            <w:tcBorders>
                              <w:left w:val="single" w:sz="4" w:space="0" w:color="000000"/>
                              <w:bottom w:val="single" w:sz="4" w:space="0" w:color="000000"/>
                            </w:tcBorders>
                          </w:tcPr>
                          <w:p>
                            <w:pPr>
                              <w:pStyle w:val="TableParagraph"/>
                              <w:rPr>
                                <w:rFonts w:ascii="Times New Roman"/>
                                <w:sz w:val="24"/>
                              </w:rPr>
                            </w:pPr>
                          </w:p>
                        </w:tc>
                      </w:tr>
                      <w:tr>
                        <w:trPr>
                          <w:trHeight w:val="342" w:hRule="atLeast"/>
                        </w:trPr>
                        <w:tc>
                          <w:tcPr>
                            <w:tcW w:w="571" w:type="dxa"/>
                            <w:tcBorders>
                              <w:top w:val="single" w:sz="4" w:space="0" w:color="000000"/>
                              <w:right w:val="single" w:sz="4" w:space="0" w:color="000000"/>
                            </w:tcBorders>
                          </w:tcPr>
                          <w:p>
                            <w:pPr>
                              <w:pStyle w:val="TableParagraph"/>
                              <w:rPr>
                                <w:rFonts w:ascii="Times New Roman"/>
                                <w:sz w:val="24"/>
                              </w:rPr>
                            </w:pPr>
                          </w:p>
                        </w:tc>
                        <w:tc>
                          <w:tcPr>
                            <w:tcW w:w="1450" w:type="dxa"/>
                            <w:tcBorders>
                              <w:top w:val="single" w:sz="4" w:space="0" w:color="000000"/>
                              <w:left w:val="single" w:sz="4" w:space="0" w:color="000000"/>
                              <w:right w:val="single" w:sz="4" w:space="0" w:color="000000"/>
                            </w:tcBorders>
                          </w:tcPr>
                          <w:p>
                            <w:pPr>
                              <w:pStyle w:val="TableParagraph"/>
                              <w:rPr>
                                <w:rFonts w:ascii="Times New Roman"/>
                                <w:sz w:val="24"/>
                              </w:rPr>
                            </w:pPr>
                          </w:p>
                        </w:tc>
                        <w:tc>
                          <w:tcPr>
                            <w:tcW w:w="1281" w:type="dxa"/>
                            <w:tcBorders>
                              <w:top w:val="single" w:sz="4" w:space="0" w:color="000000"/>
                              <w:left w:val="single" w:sz="4" w:space="0" w:color="000000"/>
                              <w:right w:val="single" w:sz="4" w:space="0" w:color="000000"/>
                            </w:tcBorders>
                          </w:tcPr>
                          <w:p>
                            <w:pPr>
                              <w:pStyle w:val="TableParagraph"/>
                              <w:spacing w:line="309" w:lineRule="exact" w:before="14"/>
                              <w:ind w:left="470"/>
                              <w:rPr>
                                <w:rFonts w:ascii="Calibri"/>
                                <w:sz w:val="26"/>
                              </w:rPr>
                            </w:pPr>
                            <w:r>
                              <w:rPr>
                                <w:rFonts w:ascii="Calibri"/>
                                <w:spacing w:val="-10"/>
                                <w:sz w:val="26"/>
                              </w:rPr>
                              <w:t>-</w:t>
                            </w:r>
                          </w:p>
                        </w:tc>
                        <w:tc>
                          <w:tcPr>
                            <w:tcW w:w="1735" w:type="dxa"/>
                            <w:tcBorders>
                              <w:top w:val="single" w:sz="4" w:space="0" w:color="000000"/>
                              <w:left w:val="single" w:sz="4" w:space="0" w:color="000000"/>
                              <w:right w:val="single" w:sz="4" w:space="0" w:color="000000"/>
                            </w:tcBorders>
                          </w:tcPr>
                          <w:p>
                            <w:pPr>
                              <w:pStyle w:val="TableParagraph"/>
                              <w:rPr>
                                <w:rFonts w:ascii="Times New Roman"/>
                                <w:sz w:val="24"/>
                              </w:rPr>
                            </w:pPr>
                          </w:p>
                        </w:tc>
                        <w:tc>
                          <w:tcPr>
                            <w:tcW w:w="1728" w:type="dxa"/>
                            <w:tcBorders>
                              <w:top w:val="single" w:sz="4" w:space="0" w:color="000000"/>
                              <w:left w:val="single" w:sz="4" w:space="0" w:color="000000"/>
                              <w:right w:val="single" w:sz="4" w:space="0" w:color="000000"/>
                            </w:tcBorders>
                          </w:tcPr>
                          <w:p>
                            <w:pPr>
                              <w:pStyle w:val="TableParagraph"/>
                              <w:rPr>
                                <w:rFonts w:ascii="Times New Roman"/>
                                <w:sz w:val="24"/>
                              </w:rPr>
                            </w:pPr>
                          </w:p>
                        </w:tc>
                        <w:tc>
                          <w:tcPr>
                            <w:tcW w:w="1982" w:type="dxa"/>
                            <w:tcBorders>
                              <w:top w:val="single" w:sz="4" w:space="0" w:color="000000"/>
                              <w:left w:val="single" w:sz="4" w:space="0" w:color="000000"/>
                            </w:tcBorders>
                          </w:tcPr>
                          <w:p>
                            <w:pPr>
                              <w:pStyle w:val="TableParagraph"/>
                              <w:rPr>
                                <w:rFonts w:ascii="Times New Roman"/>
                                <w:sz w:val="24"/>
                              </w:rPr>
                            </w:pPr>
                          </w:p>
                        </w:tc>
                      </w:tr>
                    </w:tbl>
                    <w:p>
                      <w:pPr>
                        <w:pStyle w:val="BodyText"/>
                      </w:pPr>
                    </w:p>
                  </w:txbxContent>
                </v:textbox>
                <w10:wrap type="none"/>
              </v:shape>
            </w:pict>
          </mc:Fallback>
        </mc:AlternateContent>
      </w:r>
      <w:r>
        <w:rPr>
          <w:sz w:val="2"/>
          <w:szCs w:val="2"/>
        </w:rPr>
        <mc:AlternateContent>
          <mc:Choice Requires="wps">
            <w:drawing>
              <wp:anchor distT="0" distB="0" distL="0" distR="0" allowOverlap="1" layoutInCell="1" locked="0" behindDoc="0" simplePos="0" relativeHeight="15737856">
                <wp:simplePos x="0" y="0"/>
                <wp:positionH relativeFrom="page">
                  <wp:posOffset>1451102</wp:posOffset>
                </wp:positionH>
                <wp:positionV relativeFrom="page">
                  <wp:posOffset>7677657</wp:posOffset>
                </wp:positionV>
                <wp:extent cx="5650865" cy="1151889"/>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5650865" cy="1151889"/>
                        </a:xfrm>
                        <a:prstGeom prst="rect">
                          <a:avLst/>
                        </a:prstGeom>
                      </wps:spPr>
                      <wps:txbx>
                        <w:txbxContent>
                          <w:tbl>
                            <w:tblPr>
                              <w:tblW w:w="0" w:type="auto"/>
                              <w:jc w:val="left"/>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71"/>
                              <w:gridCol w:w="1450"/>
                              <w:gridCol w:w="1281"/>
                              <w:gridCol w:w="1735"/>
                              <w:gridCol w:w="1425"/>
                              <w:gridCol w:w="2285"/>
                            </w:tblGrid>
                            <w:tr>
                              <w:trPr>
                                <w:trHeight w:val="1030" w:hRule="atLeast"/>
                              </w:trPr>
                              <w:tc>
                                <w:tcPr>
                                  <w:tcW w:w="571" w:type="dxa"/>
                                  <w:tcBorders>
                                    <w:right w:val="single" w:sz="4" w:space="0" w:color="000000"/>
                                  </w:tcBorders>
                                </w:tcPr>
                                <w:p>
                                  <w:pPr>
                                    <w:pStyle w:val="TableParagraph"/>
                                    <w:spacing w:before="38"/>
                                    <w:rPr>
                                      <w:sz w:val="26"/>
                                    </w:rPr>
                                  </w:pPr>
                                </w:p>
                                <w:p>
                                  <w:pPr>
                                    <w:pStyle w:val="TableParagraph"/>
                                    <w:ind w:left="155"/>
                                    <w:rPr>
                                      <w:b/>
                                      <w:sz w:val="26"/>
                                    </w:rPr>
                                  </w:pPr>
                                  <w:r>
                                    <w:rPr>
                                      <w:b/>
                                      <w:spacing w:val="-5"/>
                                      <w:sz w:val="26"/>
                                    </w:rPr>
                                    <w:t>N°</w:t>
                                  </w:r>
                                </w:p>
                              </w:tc>
                              <w:tc>
                                <w:tcPr>
                                  <w:tcW w:w="1450" w:type="dxa"/>
                                  <w:tcBorders>
                                    <w:left w:val="single" w:sz="4" w:space="0" w:color="000000"/>
                                    <w:right w:val="single" w:sz="4" w:space="0" w:color="000000"/>
                                  </w:tcBorders>
                                </w:tcPr>
                                <w:p>
                                  <w:pPr>
                                    <w:pStyle w:val="TableParagraph"/>
                                    <w:spacing w:before="38"/>
                                    <w:rPr>
                                      <w:sz w:val="26"/>
                                    </w:rPr>
                                  </w:pPr>
                                </w:p>
                                <w:p>
                                  <w:pPr>
                                    <w:pStyle w:val="TableParagraph"/>
                                    <w:ind w:left="146"/>
                                    <w:rPr>
                                      <w:b/>
                                      <w:sz w:val="26"/>
                                    </w:rPr>
                                  </w:pPr>
                                  <w:r>
                                    <w:rPr>
                                      <w:b/>
                                      <w:spacing w:val="-2"/>
                                      <w:sz w:val="26"/>
                                    </w:rPr>
                                    <w:t>Entreprises</w:t>
                                  </w:r>
                                </w:p>
                              </w:tc>
                              <w:tc>
                                <w:tcPr>
                                  <w:tcW w:w="1281" w:type="dxa"/>
                                  <w:tcBorders>
                                    <w:left w:val="single" w:sz="4" w:space="0" w:color="000000"/>
                                    <w:right w:val="single" w:sz="4" w:space="0" w:color="000000"/>
                                  </w:tcBorders>
                                </w:tcPr>
                                <w:p>
                                  <w:pPr>
                                    <w:pStyle w:val="TableParagraph"/>
                                    <w:spacing w:line="276" w:lineRule="auto" w:before="163"/>
                                    <w:ind w:left="271" w:right="235" w:firstLine="213"/>
                                    <w:rPr>
                                      <w:b/>
                                      <w:sz w:val="26"/>
                                    </w:rPr>
                                  </w:pPr>
                                  <w:r>
                                    <w:rPr>
                                      <w:b/>
                                      <w:spacing w:val="-4"/>
                                      <w:sz w:val="26"/>
                                    </w:rPr>
                                    <w:t>Lot </w:t>
                                  </w:r>
                                  <w:r>
                                    <w:rPr>
                                      <w:b/>
                                      <w:spacing w:val="-2"/>
                                      <w:sz w:val="26"/>
                                    </w:rPr>
                                    <w:t>postulé</w:t>
                                  </w:r>
                                </w:p>
                              </w:tc>
                              <w:tc>
                                <w:tcPr>
                                  <w:tcW w:w="1735" w:type="dxa"/>
                                  <w:tcBorders>
                                    <w:left w:val="single" w:sz="4" w:space="0" w:color="000000"/>
                                    <w:right w:val="single" w:sz="4" w:space="0" w:color="000000"/>
                                  </w:tcBorders>
                                </w:tcPr>
                                <w:p>
                                  <w:pPr>
                                    <w:pStyle w:val="TableParagraph"/>
                                    <w:spacing w:line="292" w:lineRule="exact"/>
                                    <w:ind w:left="31" w:right="3"/>
                                    <w:jc w:val="center"/>
                                    <w:rPr>
                                      <w:b/>
                                      <w:sz w:val="26"/>
                                    </w:rPr>
                                  </w:pPr>
                                  <w:r>
                                    <w:rPr>
                                      <w:b/>
                                      <w:sz w:val="26"/>
                                    </w:rPr>
                                    <w:t>Montant</w:t>
                                  </w:r>
                                  <w:r>
                                    <w:rPr>
                                      <w:b/>
                                      <w:spacing w:val="-9"/>
                                      <w:sz w:val="26"/>
                                    </w:rPr>
                                    <w:t> </w:t>
                                  </w:r>
                                  <w:r>
                                    <w:rPr>
                                      <w:b/>
                                      <w:spacing w:val="-5"/>
                                      <w:sz w:val="26"/>
                                    </w:rPr>
                                    <w:t>TTC</w:t>
                                  </w:r>
                                </w:p>
                                <w:p>
                                  <w:pPr>
                                    <w:pStyle w:val="TableParagraph"/>
                                    <w:spacing w:line="340" w:lineRule="atLeast" w:before="3"/>
                                    <w:ind w:left="31"/>
                                    <w:jc w:val="center"/>
                                    <w:rPr>
                                      <w:b/>
                                      <w:sz w:val="26"/>
                                    </w:rPr>
                                  </w:pPr>
                                  <w:r>
                                    <w:rPr>
                                      <w:b/>
                                      <w:sz w:val="26"/>
                                    </w:rPr>
                                    <w:t>proposé</w:t>
                                  </w:r>
                                  <w:r>
                                    <w:rPr>
                                      <w:b/>
                                      <w:spacing w:val="-15"/>
                                      <w:sz w:val="26"/>
                                    </w:rPr>
                                    <w:t> </w:t>
                                  </w:r>
                                  <w:r>
                                    <w:rPr>
                                      <w:b/>
                                      <w:sz w:val="26"/>
                                    </w:rPr>
                                    <w:t>dans </w:t>
                                  </w:r>
                                  <w:r>
                                    <w:rPr>
                                      <w:b/>
                                      <w:spacing w:val="-2"/>
                                      <w:sz w:val="26"/>
                                    </w:rPr>
                                    <w:t>l’offre</w:t>
                                  </w:r>
                                </w:p>
                              </w:tc>
                              <w:tc>
                                <w:tcPr>
                                  <w:tcW w:w="1425" w:type="dxa"/>
                                  <w:tcBorders>
                                    <w:left w:val="single" w:sz="4" w:space="0" w:color="000000"/>
                                    <w:right w:val="single" w:sz="4" w:space="0" w:color="000000"/>
                                  </w:tcBorders>
                                </w:tcPr>
                                <w:p>
                                  <w:pPr>
                                    <w:pStyle w:val="TableParagraph"/>
                                    <w:spacing w:line="292" w:lineRule="exact"/>
                                    <w:ind w:left="267" w:firstLine="43"/>
                                    <w:rPr>
                                      <w:b/>
                                      <w:sz w:val="26"/>
                                    </w:rPr>
                                  </w:pPr>
                                  <w:r>
                                    <w:rPr>
                                      <w:b/>
                                      <w:spacing w:val="-2"/>
                                      <w:sz w:val="26"/>
                                    </w:rPr>
                                    <w:t>Montant</w:t>
                                  </w:r>
                                </w:p>
                                <w:p>
                                  <w:pPr>
                                    <w:pStyle w:val="TableParagraph"/>
                                    <w:spacing w:line="340" w:lineRule="atLeast" w:before="3"/>
                                    <w:ind w:left="361" w:right="230" w:hanging="94"/>
                                    <w:rPr>
                                      <w:b/>
                                      <w:sz w:val="26"/>
                                    </w:rPr>
                                  </w:pPr>
                                  <w:r>
                                    <w:rPr>
                                      <w:b/>
                                      <w:sz w:val="26"/>
                                    </w:rPr>
                                    <w:t>évalué</w:t>
                                  </w:r>
                                  <w:r>
                                    <w:rPr>
                                      <w:b/>
                                      <w:spacing w:val="-15"/>
                                      <w:sz w:val="26"/>
                                    </w:rPr>
                                    <w:t> </w:t>
                                  </w:r>
                                  <w:r>
                                    <w:rPr>
                                      <w:b/>
                                      <w:sz w:val="26"/>
                                    </w:rPr>
                                    <w:t>et </w:t>
                                  </w:r>
                                  <w:r>
                                    <w:rPr>
                                      <w:b/>
                                      <w:spacing w:val="-2"/>
                                      <w:sz w:val="26"/>
                                    </w:rPr>
                                    <w:t>corrigé</w:t>
                                  </w:r>
                                </w:p>
                              </w:tc>
                              <w:tc>
                                <w:tcPr>
                                  <w:tcW w:w="2285" w:type="dxa"/>
                                  <w:tcBorders>
                                    <w:left w:val="single" w:sz="4" w:space="0" w:color="000000"/>
                                  </w:tcBorders>
                                </w:tcPr>
                                <w:p>
                                  <w:pPr>
                                    <w:pStyle w:val="TableParagraph"/>
                                    <w:spacing w:before="38"/>
                                    <w:rPr>
                                      <w:sz w:val="26"/>
                                    </w:rPr>
                                  </w:pPr>
                                </w:p>
                                <w:p>
                                  <w:pPr>
                                    <w:pStyle w:val="TableParagraph"/>
                                    <w:ind w:left="473"/>
                                    <w:rPr>
                                      <w:b/>
                                      <w:sz w:val="26"/>
                                    </w:rPr>
                                  </w:pPr>
                                  <w:r>
                                    <w:rPr>
                                      <w:b/>
                                      <w:spacing w:val="-2"/>
                                      <w:sz w:val="26"/>
                                    </w:rPr>
                                    <w:t>Observations</w:t>
                                  </w:r>
                                </w:p>
                              </w:tc>
                            </w:tr>
                            <w:tr>
                              <w:trPr>
                                <w:trHeight w:val="342" w:hRule="atLeast"/>
                              </w:trPr>
                              <w:tc>
                                <w:tcPr>
                                  <w:tcW w:w="571" w:type="dxa"/>
                                  <w:tcBorders>
                                    <w:bottom w:val="single" w:sz="4" w:space="0" w:color="000000"/>
                                    <w:right w:val="single" w:sz="4" w:space="0" w:color="000000"/>
                                  </w:tcBorders>
                                </w:tcPr>
                                <w:p>
                                  <w:pPr>
                                    <w:pStyle w:val="TableParagraph"/>
                                    <w:rPr>
                                      <w:rFonts w:ascii="Times New Roman"/>
                                      <w:sz w:val="24"/>
                                    </w:rPr>
                                  </w:pPr>
                                </w:p>
                              </w:tc>
                              <w:tc>
                                <w:tcPr>
                                  <w:tcW w:w="1450" w:type="dxa"/>
                                  <w:tcBorders>
                                    <w:left w:val="single" w:sz="4" w:space="0" w:color="000000"/>
                                    <w:bottom w:val="single" w:sz="4" w:space="0" w:color="000000"/>
                                    <w:right w:val="single" w:sz="4" w:space="0" w:color="000000"/>
                                  </w:tcBorders>
                                </w:tcPr>
                                <w:p>
                                  <w:pPr>
                                    <w:pStyle w:val="TableParagraph"/>
                                    <w:rPr>
                                      <w:rFonts w:ascii="Times New Roman"/>
                                      <w:sz w:val="24"/>
                                    </w:rPr>
                                  </w:pPr>
                                </w:p>
                              </w:tc>
                              <w:tc>
                                <w:tcPr>
                                  <w:tcW w:w="1281" w:type="dxa"/>
                                  <w:tcBorders>
                                    <w:left w:val="single" w:sz="4" w:space="0" w:color="000000"/>
                                    <w:bottom w:val="single" w:sz="4" w:space="0" w:color="000000"/>
                                    <w:right w:val="single" w:sz="4" w:space="0" w:color="000000"/>
                                  </w:tcBorders>
                                </w:tcPr>
                                <w:p>
                                  <w:pPr>
                                    <w:pStyle w:val="TableParagraph"/>
                                    <w:spacing w:line="309" w:lineRule="exact" w:before="13"/>
                                    <w:ind w:left="470"/>
                                    <w:rPr>
                                      <w:rFonts w:ascii="Calibri"/>
                                      <w:sz w:val="26"/>
                                    </w:rPr>
                                  </w:pPr>
                                  <w:r>
                                    <w:rPr>
                                      <w:rFonts w:ascii="Calibri"/>
                                      <w:spacing w:val="-10"/>
                                      <w:sz w:val="26"/>
                                    </w:rPr>
                                    <w:t>-</w:t>
                                  </w:r>
                                </w:p>
                              </w:tc>
                              <w:tc>
                                <w:tcPr>
                                  <w:tcW w:w="1735" w:type="dxa"/>
                                  <w:tcBorders>
                                    <w:left w:val="single" w:sz="4" w:space="0" w:color="000000"/>
                                    <w:bottom w:val="single" w:sz="4" w:space="0" w:color="000000"/>
                                    <w:right w:val="single" w:sz="4" w:space="0" w:color="000000"/>
                                  </w:tcBorders>
                                </w:tcPr>
                                <w:p>
                                  <w:pPr>
                                    <w:pStyle w:val="TableParagraph"/>
                                    <w:rPr>
                                      <w:rFonts w:ascii="Times New Roman"/>
                                      <w:sz w:val="24"/>
                                    </w:rPr>
                                  </w:pPr>
                                </w:p>
                              </w:tc>
                              <w:tc>
                                <w:tcPr>
                                  <w:tcW w:w="1425" w:type="dxa"/>
                                  <w:tcBorders>
                                    <w:left w:val="single" w:sz="4" w:space="0" w:color="000000"/>
                                    <w:bottom w:val="single" w:sz="4" w:space="0" w:color="000000"/>
                                    <w:right w:val="single" w:sz="4" w:space="0" w:color="000000"/>
                                  </w:tcBorders>
                                </w:tcPr>
                                <w:p>
                                  <w:pPr>
                                    <w:pStyle w:val="TableParagraph"/>
                                    <w:rPr>
                                      <w:rFonts w:ascii="Times New Roman"/>
                                      <w:sz w:val="24"/>
                                    </w:rPr>
                                  </w:pPr>
                                </w:p>
                              </w:tc>
                              <w:tc>
                                <w:tcPr>
                                  <w:tcW w:w="2285" w:type="dxa"/>
                                  <w:tcBorders>
                                    <w:left w:val="single" w:sz="4" w:space="0" w:color="000000"/>
                                    <w:bottom w:val="single" w:sz="4" w:space="0" w:color="000000"/>
                                  </w:tcBorders>
                                </w:tcPr>
                                <w:p>
                                  <w:pPr>
                                    <w:pStyle w:val="TableParagraph"/>
                                    <w:rPr>
                                      <w:rFonts w:ascii="Times New Roman"/>
                                      <w:sz w:val="24"/>
                                    </w:rPr>
                                  </w:pPr>
                                </w:p>
                              </w:tc>
                            </w:tr>
                            <w:tr>
                              <w:trPr>
                                <w:trHeight w:val="342" w:hRule="atLeast"/>
                              </w:trPr>
                              <w:tc>
                                <w:tcPr>
                                  <w:tcW w:w="571" w:type="dxa"/>
                                  <w:tcBorders>
                                    <w:top w:val="single" w:sz="4" w:space="0" w:color="000000"/>
                                    <w:right w:val="single" w:sz="4" w:space="0" w:color="000000"/>
                                  </w:tcBorders>
                                </w:tcPr>
                                <w:p>
                                  <w:pPr>
                                    <w:pStyle w:val="TableParagraph"/>
                                    <w:rPr>
                                      <w:rFonts w:ascii="Times New Roman"/>
                                      <w:sz w:val="24"/>
                                    </w:rPr>
                                  </w:pPr>
                                </w:p>
                              </w:tc>
                              <w:tc>
                                <w:tcPr>
                                  <w:tcW w:w="1450" w:type="dxa"/>
                                  <w:tcBorders>
                                    <w:top w:val="single" w:sz="4" w:space="0" w:color="000000"/>
                                    <w:left w:val="single" w:sz="4" w:space="0" w:color="000000"/>
                                    <w:right w:val="single" w:sz="4" w:space="0" w:color="000000"/>
                                  </w:tcBorders>
                                </w:tcPr>
                                <w:p>
                                  <w:pPr>
                                    <w:pStyle w:val="TableParagraph"/>
                                    <w:rPr>
                                      <w:rFonts w:ascii="Times New Roman"/>
                                      <w:sz w:val="24"/>
                                    </w:rPr>
                                  </w:pPr>
                                </w:p>
                              </w:tc>
                              <w:tc>
                                <w:tcPr>
                                  <w:tcW w:w="1281" w:type="dxa"/>
                                  <w:tcBorders>
                                    <w:top w:val="single" w:sz="4" w:space="0" w:color="000000"/>
                                    <w:left w:val="single" w:sz="4" w:space="0" w:color="000000"/>
                                    <w:right w:val="single" w:sz="4" w:space="0" w:color="000000"/>
                                  </w:tcBorders>
                                </w:tcPr>
                                <w:p>
                                  <w:pPr>
                                    <w:pStyle w:val="TableParagraph"/>
                                    <w:spacing w:line="309" w:lineRule="exact" w:before="14"/>
                                    <w:ind w:left="470"/>
                                    <w:rPr>
                                      <w:rFonts w:ascii="Calibri"/>
                                      <w:sz w:val="26"/>
                                    </w:rPr>
                                  </w:pPr>
                                  <w:r>
                                    <w:rPr>
                                      <w:rFonts w:ascii="Calibri"/>
                                      <w:spacing w:val="-10"/>
                                      <w:sz w:val="26"/>
                                    </w:rPr>
                                    <w:t>-</w:t>
                                  </w:r>
                                </w:p>
                              </w:tc>
                              <w:tc>
                                <w:tcPr>
                                  <w:tcW w:w="1735" w:type="dxa"/>
                                  <w:tcBorders>
                                    <w:top w:val="single" w:sz="4" w:space="0" w:color="000000"/>
                                    <w:left w:val="single" w:sz="4" w:space="0" w:color="000000"/>
                                    <w:right w:val="single" w:sz="4" w:space="0" w:color="000000"/>
                                  </w:tcBorders>
                                </w:tcPr>
                                <w:p>
                                  <w:pPr>
                                    <w:pStyle w:val="TableParagraph"/>
                                    <w:rPr>
                                      <w:rFonts w:ascii="Times New Roman"/>
                                      <w:sz w:val="24"/>
                                    </w:rPr>
                                  </w:pPr>
                                </w:p>
                              </w:tc>
                              <w:tc>
                                <w:tcPr>
                                  <w:tcW w:w="1425" w:type="dxa"/>
                                  <w:tcBorders>
                                    <w:top w:val="single" w:sz="4" w:space="0" w:color="000000"/>
                                    <w:left w:val="single" w:sz="4" w:space="0" w:color="000000"/>
                                    <w:right w:val="single" w:sz="4" w:space="0" w:color="000000"/>
                                  </w:tcBorders>
                                </w:tcPr>
                                <w:p>
                                  <w:pPr>
                                    <w:pStyle w:val="TableParagraph"/>
                                    <w:rPr>
                                      <w:rFonts w:ascii="Times New Roman"/>
                                      <w:sz w:val="24"/>
                                    </w:rPr>
                                  </w:pPr>
                                </w:p>
                              </w:tc>
                              <w:tc>
                                <w:tcPr>
                                  <w:tcW w:w="2285" w:type="dxa"/>
                                  <w:tcBorders>
                                    <w:top w:val="single" w:sz="4" w:space="0" w:color="000000"/>
                                    <w:left w:val="single" w:sz="4" w:space="0" w:color="000000"/>
                                  </w:tcBorders>
                                </w:tcPr>
                                <w:p>
                                  <w:pPr>
                                    <w:pStyle w:val="TableParagraph"/>
                                    <w:rPr>
                                      <w:rFonts w:ascii="Times New Roman"/>
                                      <w:sz w:val="24"/>
                                    </w:rPr>
                                  </w:pPr>
                                </w:p>
                              </w:tc>
                            </w:tr>
                          </w:tbl>
                          <w:p>
                            <w:pPr>
                              <w:pStyle w:val="BodyText"/>
                            </w:pPr>
                          </w:p>
                        </w:txbxContent>
                      </wps:txbx>
                      <wps:bodyPr wrap="square" lIns="0" tIns="0" rIns="0" bIns="0" rtlCol="0">
                        <a:noAutofit/>
                      </wps:bodyPr>
                    </wps:wsp>
                  </a:graphicData>
                </a:graphic>
              </wp:anchor>
            </w:drawing>
          </mc:Choice>
          <mc:Fallback>
            <w:pict>
              <v:shape style="position:absolute;margin-left:114.260002pt;margin-top:604.539978pt;width:444.95pt;height:90.7pt;mso-position-horizontal-relative:page;mso-position-vertical-relative:page;z-index:15737856" type="#_x0000_t202" id="docshape18" filled="false" stroked="false">
                <v:textbox inset="0,0,0,0">
                  <w:txbxContent>
                    <w:tbl>
                      <w:tblPr>
                        <w:tblW w:w="0" w:type="auto"/>
                        <w:jc w:val="left"/>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71"/>
                        <w:gridCol w:w="1450"/>
                        <w:gridCol w:w="1281"/>
                        <w:gridCol w:w="1735"/>
                        <w:gridCol w:w="1425"/>
                        <w:gridCol w:w="2285"/>
                      </w:tblGrid>
                      <w:tr>
                        <w:trPr>
                          <w:trHeight w:val="1030" w:hRule="atLeast"/>
                        </w:trPr>
                        <w:tc>
                          <w:tcPr>
                            <w:tcW w:w="571" w:type="dxa"/>
                            <w:tcBorders>
                              <w:right w:val="single" w:sz="4" w:space="0" w:color="000000"/>
                            </w:tcBorders>
                          </w:tcPr>
                          <w:p>
                            <w:pPr>
                              <w:pStyle w:val="TableParagraph"/>
                              <w:spacing w:before="38"/>
                              <w:rPr>
                                <w:sz w:val="26"/>
                              </w:rPr>
                            </w:pPr>
                          </w:p>
                          <w:p>
                            <w:pPr>
                              <w:pStyle w:val="TableParagraph"/>
                              <w:ind w:left="155"/>
                              <w:rPr>
                                <w:b/>
                                <w:sz w:val="26"/>
                              </w:rPr>
                            </w:pPr>
                            <w:r>
                              <w:rPr>
                                <w:b/>
                                <w:spacing w:val="-5"/>
                                <w:sz w:val="26"/>
                              </w:rPr>
                              <w:t>N°</w:t>
                            </w:r>
                          </w:p>
                        </w:tc>
                        <w:tc>
                          <w:tcPr>
                            <w:tcW w:w="1450" w:type="dxa"/>
                            <w:tcBorders>
                              <w:left w:val="single" w:sz="4" w:space="0" w:color="000000"/>
                              <w:right w:val="single" w:sz="4" w:space="0" w:color="000000"/>
                            </w:tcBorders>
                          </w:tcPr>
                          <w:p>
                            <w:pPr>
                              <w:pStyle w:val="TableParagraph"/>
                              <w:spacing w:before="38"/>
                              <w:rPr>
                                <w:sz w:val="26"/>
                              </w:rPr>
                            </w:pPr>
                          </w:p>
                          <w:p>
                            <w:pPr>
                              <w:pStyle w:val="TableParagraph"/>
                              <w:ind w:left="146"/>
                              <w:rPr>
                                <w:b/>
                                <w:sz w:val="26"/>
                              </w:rPr>
                            </w:pPr>
                            <w:r>
                              <w:rPr>
                                <w:b/>
                                <w:spacing w:val="-2"/>
                                <w:sz w:val="26"/>
                              </w:rPr>
                              <w:t>Entreprises</w:t>
                            </w:r>
                          </w:p>
                        </w:tc>
                        <w:tc>
                          <w:tcPr>
                            <w:tcW w:w="1281" w:type="dxa"/>
                            <w:tcBorders>
                              <w:left w:val="single" w:sz="4" w:space="0" w:color="000000"/>
                              <w:right w:val="single" w:sz="4" w:space="0" w:color="000000"/>
                            </w:tcBorders>
                          </w:tcPr>
                          <w:p>
                            <w:pPr>
                              <w:pStyle w:val="TableParagraph"/>
                              <w:spacing w:line="276" w:lineRule="auto" w:before="163"/>
                              <w:ind w:left="271" w:right="235" w:firstLine="213"/>
                              <w:rPr>
                                <w:b/>
                                <w:sz w:val="26"/>
                              </w:rPr>
                            </w:pPr>
                            <w:r>
                              <w:rPr>
                                <w:b/>
                                <w:spacing w:val="-4"/>
                                <w:sz w:val="26"/>
                              </w:rPr>
                              <w:t>Lot </w:t>
                            </w:r>
                            <w:r>
                              <w:rPr>
                                <w:b/>
                                <w:spacing w:val="-2"/>
                                <w:sz w:val="26"/>
                              </w:rPr>
                              <w:t>postulé</w:t>
                            </w:r>
                          </w:p>
                        </w:tc>
                        <w:tc>
                          <w:tcPr>
                            <w:tcW w:w="1735" w:type="dxa"/>
                            <w:tcBorders>
                              <w:left w:val="single" w:sz="4" w:space="0" w:color="000000"/>
                              <w:right w:val="single" w:sz="4" w:space="0" w:color="000000"/>
                            </w:tcBorders>
                          </w:tcPr>
                          <w:p>
                            <w:pPr>
                              <w:pStyle w:val="TableParagraph"/>
                              <w:spacing w:line="292" w:lineRule="exact"/>
                              <w:ind w:left="31" w:right="3"/>
                              <w:jc w:val="center"/>
                              <w:rPr>
                                <w:b/>
                                <w:sz w:val="26"/>
                              </w:rPr>
                            </w:pPr>
                            <w:r>
                              <w:rPr>
                                <w:b/>
                                <w:sz w:val="26"/>
                              </w:rPr>
                              <w:t>Montant</w:t>
                            </w:r>
                            <w:r>
                              <w:rPr>
                                <w:b/>
                                <w:spacing w:val="-9"/>
                                <w:sz w:val="26"/>
                              </w:rPr>
                              <w:t> </w:t>
                            </w:r>
                            <w:r>
                              <w:rPr>
                                <w:b/>
                                <w:spacing w:val="-5"/>
                                <w:sz w:val="26"/>
                              </w:rPr>
                              <w:t>TTC</w:t>
                            </w:r>
                          </w:p>
                          <w:p>
                            <w:pPr>
                              <w:pStyle w:val="TableParagraph"/>
                              <w:spacing w:line="340" w:lineRule="atLeast" w:before="3"/>
                              <w:ind w:left="31"/>
                              <w:jc w:val="center"/>
                              <w:rPr>
                                <w:b/>
                                <w:sz w:val="26"/>
                              </w:rPr>
                            </w:pPr>
                            <w:r>
                              <w:rPr>
                                <w:b/>
                                <w:sz w:val="26"/>
                              </w:rPr>
                              <w:t>proposé</w:t>
                            </w:r>
                            <w:r>
                              <w:rPr>
                                <w:b/>
                                <w:spacing w:val="-15"/>
                                <w:sz w:val="26"/>
                              </w:rPr>
                              <w:t> </w:t>
                            </w:r>
                            <w:r>
                              <w:rPr>
                                <w:b/>
                                <w:sz w:val="26"/>
                              </w:rPr>
                              <w:t>dans </w:t>
                            </w:r>
                            <w:r>
                              <w:rPr>
                                <w:b/>
                                <w:spacing w:val="-2"/>
                                <w:sz w:val="26"/>
                              </w:rPr>
                              <w:t>l’offre</w:t>
                            </w:r>
                          </w:p>
                        </w:tc>
                        <w:tc>
                          <w:tcPr>
                            <w:tcW w:w="1425" w:type="dxa"/>
                            <w:tcBorders>
                              <w:left w:val="single" w:sz="4" w:space="0" w:color="000000"/>
                              <w:right w:val="single" w:sz="4" w:space="0" w:color="000000"/>
                            </w:tcBorders>
                          </w:tcPr>
                          <w:p>
                            <w:pPr>
                              <w:pStyle w:val="TableParagraph"/>
                              <w:spacing w:line="292" w:lineRule="exact"/>
                              <w:ind w:left="267" w:firstLine="43"/>
                              <w:rPr>
                                <w:b/>
                                <w:sz w:val="26"/>
                              </w:rPr>
                            </w:pPr>
                            <w:r>
                              <w:rPr>
                                <w:b/>
                                <w:spacing w:val="-2"/>
                                <w:sz w:val="26"/>
                              </w:rPr>
                              <w:t>Montant</w:t>
                            </w:r>
                          </w:p>
                          <w:p>
                            <w:pPr>
                              <w:pStyle w:val="TableParagraph"/>
                              <w:spacing w:line="340" w:lineRule="atLeast" w:before="3"/>
                              <w:ind w:left="361" w:right="230" w:hanging="94"/>
                              <w:rPr>
                                <w:b/>
                                <w:sz w:val="26"/>
                              </w:rPr>
                            </w:pPr>
                            <w:r>
                              <w:rPr>
                                <w:b/>
                                <w:sz w:val="26"/>
                              </w:rPr>
                              <w:t>évalué</w:t>
                            </w:r>
                            <w:r>
                              <w:rPr>
                                <w:b/>
                                <w:spacing w:val="-15"/>
                                <w:sz w:val="26"/>
                              </w:rPr>
                              <w:t> </w:t>
                            </w:r>
                            <w:r>
                              <w:rPr>
                                <w:b/>
                                <w:sz w:val="26"/>
                              </w:rPr>
                              <w:t>et </w:t>
                            </w:r>
                            <w:r>
                              <w:rPr>
                                <w:b/>
                                <w:spacing w:val="-2"/>
                                <w:sz w:val="26"/>
                              </w:rPr>
                              <w:t>corrigé</w:t>
                            </w:r>
                          </w:p>
                        </w:tc>
                        <w:tc>
                          <w:tcPr>
                            <w:tcW w:w="2285" w:type="dxa"/>
                            <w:tcBorders>
                              <w:left w:val="single" w:sz="4" w:space="0" w:color="000000"/>
                            </w:tcBorders>
                          </w:tcPr>
                          <w:p>
                            <w:pPr>
                              <w:pStyle w:val="TableParagraph"/>
                              <w:spacing w:before="38"/>
                              <w:rPr>
                                <w:sz w:val="26"/>
                              </w:rPr>
                            </w:pPr>
                          </w:p>
                          <w:p>
                            <w:pPr>
                              <w:pStyle w:val="TableParagraph"/>
                              <w:ind w:left="473"/>
                              <w:rPr>
                                <w:b/>
                                <w:sz w:val="26"/>
                              </w:rPr>
                            </w:pPr>
                            <w:r>
                              <w:rPr>
                                <w:b/>
                                <w:spacing w:val="-2"/>
                                <w:sz w:val="26"/>
                              </w:rPr>
                              <w:t>Observations</w:t>
                            </w:r>
                          </w:p>
                        </w:tc>
                      </w:tr>
                      <w:tr>
                        <w:trPr>
                          <w:trHeight w:val="342" w:hRule="atLeast"/>
                        </w:trPr>
                        <w:tc>
                          <w:tcPr>
                            <w:tcW w:w="571" w:type="dxa"/>
                            <w:tcBorders>
                              <w:bottom w:val="single" w:sz="4" w:space="0" w:color="000000"/>
                              <w:right w:val="single" w:sz="4" w:space="0" w:color="000000"/>
                            </w:tcBorders>
                          </w:tcPr>
                          <w:p>
                            <w:pPr>
                              <w:pStyle w:val="TableParagraph"/>
                              <w:rPr>
                                <w:rFonts w:ascii="Times New Roman"/>
                                <w:sz w:val="24"/>
                              </w:rPr>
                            </w:pPr>
                          </w:p>
                        </w:tc>
                        <w:tc>
                          <w:tcPr>
                            <w:tcW w:w="1450" w:type="dxa"/>
                            <w:tcBorders>
                              <w:left w:val="single" w:sz="4" w:space="0" w:color="000000"/>
                              <w:bottom w:val="single" w:sz="4" w:space="0" w:color="000000"/>
                              <w:right w:val="single" w:sz="4" w:space="0" w:color="000000"/>
                            </w:tcBorders>
                          </w:tcPr>
                          <w:p>
                            <w:pPr>
                              <w:pStyle w:val="TableParagraph"/>
                              <w:rPr>
                                <w:rFonts w:ascii="Times New Roman"/>
                                <w:sz w:val="24"/>
                              </w:rPr>
                            </w:pPr>
                          </w:p>
                        </w:tc>
                        <w:tc>
                          <w:tcPr>
                            <w:tcW w:w="1281" w:type="dxa"/>
                            <w:tcBorders>
                              <w:left w:val="single" w:sz="4" w:space="0" w:color="000000"/>
                              <w:bottom w:val="single" w:sz="4" w:space="0" w:color="000000"/>
                              <w:right w:val="single" w:sz="4" w:space="0" w:color="000000"/>
                            </w:tcBorders>
                          </w:tcPr>
                          <w:p>
                            <w:pPr>
                              <w:pStyle w:val="TableParagraph"/>
                              <w:spacing w:line="309" w:lineRule="exact" w:before="13"/>
                              <w:ind w:left="470"/>
                              <w:rPr>
                                <w:rFonts w:ascii="Calibri"/>
                                <w:sz w:val="26"/>
                              </w:rPr>
                            </w:pPr>
                            <w:r>
                              <w:rPr>
                                <w:rFonts w:ascii="Calibri"/>
                                <w:spacing w:val="-10"/>
                                <w:sz w:val="26"/>
                              </w:rPr>
                              <w:t>-</w:t>
                            </w:r>
                          </w:p>
                        </w:tc>
                        <w:tc>
                          <w:tcPr>
                            <w:tcW w:w="1735" w:type="dxa"/>
                            <w:tcBorders>
                              <w:left w:val="single" w:sz="4" w:space="0" w:color="000000"/>
                              <w:bottom w:val="single" w:sz="4" w:space="0" w:color="000000"/>
                              <w:right w:val="single" w:sz="4" w:space="0" w:color="000000"/>
                            </w:tcBorders>
                          </w:tcPr>
                          <w:p>
                            <w:pPr>
                              <w:pStyle w:val="TableParagraph"/>
                              <w:rPr>
                                <w:rFonts w:ascii="Times New Roman"/>
                                <w:sz w:val="24"/>
                              </w:rPr>
                            </w:pPr>
                          </w:p>
                        </w:tc>
                        <w:tc>
                          <w:tcPr>
                            <w:tcW w:w="1425" w:type="dxa"/>
                            <w:tcBorders>
                              <w:left w:val="single" w:sz="4" w:space="0" w:color="000000"/>
                              <w:bottom w:val="single" w:sz="4" w:space="0" w:color="000000"/>
                              <w:right w:val="single" w:sz="4" w:space="0" w:color="000000"/>
                            </w:tcBorders>
                          </w:tcPr>
                          <w:p>
                            <w:pPr>
                              <w:pStyle w:val="TableParagraph"/>
                              <w:rPr>
                                <w:rFonts w:ascii="Times New Roman"/>
                                <w:sz w:val="24"/>
                              </w:rPr>
                            </w:pPr>
                          </w:p>
                        </w:tc>
                        <w:tc>
                          <w:tcPr>
                            <w:tcW w:w="2285" w:type="dxa"/>
                            <w:tcBorders>
                              <w:left w:val="single" w:sz="4" w:space="0" w:color="000000"/>
                              <w:bottom w:val="single" w:sz="4" w:space="0" w:color="000000"/>
                            </w:tcBorders>
                          </w:tcPr>
                          <w:p>
                            <w:pPr>
                              <w:pStyle w:val="TableParagraph"/>
                              <w:rPr>
                                <w:rFonts w:ascii="Times New Roman"/>
                                <w:sz w:val="24"/>
                              </w:rPr>
                            </w:pPr>
                          </w:p>
                        </w:tc>
                      </w:tr>
                      <w:tr>
                        <w:trPr>
                          <w:trHeight w:val="342" w:hRule="atLeast"/>
                        </w:trPr>
                        <w:tc>
                          <w:tcPr>
                            <w:tcW w:w="571" w:type="dxa"/>
                            <w:tcBorders>
                              <w:top w:val="single" w:sz="4" w:space="0" w:color="000000"/>
                              <w:right w:val="single" w:sz="4" w:space="0" w:color="000000"/>
                            </w:tcBorders>
                          </w:tcPr>
                          <w:p>
                            <w:pPr>
                              <w:pStyle w:val="TableParagraph"/>
                              <w:rPr>
                                <w:rFonts w:ascii="Times New Roman"/>
                                <w:sz w:val="24"/>
                              </w:rPr>
                            </w:pPr>
                          </w:p>
                        </w:tc>
                        <w:tc>
                          <w:tcPr>
                            <w:tcW w:w="1450" w:type="dxa"/>
                            <w:tcBorders>
                              <w:top w:val="single" w:sz="4" w:space="0" w:color="000000"/>
                              <w:left w:val="single" w:sz="4" w:space="0" w:color="000000"/>
                              <w:right w:val="single" w:sz="4" w:space="0" w:color="000000"/>
                            </w:tcBorders>
                          </w:tcPr>
                          <w:p>
                            <w:pPr>
                              <w:pStyle w:val="TableParagraph"/>
                              <w:rPr>
                                <w:rFonts w:ascii="Times New Roman"/>
                                <w:sz w:val="24"/>
                              </w:rPr>
                            </w:pPr>
                          </w:p>
                        </w:tc>
                        <w:tc>
                          <w:tcPr>
                            <w:tcW w:w="1281" w:type="dxa"/>
                            <w:tcBorders>
                              <w:top w:val="single" w:sz="4" w:space="0" w:color="000000"/>
                              <w:left w:val="single" w:sz="4" w:space="0" w:color="000000"/>
                              <w:right w:val="single" w:sz="4" w:space="0" w:color="000000"/>
                            </w:tcBorders>
                          </w:tcPr>
                          <w:p>
                            <w:pPr>
                              <w:pStyle w:val="TableParagraph"/>
                              <w:spacing w:line="309" w:lineRule="exact" w:before="14"/>
                              <w:ind w:left="470"/>
                              <w:rPr>
                                <w:rFonts w:ascii="Calibri"/>
                                <w:sz w:val="26"/>
                              </w:rPr>
                            </w:pPr>
                            <w:r>
                              <w:rPr>
                                <w:rFonts w:ascii="Calibri"/>
                                <w:spacing w:val="-10"/>
                                <w:sz w:val="26"/>
                              </w:rPr>
                              <w:t>-</w:t>
                            </w:r>
                          </w:p>
                        </w:tc>
                        <w:tc>
                          <w:tcPr>
                            <w:tcW w:w="1735" w:type="dxa"/>
                            <w:tcBorders>
                              <w:top w:val="single" w:sz="4" w:space="0" w:color="000000"/>
                              <w:left w:val="single" w:sz="4" w:space="0" w:color="000000"/>
                              <w:right w:val="single" w:sz="4" w:space="0" w:color="000000"/>
                            </w:tcBorders>
                          </w:tcPr>
                          <w:p>
                            <w:pPr>
                              <w:pStyle w:val="TableParagraph"/>
                              <w:rPr>
                                <w:rFonts w:ascii="Times New Roman"/>
                                <w:sz w:val="24"/>
                              </w:rPr>
                            </w:pPr>
                          </w:p>
                        </w:tc>
                        <w:tc>
                          <w:tcPr>
                            <w:tcW w:w="1425" w:type="dxa"/>
                            <w:tcBorders>
                              <w:top w:val="single" w:sz="4" w:space="0" w:color="000000"/>
                              <w:left w:val="single" w:sz="4" w:space="0" w:color="000000"/>
                              <w:right w:val="single" w:sz="4" w:space="0" w:color="000000"/>
                            </w:tcBorders>
                          </w:tcPr>
                          <w:p>
                            <w:pPr>
                              <w:pStyle w:val="TableParagraph"/>
                              <w:rPr>
                                <w:rFonts w:ascii="Times New Roman"/>
                                <w:sz w:val="24"/>
                              </w:rPr>
                            </w:pPr>
                          </w:p>
                        </w:tc>
                        <w:tc>
                          <w:tcPr>
                            <w:tcW w:w="2285" w:type="dxa"/>
                            <w:tcBorders>
                              <w:top w:val="single" w:sz="4" w:space="0" w:color="000000"/>
                              <w:left w:val="single" w:sz="4" w:space="0" w:color="000000"/>
                            </w:tcBorders>
                          </w:tcPr>
                          <w:p>
                            <w:pPr>
                              <w:pStyle w:val="TableParagraph"/>
                              <w:rPr>
                                <w:rFonts w:ascii="Times New Roman"/>
                                <w:sz w:val="24"/>
                              </w:rPr>
                            </w:pPr>
                          </w:p>
                        </w:tc>
                      </w:tr>
                    </w:tbl>
                    <w:p>
                      <w:pPr>
                        <w:pStyle w:val="BodyText"/>
                      </w:pPr>
                    </w:p>
                  </w:txbxContent>
                </v:textbox>
                <w10:wrap type="none"/>
              </v:shape>
            </w:pict>
          </mc:Fallback>
        </mc:AlternateContent>
      </w:r>
      <w:r>
        <w:rPr>
          <w:sz w:val="2"/>
          <w:szCs w:val="2"/>
        </w:rPr>
        <mc:AlternateContent>
          <mc:Choice Requires="wps">
            <w:drawing>
              <wp:anchor distT="0" distB="0" distL="0" distR="0" allowOverlap="1" layoutInCell="1" locked="0" behindDoc="0" simplePos="0" relativeHeight="15738368">
                <wp:simplePos x="0" y="0"/>
                <wp:positionH relativeFrom="page">
                  <wp:posOffset>1225600</wp:posOffset>
                </wp:positionH>
                <wp:positionV relativeFrom="page">
                  <wp:posOffset>2996437</wp:posOffset>
                </wp:positionV>
                <wp:extent cx="6028690" cy="97536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6028690" cy="97536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1"/>
                              <w:gridCol w:w="1282"/>
                              <w:gridCol w:w="1236"/>
                              <w:gridCol w:w="1147"/>
                              <w:gridCol w:w="989"/>
                              <w:gridCol w:w="981"/>
                              <w:gridCol w:w="1663"/>
                              <w:gridCol w:w="1432"/>
                            </w:tblGrid>
                            <w:tr>
                              <w:trPr>
                                <w:trHeight w:val="288" w:hRule="atLeast"/>
                              </w:trPr>
                              <w:tc>
                                <w:tcPr>
                                  <w:tcW w:w="641" w:type="dxa"/>
                                  <w:vMerge w:val="restart"/>
                                </w:tcPr>
                                <w:p>
                                  <w:pPr>
                                    <w:pStyle w:val="TableParagraph"/>
                                    <w:rPr>
                                      <w:rFonts w:ascii="Times New Roman"/>
                                      <w:sz w:val="24"/>
                                    </w:rPr>
                                  </w:pPr>
                                </w:p>
                              </w:tc>
                              <w:tc>
                                <w:tcPr>
                                  <w:tcW w:w="1282" w:type="dxa"/>
                                  <w:vMerge w:val="restart"/>
                                </w:tcPr>
                                <w:p>
                                  <w:pPr>
                                    <w:pStyle w:val="TableParagraph"/>
                                    <w:rPr>
                                      <w:rFonts w:ascii="Times New Roman"/>
                                      <w:sz w:val="24"/>
                                    </w:rPr>
                                  </w:pPr>
                                </w:p>
                              </w:tc>
                              <w:tc>
                                <w:tcPr>
                                  <w:tcW w:w="6016" w:type="dxa"/>
                                  <w:gridSpan w:val="5"/>
                                </w:tcPr>
                                <w:p>
                                  <w:pPr>
                                    <w:pStyle w:val="TableParagraph"/>
                                    <w:rPr>
                                      <w:rFonts w:ascii="Times New Roman"/>
                                      <w:sz w:val="20"/>
                                    </w:rPr>
                                  </w:pPr>
                                </w:p>
                              </w:tc>
                              <w:tc>
                                <w:tcPr>
                                  <w:tcW w:w="1432" w:type="dxa"/>
                                  <w:vMerge w:val="restart"/>
                                </w:tcPr>
                                <w:p>
                                  <w:pPr>
                                    <w:pStyle w:val="TableParagraph"/>
                                    <w:rPr>
                                      <w:rFonts w:ascii="Times New Roman"/>
                                      <w:sz w:val="24"/>
                                    </w:rPr>
                                  </w:pPr>
                                </w:p>
                              </w:tc>
                            </w:tr>
                            <w:tr>
                              <w:trPr>
                                <w:trHeight w:val="532" w:hRule="atLeast"/>
                              </w:trPr>
                              <w:tc>
                                <w:tcPr>
                                  <w:tcW w:w="641" w:type="dxa"/>
                                  <w:vMerge/>
                                  <w:tcBorders>
                                    <w:top w:val="nil"/>
                                  </w:tcBorders>
                                </w:tcPr>
                                <w:p>
                                  <w:pPr>
                                    <w:rPr>
                                      <w:sz w:val="2"/>
                                      <w:szCs w:val="2"/>
                                    </w:rPr>
                                  </w:pPr>
                                </w:p>
                              </w:tc>
                              <w:tc>
                                <w:tcPr>
                                  <w:tcW w:w="1282" w:type="dxa"/>
                                  <w:vMerge/>
                                  <w:tcBorders>
                                    <w:top w:val="nil"/>
                                  </w:tcBorders>
                                </w:tcPr>
                                <w:p>
                                  <w:pPr>
                                    <w:rPr>
                                      <w:sz w:val="2"/>
                                      <w:szCs w:val="2"/>
                                    </w:rPr>
                                  </w:pPr>
                                </w:p>
                              </w:tc>
                              <w:tc>
                                <w:tcPr>
                                  <w:tcW w:w="1236" w:type="dxa"/>
                                </w:tcPr>
                                <w:p>
                                  <w:pPr>
                                    <w:pStyle w:val="TableParagraph"/>
                                    <w:rPr>
                                      <w:rFonts w:ascii="Times New Roman"/>
                                      <w:sz w:val="24"/>
                                    </w:rPr>
                                  </w:pPr>
                                </w:p>
                              </w:tc>
                              <w:tc>
                                <w:tcPr>
                                  <w:tcW w:w="1147" w:type="dxa"/>
                                </w:tcPr>
                                <w:p>
                                  <w:pPr>
                                    <w:pStyle w:val="TableParagraph"/>
                                    <w:rPr>
                                      <w:rFonts w:ascii="Times New Roman"/>
                                      <w:sz w:val="24"/>
                                    </w:rPr>
                                  </w:pPr>
                                </w:p>
                              </w:tc>
                              <w:tc>
                                <w:tcPr>
                                  <w:tcW w:w="989" w:type="dxa"/>
                                </w:tcPr>
                                <w:p>
                                  <w:pPr>
                                    <w:pStyle w:val="TableParagraph"/>
                                    <w:rPr>
                                      <w:rFonts w:ascii="Times New Roman"/>
                                      <w:sz w:val="24"/>
                                    </w:rPr>
                                  </w:pPr>
                                </w:p>
                              </w:tc>
                              <w:tc>
                                <w:tcPr>
                                  <w:tcW w:w="981" w:type="dxa"/>
                                </w:tcPr>
                                <w:p>
                                  <w:pPr>
                                    <w:pStyle w:val="TableParagraph"/>
                                    <w:rPr>
                                      <w:rFonts w:ascii="Times New Roman"/>
                                      <w:sz w:val="24"/>
                                    </w:rPr>
                                  </w:pPr>
                                </w:p>
                              </w:tc>
                              <w:tc>
                                <w:tcPr>
                                  <w:tcW w:w="1663" w:type="dxa"/>
                                </w:tcPr>
                                <w:p>
                                  <w:pPr>
                                    <w:pStyle w:val="TableParagraph"/>
                                    <w:rPr>
                                      <w:rFonts w:ascii="Times New Roman"/>
                                      <w:sz w:val="24"/>
                                    </w:rPr>
                                  </w:pPr>
                                </w:p>
                              </w:tc>
                              <w:tc>
                                <w:tcPr>
                                  <w:tcW w:w="1432" w:type="dxa"/>
                                  <w:vMerge/>
                                  <w:tcBorders>
                                    <w:top w:val="nil"/>
                                  </w:tcBorders>
                                </w:tcPr>
                                <w:p>
                                  <w:pPr>
                                    <w:rPr>
                                      <w:sz w:val="2"/>
                                      <w:szCs w:val="2"/>
                                    </w:rPr>
                                  </w:pPr>
                                </w:p>
                              </w:tc>
                            </w:tr>
                            <w:tr>
                              <w:trPr>
                                <w:trHeight w:val="364" w:hRule="atLeast"/>
                              </w:trPr>
                              <w:tc>
                                <w:tcPr>
                                  <w:tcW w:w="641" w:type="dxa"/>
                                </w:tcPr>
                                <w:p>
                                  <w:pPr>
                                    <w:pStyle w:val="TableParagraph"/>
                                    <w:rPr>
                                      <w:rFonts w:ascii="Times New Roman"/>
                                      <w:sz w:val="24"/>
                                    </w:rPr>
                                  </w:pPr>
                                </w:p>
                              </w:tc>
                              <w:tc>
                                <w:tcPr>
                                  <w:tcW w:w="1282" w:type="dxa"/>
                                </w:tcPr>
                                <w:p>
                                  <w:pPr>
                                    <w:pStyle w:val="TableParagraph"/>
                                    <w:rPr>
                                      <w:rFonts w:ascii="Times New Roman"/>
                                      <w:sz w:val="24"/>
                                    </w:rPr>
                                  </w:pPr>
                                </w:p>
                              </w:tc>
                              <w:tc>
                                <w:tcPr>
                                  <w:tcW w:w="1236" w:type="dxa"/>
                                </w:tcPr>
                                <w:p>
                                  <w:pPr>
                                    <w:pStyle w:val="TableParagraph"/>
                                    <w:rPr>
                                      <w:rFonts w:ascii="Times New Roman"/>
                                      <w:sz w:val="24"/>
                                    </w:rPr>
                                  </w:pPr>
                                </w:p>
                              </w:tc>
                              <w:tc>
                                <w:tcPr>
                                  <w:tcW w:w="1147" w:type="dxa"/>
                                </w:tcPr>
                                <w:p>
                                  <w:pPr>
                                    <w:pStyle w:val="TableParagraph"/>
                                    <w:rPr>
                                      <w:rFonts w:ascii="Times New Roman"/>
                                      <w:sz w:val="24"/>
                                    </w:rPr>
                                  </w:pPr>
                                </w:p>
                              </w:tc>
                              <w:tc>
                                <w:tcPr>
                                  <w:tcW w:w="989" w:type="dxa"/>
                                </w:tcPr>
                                <w:p>
                                  <w:pPr>
                                    <w:pStyle w:val="TableParagraph"/>
                                    <w:rPr>
                                      <w:rFonts w:ascii="Times New Roman"/>
                                      <w:sz w:val="24"/>
                                    </w:rPr>
                                  </w:pPr>
                                </w:p>
                              </w:tc>
                              <w:tc>
                                <w:tcPr>
                                  <w:tcW w:w="981" w:type="dxa"/>
                                </w:tcPr>
                                <w:p>
                                  <w:pPr>
                                    <w:pStyle w:val="TableParagraph"/>
                                    <w:rPr>
                                      <w:rFonts w:ascii="Times New Roman"/>
                                      <w:sz w:val="24"/>
                                    </w:rPr>
                                  </w:pPr>
                                </w:p>
                              </w:tc>
                              <w:tc>
                                <w:tcPr>
                                  <w:tcW w:w="1663" w:type="dxa"/>
                                </w:tcPr>
                                <w:p>
                                  <w:pPr>
                                    <w:pStyle w:val="TableParagraph"/>
                                    <w:rPr>
                                      <w:rFonts w:ascii="Times New Roman"/>
                                      <w:sz w:val="24"/>
                                    </w:rPr>
                                  </w:pPr>
                                </w:p>
                              </w:tc>
                              <w:tc>
                                <w:tcPr>
                                  <w:tcW w:w="1432" w:type="dxa"/>
                                </w:tcPr>
                                <w:p>
                                  <w:pPr>
                                    <w:pStyle w:val="TableParagraph"/>
                                    <w:rPr>
                                      <w:rFonts w:ascii="Times New Roman"/>
                                      <w:sz w:val="24"/>
                                    </w:rPr>
                                  </w:pPr>
                                </w:p>
                              </w:tc>
                            </w:tr>
                            <w:tr>
                              <w:trPr>
                                <w:trHeight w:val="352" w:hRule="atLeast"/>
                              </w:trPr>
                              <w:tc>
                                <w:tcPr>
                                  <w:tcW w:w="641" w:type="dxa"/>
                                </w:tcPr>
                                <w:p>
                                  <w:pPr>
                                    <w:pStyle w:val="TableParagraph"/>
                                    <w:rPr>
                                      <w:rFonts w:ascii="Times New Roman"/>
                                      <w:sz w:val="24"/>
                                    </w:rPr>
                                  </w:pPr>
                                </w:p>
                              </w:tc>
                              <w:tc>
                                <w:tcPr>
                                  <w:tcW w:w="1282" w:type="dxa"/>
                                </w:tcPr>
                                <w:p>
                                  <w:pPr>
                                    <w:pStyle w:val="TableParagraph"/>
                                    <w:rPr>
                                      <w:rFonts w:ascii="Times New Roman"/>
                                      <w:sz w:val="24"/>
                                    </w:rPr>
                                  </w:pPr>
                                </w:p>
                              </w:tc>
                              <w:tc>
                                <w:tcPr>
                                  <w:tcW w:w="1236" w:type="dxa"/>
                                </w:tcPr>
                                <w:p>
                                  <w:pPr>
                                    <w:pStyle w:val="TableParagraph"/>
                                    <w:rPr>
                                      <w:rFonts w:ascii="Times New Roman"/>
                                      <w:sz w:val="24"/>
                                    </w:rPr>
                                  </w:pPr>
                                </w:p>
                              </w:tc>
                              <w:tc>
                                <w:tcPr>
                                  <w:tcW w:w="1147" w:type="dxa"/>
                                </w:tcPr>
                                <w:p>
                                  <w:pPr>
                                    <w:pStyle w:val="TableParagraph"/>
                                    <w:rPr>
                                      <w:rFonts w:ascii="Times New Roman"/>
                                      <w:sz w:val="24"/>
                                    </w:rPr>
                                  </w:pPr>
                                </w:p>
                              </w:tc>
                              <w:tc>
                                <w:tcPr>
                                  <w:tcW w:w="989" w:type="dxa"/>
                                </w:tcPr>
                                <w:p>
                                  <w:pPr>
                                    <w:pStyle w:val="TableParagraph"/>
                                    <w:rPr>
                                      <w:rFonts w:ascii="Times New Roman"/>
                                      <w:sz w:val="24"/>
                                    </w:rPr>
                                  </w:pPr>
                                </w:p>
                              </w:tc>
                              <w:tc>
                                <w:tcPr>
                                  <w:tcW w:w="981" w:type="dxa"/>
                                </w:tcPr>
                                <w:p>
                                  <w:pPr>
                                    <w:pStyle w:val="TableParagraph"/>
                                    <w:rPr>
                                      <w:rFonts w:ascii="Times New Roman"/>
                                      <w:sz w:val="24"/>
                                    </w:rPr>
                                  </w:pPr>
                                </w:p>
                              </w:tc>
                              <w:tc>
                                <w:tcPr>
                                  <w:tcW w:w="1663" w:type="dxa"/>
                                </w:tcPr>
                                <w:p>
                                  <w:pPr>
                                    <w:pStyle w:val="TableParagraph"/>
                                    <w:rPr>
                                      <w:rFonts w:ascii="Times New Roman"/>
                                      <w:sz w:val="24"/>
                                    </w:rPr>
                                  </w:pPr>
                                </w:p>
                              </w:tc>
                              <w:tc>
                                <w:tcPr>
                                  <w:tcW w:w="1432" w:type="dxa"/>
                                </w:tcPr>
                                <w:p>
                                  <w:pPr>
                                    <w:pStyle w:val="TableParagraph"/>
                                    <w:rPr>
                                      <w:rFonts w:ascii="Times New Roman"/>
                                      <w:sz w:val="24"/>
                                    </w:rPr>
                                  </w:pPr>
                                </w:p>
                              </w:tc>
                            </w:tr>
                          </w:tbl>
                          <w:p>
                            <w:pPr>
                              <w:pStyle w:val="BodyText"/>
                            </w:pPr>
                          </w:p>
                        </w:txbxContent>
                      </wps:txbx>
                      <wps:bodyPr wrap="square" lIns="0" tIns="0" rIns="0" bIns="0" rtlCol="0">
                        <a:noAutofit/>
                      </wps:bodyPr>
                    </wps:wsp>
                  </a:graphicData>
                </a:graphic>
              </wp:anchor>
            </w:drawing>
          </mc:Choice>
          <mc:Fallback>
            <w:pict>
              <v:shape style="position:absolute;margin-left:96.503998pt;margin-top:235.939987pt;width:474.7pt;height:76.8pt;mso-position-horizontal-relative:page;mso-position-vertical-relative:page;z-index:15738368" type="#_x0000_t202" id="docshape19"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1"/>
                        <w:gridCol w:w="1282"/>
                        <w:gridCol w:w="1236"/>
                        <w:gridCol w:w="1147"/>
                        <w:gridCol w:w="989"/>
                        <w:gridCol w:w="981"/>
                        <w:gridCol w:w="1663"/>
                        <w:gridCol w:w="1432"/>
                      </w:tblGrid>
                      <w:tr>
                        <w:trPr>
                          <w:trHeight w:val="288" w:hRule="atLeast"/>
                        </w:trPr>
                        <w:tc>
                          <w:tcPr>
                            <w:tcW w:w="641" w:type="dxa"/>
                            <w:vMerge w:val="restart"/>
                          </w:tcPr>
                          <w:p>
                            <w:pPr>
                              <w:pStyle w:val="TableParagraph"/>
                              <w:rPr>
                                <w:rFonts w:ascii="Times New Roman"/>
                                <w:sz w:val="24"/>
                              </w:rPr>
                            </w:pPr>
                          </w:p>
                        </w:tc>
                        <w:tc>
                          <w:tcPr>
                            <w:tcW w:w="1282" w:type="dxa"/>
                            <w:vMerge w:val="restart"/>
                          </w:tcPr>
                          <w:p>
                            <w:pPr>
                              <w:pStyle w:val="TableParagraph"/>
                              <w:rPr>
                                <w:rFonts w:ascii="Times New Roman"/>
                                <w:sz w:val="24"/>
                              </w:rPr>
                            </w:pPr>
                          </w:p>
                        </w:tc>
                        <w:tc>
                          <w:tcPr>
                            <w:tcW w:w="6016" w:type="dxa"/>
                            <w:gridSpan w:val="5"/>
                          </w:tcPr>
                          <w:p>
                            <w:pPr>
                              <w:pStyle w:val="TableParagraph"/>
                              <w:rPr>
                                <w:rFonts w:ascii="Times New Roman"/>
                                <w:sz w:val="20"/>
                              </w:rPr>
                            </w:pPr>
                          </w:p>
                        </w:tc>
                        <w:tc>
                          <w:tcPr>
                            <w:tcW w:w="1432" w:type="dxa"/>
                            <w:vMerge w:val="restart"/>
                          </w:tcPr>
                          <w:p>
                            <w:pPr>
                              <w:pStyle w:val="TableParagraph"/>
                              <w:rPr>
                                <w:rFonts w:ascii="Times New Roman"/>
                                <w:sz w:val="24"/>
                              </w:rPr>
                            </w:pPr>
                          </w:p>
                        </w:tc>
                      </w:tr>
                      <w:tr>
                        <w:trPr>
                          <w:trHeight w:val="532" w:hRule="atLeast"/>
                        </w:trPr>
                        <w:tc>
                          <w:tcPr>
                            <w:tcW w:w="641" w:type="dxa"/>
                            <w:vMerge/>
                            <w:tcBorders>
                              <w:top w:val="nil"/>
                            </w:tcBorders>
                          </w:tcPr>
                          <w:p>
                            <w:pPr>
                              <w:rPr>
                                <w:sz w:val="2"/>
                                <w:szCs w:val="2"/>
                              </w:rPr>
                            </w:pPr>
                          </w:p>
                        </w:tc>
                        <w:tc>
                          <w:tcPr>
                            <w:tcW w:w="1282" w:type="dxa"/>
                            <w:vMerge/>
                            <w:tcBorders>
                              <w:top w:val="nil"/>
                            </w:tcBorders>
                          </w:tcPr>
                          <w:p>
                            <w:pPr>
                              <w:rPr>
                                <w:sz w:val="2"/>
                                <w:szCs w:val="2"/>
                              </w:rPr>
                            </w:pPr>
                          </w:p>
                        </w:tc>
                        <w:tc>
                          <w:tcPr>
                            <w:tcW w:w="1236" w:type="dxa"/>
                          </w:tcPr>
                          <w:p>
                            <w:pPr>
                              <w:pStyle w:val="TableParagraph"/>
                              <w:rPr>
                                <w:rFonts w:ascii="Times New Roman"/>
                                <w:sz w:val="24"/>
                              </w:rPr>
                            </w:pPr>
                          </w:p>
                        </w:tc>
                        <w:tc>
                          <w:tcPr>
                            <w:tcW w:w="1147" w:type="dxa"/>
                          </w:tcPr>
                          <w:p>
                            <w:pPr>
                              <w:pStyle w:val="TableParagraph"/>
                              <w:rPr>
                                <w:rFonts w:ascii="Times New Roman"/>
                                <w:sz w:val="24"/>
                              </w:rPr>
                            </w:pPr>
                          </w:p>
                        </w:tc>
                        <w:tc>
                          <w:tcPr>
                            <w:tcW w:w="989" w:type="dxa"/>
                          </w:tcPr>
                          <w:p>
                            <w:pPr>
                              <w:pStyle w:val="TableParagraph"/>
                              <w:rPr>
                                <w:rFonts w:ascii="Times New Roman"/>
                                <w:sz w:val="24"/>
                              </w:rPr>
                            </w:pPr>
                          </w:p>
                        </w:tc>
                        <w:tc>
                          <w:tcPr>
                            <w:tcW w:w="981" w:type="dxa"/>
                          </w:tcPr>
                          <w:p>
                            <w:pPr>
                              <w:pStyle w:val="TableParagraph"/>
                              <w:rPr>
                                <w:rFonts w:ascii="Times New Roman"/>
                                <w:sz w:val="24"/>
                              </w:rPr>
                            </w:pPr>
                          </w:p>
                        </w:tc>
                        <w:tc>
                          <w:tcPr>
                            <w:tcW w:w="1663" w:type="dxa"/>
                          </w:tcPr>
                          <w:p>
                            <w:pPr>
                              <w:pStyle w:val="TableParagraph"/>
                              <w:rPr>
                                <w:rFonts w:ascii="Times New Roman"/>
                                <w:sz w:val="24"/>
                              </w:rPr>
                            </w:pPr>
                          </w:p>
                        </w:tc>
                        <w:tc>
                          <w:tcPr>
                            <w:tcW w:w="1432" w:type="dxa"/>
                            <w:vMerge/>
                            <w:tcBorders>
                              <w:top w:val="nil"/>
                            </w:tcBorders>
                          </w:tcPr>
                          <w:p>
                            <w:pPr>
                              <w:rPr>
                                <w:sz w:val="2"/>
                                <w:szCs w:val="2"/>
                              </w:rPr>
                            </w:pPr>
                          </w:p>
                        </w:tc>
                      </w:tr>
                      <w:tr>
                        <w:trPr>
                          <w:trHeight w:val="364" w:hRule="atLeast"/>
                        </w:trPr>
                        <w:tc>
                          <w:tcPr>
                            <w:tcW w:w="641" w:type="dxa"/>
                          </w:tcPr>
                          <w:p>
                            <w:pPr>
                              <w:pStyle w:val="TableParagraph"/>
                              <w:rPr>
                                <w:rFonts w:ascii="Times New Roman"/>
                                <w:sz w:val="24"/>
                              </w:rPr>
                            </w:pPr>
                          </w:p>
                        </w:tc>
                        <w:tc>
                          <w:tcPr>
                            <w:tcW w:w="1282" w:type="dxa"/>
                          </w:tcPr>
                          <w:p>
                            <w:pPr>
                              <w:pStyle w:val="TableParagraph"/>
                              <w:rPr>
                                <w:rFonts w:ascii="Times New Roman"/>
                                <w:sz w:val="24"/>
                              </w:rPr>
                            </w:pPr>
                          </w:p>
                        </w:tc>
                        <w:tc>
                          <w:tcPr>
                            <w:tcW w:w="1236" w:type="dxa"/>
                          </w:tcPr>
                          <w:p>
                            <w:pPr>
                              <w:pStyle w:val="TableParagraph"/>
                              <w:rPr>
                                <w:rFonts w:ascii="Times New Roman"/>
                                <w:sz w:val="24"/>
                              </w:rPr>
                            </w:pPr>
                          </w:p>
                        </w:tc>
                        <w:tc>
                          <w:tcPr>
                            <w:tcW w:w="1147" w:type="dxa"/>
                          </w:tcPr>
                          <w:p>
                            <w:pPr>
                              <w:pStyle w:val="TableParagraph"/>
                              <w:rPr>
                                <w:rFonts w:ascii="Times New Roman"/>
                                <w:sz w:val="24"/>
                              </w:rPr>
                            </w:pPr>
                          </w:p>
                        </w:tc>
                        <w:tc>
                          <w:tcPr>
                            <w:tcW w:w="989" w:type="dxa"/>
                          </w:tcPr>
                          <w:p>
                            <w:pPr>
                              <w:pStyle w:val="TableParagraph"/>
                              <w:rPr>
                                <w:rFonts w:ascii="Times New Roman"/>
                                <w:sz w:val="24"/>
                              </w:rPr>
                            </w:pPr>
                          </w:p>
                        </w:tc>
                        <w:tc>
                          <w:tcPr>
                            <w:tcW w:w="981" w:type="dxa"/>
                          </w:tcPr>
                          <w:p>
                            <w:pPr>
                              <w:pStyle w:val="TableParagraph"/>
                              <w:rPr>
                                <w:rFonts w:ascii="Times New Roman"/>
                                <w:sz w:val="24"/>
                              </w:rPr>
                            </w:pPr>
                          </w:p>
                        </w:tc>
                        <w:tc>
                          <w:tcPr>
                            <w:tcW w:w="1663" w:type="dxa"/>
                          </w:tcPr>
                          <w:p>
                            <w:pPr>
                              <w:pStyle w:val="TableParagraph"/>
                              <w:rPr>
                                <w:rFonts w:ascii="Times New Roman"/>
                                <w:sz w:val="24"/>
                              </w:rPr>
                            </w:pPr>
                          </w:p>
                        </w:tc>
                        <w:tc>
                          <w:tcPr>
                            <w:tcW w:w="1432" w:type="dxa"/>
                          </w:tcPr>
                          <w:p>
                            <w:pPr>
                              <w:pStyle w:val="TableParagraph"/>
                              <w:rPr>
                                <w:rFonts w:ascii="Times New Roman"/>
                                <w:sz w:val="24"/>
                              </w:rPr>
                            </w:pPr>
                          </w:p>
                        </w:tc>
                      </w:tr>
                      <w:tr>
                        <w:trPr>
                          <w:trHeight w:val="352" w:hRule="atLeast"/>
                        </w:trPr>
                        <w:tc>
                          <w:tcPr>
                            <w:tcW w:w="641" w:type="dxa"/>
                          </w:tcPr>
                          <w:p>
                            <w:pPr>
                              <w:pStyle w:val="TableParagraph"/>
                              <w:rPr>
                                <w:rFonts w:ascii="Times New Roman"/>
                                <w:sz w:val="24"/>
                              </w:rPr>
                            </w:pPr>
                          </w:p>
                        </w:tc>
                        <w:tc>
                          <w:tcPr>
                            <w:tcW w:w="1282" w:type="dxa"/>
                          </w:tcPr>
                          <w:p>
                            <w:pPr>
                              <w:pStyle w:val="TableParagraph"/>
                              <w:rPr>
                                <w:rFonts w:ascii="Times New Roman"/>
                                <w:sz w:val="24"/>
                              </w:rPr>
                            </w:pPr>
                          </w:p>
                        </w:tc>
                        <w:tc>
                          <w:tcPr>
                            <w:tcW w:w="1236" w:type="dxa"/>
                          </w:tcPr>
                          <w:p>
                            <w:pPr>
                              <w:pStyle w:val="TableParagraph"/>
                              <w:rPr>
                                <w:rFonts w:ascii="Times New Roman"/>
                                <w:sz w:val="24"/>
                              </w:rPr>
                            </w:pPr>
                          </w:p>
                        </w:tc>
                        <w:tc>
                          <w:tcPr>
                            <w:tcW w:w="1147" w:type="dxa"/>
                          </w:tcPr>
                          <w:p>
                            <w:pPr>
                              <w:pStyle w:val="TableParagraph"/>
                              <w:rPr>
                                <w:rFonts w:ascii="Times New Roman"/>
                                <w:sz w:val="24"/>
                              </w:rPr>
                            </w:pPr>
                          </w:p>
                        </w:tc>
                        <w:tc>
                          <w:tcPr>
                            <w:tcW w:w="989" w:type="dxa"/>
                          </w:tcPr>
                          <w:p>
                            <w:pPr>
                              <w:pStyle w:val="TableParagraph"/>
                              <w:rPr>
                                <w:rFonts w:ascii="Times New Roman"/>
                                <w:sz w:val="24"/>
                              </w:rPr>
                            </w:pPr>
                          </w:p>
                        </w:tc>
                        <w:tc>
                          <w:tcPr>
                            <w:tcW w:w="981" w:type="dxa"/>
                          </w:tcPr>
                          <w:p>
                            <w:pPr>
                              <w:pStyle w:val="TableParagraph"/>
                              <w:rPr>
                                <w:rFonts w:ascii="Times New Roman"/>
                                <w:sz w:val="24"/>
                              </w:rPr>
                            </w:pPr>
                          </w:p>
                        </w:tc>
                        <w:tc>
                          <w:tcPr>
                            <w:tcW w:w="1663" w:type="dxa"/>
                          </w:tcPr>
                          <w:p>
                            <w:pPr>
                              <w:pStyle w:val="TableParagraph"/>
                              <w:rPr>
                                <w:rFonts w:ascii="Times New Roman"/>
                                <w:sz w:val="24"/>
                              </w:rPr>
                            </w:pPr>
                          </w:p>
                        </w:tc>
                        <w:tc>
                          <w:tcPr>
                            <w:tcW w:w="1432" w:type="dxa"/>
                          </w:tcPr>
                          <w:p>
                            <w:pPr>
                              <w:pStyle w:val="TableParagraph"/>
                              <w:rPr>
                                <w:rFonts w:ascii="Times New Roman"/>
                                <w:sz w:val="24"/>
                              </w:rPr>
                            </w:pPr>
                          </w:p>
                        </w:tc>
                      </w:tr>
                    </w:tbl>
                    <w:p>
                      <w:pPr>
                        <w:pStyle w:val="BodyText"/>
                      </w:pPr>
                    </w:p>
                  </w:txbxContent>
                </v:textbox>
                <w10:wrap type="none"/>
              </v:shape>
            </w:pict>
          </mc:Fallback>
        </mc:AlternateContent>
      </w:r>
      <w:r>
        <w:rPr>
          <w:sz w:val="2"/>
          <w:szCs w:val="2"/>
        </w:rPr>
        <mc:AlternateContent>
          <mc:Choice Requires="wps">
            <w:drawing>
              <wp:anchor distT="0" distB="0" distL="0" distR="0" allowOverlap="1" layoutInCell="1" locked="0" behindDoc="0" simplePos="0" relativeHeight="15738880">
                <wp:simplePos x="0" y="0"/>
                <wp:positionH relativeFrom="page">
                  <wp:posOffset>1460246</wp:posOffset>
                </wp:positionH>
                <wp:positionV relativeFrom="page">
                  <wp:posOffset>5776848</wp:posOffset>
                </wp:positionV>
                <wp:extent cx="5632450" cy="113157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5632450" cy="113157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1"/>
                              <w:gridCol w:w="1450"/>
                              <w:gridCol w:w="1281"/>
                              <w:gridCol w:w="1735"/>
                              <w:gridCol w:w="1728"/>
                              <w:gridCol w:w="1982"/>
                            </w:tblGrid>
                            <w:tr>
                              <w:trPr>
                                <w:trHeight w:val="1058" w:hRule="atLeast"/>
                              </w:trPr>
                              <w:tc>
                                <w:tcPr>
                                  <w:tcW w:w="571" w:type="dxa"/>
                                </w:tcPr>
                                <w:p>
                                  <w:pPr>
                                    <w:pStyle w:val="TableParagraph"/>
                                    <w:rPr>
                                      <w:rFonts w:ascii="Times New Roman"/>
                                      <w:sz w:val="24"/>
                                    </w:rPr>
                                  </w:pPr>
                                </w:p>
                              </w:tc>
                              <w:tc>
                                <w:tcPr>
                                  <w:tcW w:w="1450" w:type="dxa"/>
                                </w:tcPr>
                                <w:p>
                                  <w:pPr>
                                    <w:pStyle w:val="TableParagraph"/>
                                    <w:rPr>
                                      <w:rFonts w:ascii="Times New Roman"/>
                                      <w:sz w:val="24"/>
                                    </w:rPr>
                                  </w:pPr>
                                </w:p>
                              </w:tc>
                              <w:tc>
                                <w:tcPr>
                                  <w:tcW w:w="1281" w:type="dxa"/>
                                </w:tcPr>
                                <w:p>
                                  <w:pPr>
                                    <w:pStyle w:val="TableParagraph"/>
                                    <w:rPr>
                                      <w:rFonts w:ascii="Times New Roman"/>
                                      <w:sz w:val="24"/>
                                    </w:rPr>
                                  </w:pPr>
                                </w:p>
                              </w:tc>
                              <w:tc>
                                <w:tcPr>
                                  <w:tcW w:w="1735" w:type="dxa"/>
                                </w:tcPr>
                                <w:p>
                                  <w:pPr>
                                    <w:pStyle w:val="TableParagraph"/>
                                    <w:rPr>
                                      <w:rFonts w:ascii="Times New Roman"/>
                                      <w:sz w:val="24"/>
                                    </w:rPr>
                                  </w:pPr>
                                </w:p>
                              </w:tc>
                              <w:tc>
                                <w:tcPr>
                                  <w:tcW w:w="1728" w:type="dxa"/>
                                </w:tcPr>
                                <w:p>
                                  <w:pPr>
                                    <w:pStyle w:val="TableParagraph"/>
                                    <w:rPr>
                                      <w:rFonts w:ascii="Times New Roman"/>
                                      <w:sz w:val="24"/>
                                    </w:rPr>
                                  </w:pPr>
                                </w:p>
                              </w:tc>
                              <w:tc>
                                <w:tcPr>
                                  <w:tcW w:w="1982" w:type="dxa"/>
                                </w:tcPr>
                                <w:p>
                                  <w:pPr>
                                    <w:pStyle w:val="TableParagraph"/>
                                    <w:rPr>
                                      <w:rFonts w:ascii="Times New Roman"/>
                                      <w:sz w:val="24"/>
                                    </w:rPr>
                                  </w:pPr>
                                </w:p>
                              </w:tc>
                            </w:tr>
                            <w:tr>
                              <w:trPr>
                                <w:trHeight w:val="362" w:hRule="atLeast"/>
                              </w:trPr>
                              <w:tc>
                                <w:tcPr>
                                  <w:tcW w:w="571" w:type="dxa"/>
                                </w:tcPr>
                                <w:p>
                                  <w:pPr>
                                    <w:pStyle w:val="TableParagraph"/>
                                    <w:rPr>
                                      <w:rFonts w:ascii="Times New Roman"/>
                                      <w:sz w:val="24"/>
                                    </w:rPr>
                                  </w:pPr>
                                </w:p>
                              </w:tc>
                              <w:tc>
                                <w:tcPr>
                                  <w:tcW w:w="1450" w:type="dxa"/>
                                </w:tcPr>
                                <w:p>
                                  <w:pPr>
                                    <w:pStyle w:val="TableParagraph"/>
                                    <w:rPr>
                                      <w:rFonts w:ascii="Times New Roman"/>
                                      <w:sz w:val="24"/>
                                    </w:rPr>
                                  </w:pPr>
                                </w:p>
                              </w:tc>
                              <w:tc>
                                <w:tcPr>
                                  <w:tcW w:w="1281" w:type="dxa"/>
                                </w:tcPr>
                                <w:p>
                                  <w:pPr>
                                    <w:pStyle w:val="TableParagraph"/>
                                    <w:rPr>
                                      <w:rFonts w:ascii="Times New Roman"/>
                                      <w:sz w:val="24"/>
                                    </w:rPr>
                                  </w:pPr>
                                </w:p>
                              </w:tc>
                              <w:tc>
                                <w:tcPr>
                                  <w:tcW w:w="1735" w:type="dxa"/>
                                </w:tcPr>
                                <w:p>
                                  <w:pPr>
                                    <w:pStyle w:val="TableParagraph"/>
                                    <w:rPr>
                                      <w:rFonts w:ascii="Times New Roman"/>
                                      <w:sz w:val="24"/>
                                    </w:rPr>
                                  </w:pPr>
                                </w:p>
                              </w:tc>
                              <w:tc>
                                <w:tcPr>
                                  <w:tcW w:w="1728" w:type="dxa"/>
                                </w:tcPr>
                                <w:p>
                                  <w:pPr>
                                    <w:pStyle w:val="TableParagraph"/>
                                    <w:rPr>
                                      <w:rFonts w:ascii="Times New Roman"/>
                                      <w:sz w:val="24"/>
                                    </w:rPr>
                                  </w:pPr>
                                </w:p>
                              </w:tc>
                              <w:tc>
                                <w:tcPr>
                                  <w:tcW w:w="1982" w:type="dxa"/>
                                </w:tcPr>
                                <w:p>
                                  <w:pPr>
                                    <w:pStyle w:val="TableParagraph"/>
                                    <w:rPr>
                                      <w:rFonts w:ascii="Times New Roman"/>
                                      <w:sz w:val="24"/>
                                    </w:rPr>
                                  </w:pPr>
                                </w:p>
                              </w:tc>
                            </w:tr>
                            <w:tr>
                              <w:trPr>
                                <w:trHeight w:val="362" w:hRule="atLeast"/>
                              </w:trPr>
                              <w:tc>
                                <w:tcPr>
                                  <w:tcW w:w="571" w:type="dxa"/>
                                </w:tcPr>
                                <w:p>
                                  <w:pPr>
                                    <w:pStyle w:val="TableParagraph"/>
                                    <w:rPr>
                                      <w:rFonts w:ascii="Times New Roman"/>
                                      <w:sz w:val="24"/>
                                    </w:rPr>
                                  </w:pPr>
                                </w:p>
                              </w:tc>
                              <w:tc>
                                <w:tcPr>
                                  <w:tcW w:w="1450" w:type="dxa"/>
                                </w:tcPr>
                                <w:p>
                                  <w:pPr>
                                    <w:pStyle w:val="TableParagraph"/>
                                    <w:rPr>
                                      <w:rFonts w:ascii="Times New Roman"/>
                                      <w:sz w:val="24"/>
                                    </w:rPr>
                                  </w:pPr>
                                </w:p>
                              </w:tc>
                              <w:tc>
                                <w:tcPr>
                                  <w:tcW w:w="1281" w:type="dxa"/>
                                </w:tcPr>
                                <w:p>
                                  <w:pPr>
                                    <w:pStyle w:val="TableParagraph"/>
                                    <w:rPr>
                                      <w:rFonts w:ascii="Times New Roman"/>
                                      <w:sz w:val="24"/>
                                    </w:rPr>
                                  </w:pPr>
                                </w:p>
                              </w:tc>
                              <w:tc>
                                <w:tcPr>
                                  <w:tcW w:w="1735" w:type="dxa"/>
                                </w:tcPr>
                                <w:p>
                                  <w:pPr>
                                    <w:pStyle w:val="TableParagraph"/>
                                    <w:rPr>
                                      <w:rFonts w:ascii="Times New Roman"/>
                                      <w:sz w:val="24"/>
                                    </w:rPr>
                                  </w:pPr>
                                </w:p>
                              </w:tc>
                              <w:tc>
                                <w:tcPr>
                                  <w:tcW w:w="1728" w:type="dxa"/>
                                </w:tcPr>
                                <w:p>
                                  <w:pPr>
                                    <w:pStyle w:val="TableParagraph"/>
                                    <w:rPr>
                                      <w:rFonts w:ascii="Times New Roman"/>
                                      <w:sz w:val="24"/>
                                    </w:rPr>
                                  </w:pPr>
                                </w:p>
                              </w:tc>
                              <w:tc>
                                <w:tcPr>
                                  <w:tcW w:w="1982" w:type="dxa"/>
                                </w:tcPr>
                                <w:p>
                                  <w:pPr>
                                    <w:pStyle w:val="TableParagraph"/>
                                    <w:rPr>
                                      <w:rFonts w:ascii="Times New Roman"/>
                                      <w:sz w:val="24"/>
                                    </w:rPr>
                                  </w:pPr>
                                </w:p>
                              </w:tc>
                            </w:tr>
                          </w:tbl>
                          <w:p>
                            <w:pPr>
                              <w:pStyle w:val="BodyText"/>
                            </w:pPr>
                          </w:p>
                        </w:txbxContent>
                      </wps:txbx>
                      <wps:bodyPr wrap="square" lIns="0" tIns="0" rIns="0" bIns="0" rtlCol="0">
                        <a:noAutofit/>
                      </wps:bodyPr>
                    </wps:wsp>
                  </a:graphicData>
                </a:graphic>
              </wp:anchor>
            </w:drawing>
          </mc:Choice>
          <mc:Fallback>
            <w:pict>
              <v:shape style="position:absolute;margin-left:114.980003pt;margin-top:454.869995pt;width:443.5pt;height:89.1pt;mso-position-horizontal-relative:page;mso-position-vertical-relative:page;z-index:15738880" type="#_x0000_t202" id="docshape20"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1"/>
                        <w:gridCol w:w="1450"/>
                        <w:gridCol w:w="1281"/>
                        <w:gridCol w:w="1735"/>
                        <w:gridCol w:w="1728"/>
                        <w:gridCol w:w="1982"/>
                      </w:tblGrid>
                      <w:tr>
                        <w:trPr>
                          <w:trHeight w:val="1058" w:hRule="atLeast"/>
                        </w:trPr>
                        <w:tc>
                          <w:tcPr>
                            <w:tcW w:w="571" w:type="dxa"/>
                          </w:tcPr>
                          <w:p>
                            <w:pPr>
                              <w:pStyle w:val="TableParagraph"/>
                              <w:rPr>
                                <w:rFonts w:ascii="Times New Roman"/>
                                <w:sz w:val="24"/>
                              </w:rPr>
                            </w:pPr>
                          </w:p>
                        </w:tc>
                        <w:tc>
                          <w:tcPr>
                            <w:tcW w:w="1450" w:type="dxa"/>
                          </w:tcPr>
                          <w:p>
                            <w:pPr>
                              <w:pStyle w:val="TableParagraph"/>
                              <w:rPr>
                                <w:rFonts w:ascii="Times New Roman"/>
                                <w:sz w:val="24"/>
                              </w:rPr>
                            </w:pPr>
                          </w:p>
                        </w:tc>
                        <w:tc>
                          <w:tcPr>
                            <w:tcW w:w="1281" w:type="dxa"/>
                          </w:tcPr>
                          <w:p>
                            <w:pPr>
                              <w:pStyle w:val="TableParagraph"/>
                              <w:rPr>
                                <w:rFonts w:ascii="Times New Roman"/>
                                <w:sz w:val="24"/>
                              </w:rPr>
                            </w:pPr>
                          </w:p>
                        </w:tc>
                        <w:tc>
                          <w:tcPr>
                            <w:tcW w:w="1735" w:type="dxa"/>
                          </w:tcPr>
                          <w:p>
                            <w:pPr>
                              <w:pStyle w:val="TableParagraph"/>
                              <w:rPr>
                                <w:rFonts w:ascii="Times New Roman"/>
                                <w:sz w:val="24"/>
                              </w:rPr>
                            </w:pPr>
                          </w:p>
                        </w:tc>
                        <w:tc>
                          <w:tcPr>
                            <w:tcW w:w="1728" w:type="dxa"/>
                          </w:tcPr>
                          <w:p>
                            <w:pPr>
                              <w:pStyle w:val="TableParagraph"/>
                              <w:rPr>
                                <w:rFonts w:ascii="Times New Roman"/>
                                <w:sz w:val="24"/>
                              </w:rPr>
                            </w:pPr>
                          </w:p>
                        </w:tc>
                        <w:tc>
                          <w:tcPr>
                            <w:tcW w:w="1982" w:type="dxa"/>
                          </w:tcPr>
                          <w:p>
                            <w:pPr>
                              <w:pStyle w:val="TableParagraph"/>
                              <w:rPr>
                                <w:rFonts w:ascii="Times New Roman"/>
                                <w:sz w:val="24"/>
                              </w:rPr>
                            </w:pPr>
                          </w:p>
                        </w:tc>
                      </w:tr>
                      <w:tr>
                        <w:trPr>
                          <w:trHeight w:val="362" w:hRule="atLeast"/>
                        </w:trPr>
                        <w:tc>
                          <w:tcPr>
                            <w:tcW w:w="571" w:type="dxa"/>
                          </w:tcPr>
                          <w:p>
                            <w:pPr>
                              <w:pStyle w:val="TableParagraph"/>
                              <w:rPr>
                                <w:rFonts w:ascii="Times New Roman"/>
                                <w:sz w:val="24"/>
                              </w:rPr>
                            </w:pPr>
                          </w:p>
                        </w:tc>
                        <w:tc>
                          <w:tcPr>
                            <w:tcW w:w="1450" w:type="dxa"/>
                          </w:tcPr>
                          <w:p>
                            <w:pPr>
                              <w:pStyle w:val="TableParagraph"/>
                              <w:rPr>
                                <w:rFonts w:ascii="Times New Roman"/>
                                <w:sz w:val="24"/>
                              </w:rPr>
                            </w:pPr>
                          </w:p>
                        </w:tc>
                        <w:tc>
                          <w:tcPr>
                            <w:tcW w:w="1281" w:type="dxa"/>
                          </w:tcPr>
                          <w:p>
                            <w:pPr>
                              <w:pStyle w:val="TableParagraph"/>
                              <w:rPr>
                                <w:rFonts w:ascii="Times New Roman"/>
                                <w:sz w:val="24"/>
                              </w:rPr>
                            </w:pPr>
                          </w:p>
                        </w:tc>
                        <w:tc>
                          <w:tcPr>
                            <w:tcW w:w="1735" w:type="dxa"/>
                          </w:tcPr>
                          <w:p>
                            <w:pPr>
                              <w:pStyle w:val="TableParagraph"/>
                              <w:rPr>
                                <w:rFonts w:ascii="Times New Roman"/>
                                <w:sz w:val="24"/>
                              </w:rPr>
                            </w:pPr>
                          </w:p>
                        </w:tc>
                        <w:tc>
                          <w:tcPr>
                            <w:tcW w:w="1728" w:type="dxa"/>
                          </w:tcPr>
                          <w:p>
                            <w:pPr>
                              <w:pStyle w:val="TableParagraph"/>
                              <w:rPr>
                                <w:rFonts w:ascii="Times New Roman"/>
                                <w:sz w:val="24"/>
                              </w:rPr>
                            </w:pPr>
                          </w:p>
                        </w:tc>
                        <w:tc>
                          <w:tcPr>
                            <w:tcW w:w="1982" w:type="dxa"/>
                          </w:tcPr>
                          <w:p>
                            <w:pPr>
                              <w:pStyle w:val="TableParagraph"/>
                              <w:rPr>
                                <w:rFonts w:ascii="Times New Roman"/>
                                <w:sz w:val="24"/>
                              </w:rPr>
                            </w:pPr>
                          </w:p>
                        </w:tc>
                      </w:tr>
                      <w:tr>
                        <w:trPr>
                          <w:trHeight w:val="362" w:hRule="atLeast"/>
                        </w:trPr>
                        <w:tc>
                          <w:tcPr>
                            <w:tcW w:w="571" w:type="dxa"/>
                          </w:tcPr>
                          <w:p>
                            <w:pPr>
                              <w:pStyle w:val="TableParagraph"/>
                              <w:rPr>
                                <w:rFonts w:ascii="Times New Roman"/>
                                <w:sz w:val="24"/>
                              </w:rPr>
                            </w:pPr>
                          </w:p>
                        </w:tc>
                        <w:tc>
                          <w:tcPr>
                            <w:tcW w:w="1450" w:type="dxa"/>
                          </w:tcPr>
                          <w:p>
                            <w:pPr>
                              <w:pStyle w:val="TableParagraph"/>
                              <w:rPr>
                                <w:rFonts w:ascii="Times New Roman"/>
                                <w:sz w:val="24"/>
                              </w:rPr>
                            </w:pPr>
                          </w:p>
                        </w:tc>
                        <w:tc>
                          <w:tcPr>
                            <w:tcW w:w="1281" w:type="dxa"/>
                          </w:tcPr>
                          <w:p>
                            <w:pPr>
                              <w:pStyle w:val="TableParagraph"/>
                              <w:rPr>
                                <w:rFonts w:ascii="Times New Roman"/>
                                <w:sz w:val="24"/>
                              </w:rPr>
                            </w:pPr>
                          </w:p>
                        </w:tc>
                        <w:tc>
                          <w:tcPr>
                            <w:tcW w:w="1735" w:type="dxa"/>
                          </w:tcPr>
                          <w:p>
                            <w:pPr>
                              <w:pStyle w:val="TableParagraph"/>
                              <w:rPr>
                                <w:rFonts w:ascii="Times New Roman"/>
                                <w:sz w:val="24"/>
                              </w:rPr>
                            </w:pPr>
                          </w:p>
                        </w:tc>
                        <w:tc>
                          <w:tcPr>
                            <w:tcW w:w="1728" w:type="dxa"/>
                          </w:tcPr>
                          <w:p>
                            <w:pPr>
                              <w:pStyle w:val="TableParagraph"/>
                              <w:rPr>
                                <w:rFonts w:ascii="Times New Roman"/>
                                <w:sz w:val="24"/>
                              </w:rPr>
                            </w:pPr>
                          </w:p>
                        </w:tc>
                        <w:tc>
                          <w:tcPr>
                            <w:tcW w:w="1982" w:type="dxa"/>
                          </w:tcPr>
                          <w:p>
                            <w:pPr>
                              <w:pStyle w:val="TableParagraph"/>
                              <w:rPr>
                                <w:rFonts w:ascii="Times New Roman"/>
                                <w:sz w:val="24"/>
                              </w:rPr>
                            </w:pPr>
                          </w:p>
                        </w:tc>
                      </w:tr>
                    </w:tbl>
                    <w:p>
                      <w:pPr>
                        <w:pStyle w:val="BodyText"/>
                      </w:pPr>
                    </w:p>
                  </w:txbxContent>
                </v:textbox>
                <w10:wrap type="none"/>
              </v:shape>
            </w:pict>
          </mc:Fallback>
        </mc:AlternateContent>
      </w:r>
      <w:r>
        <w:rPr>
          <w:sz w:val="2"/>
          <w:szCs w:val="2"/>
        </w:rPr>
        <mc:AlternateContent>
          <mc:Choice Requires="wps">
            <w:drawing>
              <wp:anchor distT="0" distB="0" distL="0" distR="0" allowOverlap="1" layoutInCell="1" locked="0" behindDoc="0" simplePos="0" relativeHeight="15739392">
                <wp:simplePos x="0" y="0"/>
                <wp:positionH relativeFrom="page">
                  <wp:posOffset>1460246</wp:posOffset>
                </wp:positionH>
                <wp:positionV relativeFrom="page">
                  <wp:posOffset>7686802</wp:posOffset>
                </wp:positionV>
                <wp:extent cx="5632450" cy="1132839"/>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5632450" cy="1132839"/>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1"/>
                              <w:gridCol w:w="1450"/>
                              <w:gridCol w:w="1281"/>
                              <w:gridCol w:w="1735"/>
                              <w:gridCol w:w="1425"/>
                              <w:gridCol w:w="2285"/>
                            </w:tblGrid>
                            <w:tr>
                              <w:trPr>
                                <w:trHeight w:val="1060" w:hRule="atLeast"/>
                              </w:trPr>
                              <w:tc>
                                <w:tcPr>
                                  <w:tcW w:w="571" w:type="dxa"/>
                                </w:tcPr>
                                <w:p>
                                  <w:pPr>
                                    <w:pStyle w:val="TableParagraph"/>
                                    <w:rPr>
                                      <w:rFonts w:ascii="Times New Roman"/>
                                      <w:sz w:val="24"/>
                                    </w:rPr>
                                  </w:pPr>
                                </w:p>
                              </w:tc>
                              <w:tc>
                                <w:tcPr>
                                  <w:tcW w:w="1450" w:type="dxa"/>
                                </w:tcPr>
                                <w:p>
                                  <w:pPr>
                                    <w:pStyle w:val="TableParagraph"/>
                                    <w:rPr>
                                      <w:rFonts w:ascii="Times New Roman"/>
                                      <w:sz w:val="24"/>
                                    </w:rPr>
                                  </w:pPr>
                                </w:p>
                              </w:tc>
                              <w:tc>
                                <w:tcPr>
                                  <w:tcW w:w="1281" w:type="dxa"/>
                                </w:tcPr>
                                <w:p>
                                  <w:pPr>
                                    <w:pStyle w:val="TableParagraph"/>
                                    <w:rPr>
                                      <w:rFonts w:ascii="Times New Roman"/>
                                      <w:sz w:val="24"/>
                                    </w:rPr>
                                  </w:pPr>
                                </w:p>
                              </w:tc>
                              <w:tc>
                                <w:tcPr>
                                  <w:tcW w:w="1735" w:type="dxa"/>
                                </w:tcPr>
                                <w:p>
                                  <w:pPr>
                                    <w:pStyle w:val="TableParagraph"/>
                                    <w:rPr>
                                      <w:rFonts w:ascii="Times New Roman"/>
                                      <w:sz w:val="24"/>
                                    </w:rPr>
                                  </w:pPr>
                                </w:p>
                              </w:tc>
                              <w:tc>
                                <w:tcPr>
                                  <w:tcW w:w="1425" w:type="dxa"/>
                                </w:tcPr>
                                <w:p>
                                  <w:pPr>
                                    <w:pStyle w:val="TableParagraph"/>
                                    <w:rPr>
                                      <w:rFonts w:ascii="Times New Roman"/>
                                      <w:sz w:val="24"/>
                                    </w:rPr>
                                  </w:pPr>
                                </w:p>
                              </w:tc>
                              <w:tc>
                                <w:tcPr>
                                  <w:tcW w:w="2285" w:type="dxa"/>
                                </w:tcPr>
                                <w:p>
                                  <w:pPr>
                                    <w:pStyle w:val="TableParagraph"/>
                                    <w:rPr>
                                      <w:rFonts w:ascii="Times New Roman"/>
                                      <w:sz w:val="24"/>
                                    </w:rPr>
                                  </w:pPr>
                                </w:p>
                              </w:tc>
                            </w:tr>
                            <w:tr>
                              <w:trPr>
                                <w:trHeight w:val="362" w:hRule="atLeast"/>
                              </w:trPr>
                              <w:tc>
                                <w:tcPr>
                                  <w:tcW w:w="571" w:type="dxa"/>
                                </w:tcPr>
                                <w:p>
                                  <w:pPr>
                                    <w:pStyle w:val="TableParagraph"/>
                                    <w:rPr>
                                      <w:rFonts w:ascii="Times New Roman"/>
                                      <w:sz w:val="24"/>
                                    </w:rPr>
                                  </w:pPr>
                                </w:p>
                              </w:tc>
                              <w:tc>
                                <w:tcPr>
                                  <w:tcW w:w="1450" w:type="dxa"/>
                                </w:tcPr>
                                <w:p>
                                  <w:pPr>
                                    <w:pStyle w:val="TableParagraph"/>
                                    <w:rPr>
                                      <w:rFonts w:ascii="Times New Roman"/>
                                      <w:sz w:val="24"/>
                                    </w:rPr>
                                  </w:pPr>
                                </w:p>
                              </w:tc>
                              <w:tc>
                                <w:tcPr>
                                  <w:tcW w:w="1281" w:type="dxa"/>
                                </w:tcPr>
                                <w:p>
                                  <w:pPr>
                                    <w:pStyle w:val="TableParagraph"/>
                                    <w:rPr>
                                      <w:rFonts w:ascii="Times New Roman"/>
                                      <w:sz w:val="24"/>
                                    </w:rPr>
                                  </w:pPr>
                                </w:p>
                              </w:tc>
                              <w:tc>
                                <w:tcPr>
                                  <w:tcW w:w="1735" w:type="dxa"/>
                                </w:tcPr>
                                <w:p>
                                  <w:pPr>
                                    <w:pStyle w:val="TableParagraph"/>
                                    <w:rPr>
                                      <w:rFonts w:ascii="Times New Roman"/>
                                      <w:sz w:val="24"/>
                                    </w:rPr>
                                  </w:pPr>
                                </w:p>
                              </w:tc>
                              <w:tc>
                                <w:tcPr>
                                  <w:tcW w:w="1425" w:type="dxa"/>
                                </w:tcPr>
                                <w:p>
                                  <w:pPr>
                                    <w:pStyle w:val="TableParagraph"/>
                                    <w:rPr>
                                      <w:rFonts w:ascii="Times New Roman"/>
                                      <w:sz w:val="24"/>
                                    </w:rPr>
                                  </w:pPr>
                                </w:p>
                              </w:tc>
                              <w:tc>
                                <w:tcPr>
                                  <w:tcW w:w="2285" w:type="dxa"/>
                                </w:tcPr>
                                <w:p>
                                  <w:pPr>
                                    <w:pStyle w:val="TableParagraph"/>
                                    <w:rPr>
                                      <w:rFonts w:ascii="Times New Roman"/>
                                      <w:sz w:val="24"/>
                                    </w:rPr>
                                  </w:pPr>
                                </w:p>
                              </w:tc>
                            </w:tr>
                            <w:tr>
                              <w:trPr>
                                <w:trHeight w:val="362" w:hRule="atLeast"/>
                              </w:trPr>
                              <w:tc>
                                <w:tcPr>
                                  <w:tcW w:w="571" w:type="dxa"/>
                                </w:tcPr>
                                <w:p>
                                  <w:pPr>
                                    <w:pStyle w:val="TableParagraph"/>
                                    <w:rPr>
                                      <w:rFonts w:ascii="Times New Roman"/>
                                      <w:sz w:val="24"/>
                                    </w:rPr>
                                  </w:pPr>
                                </w:p>
                              </w:tc>
                              <w:tc>
                                <w:tcPr>
                                  <w:tcW w:w="1450" w:type="dxa"/>
                                </w:tcPr>
                                <w:p>
                                  <w:pPr>
                                    <w:pStyle w:val="TableParagraph"/>
                                    <w:rPr>
                                      <w:rFonts w:ascii="Times New Roman"/>
                                      <w:sz w:val="24"/>
                                    </w:rPr>
                                  </w:pPr>
                                </w:p>
                              </w:tc>
                              <w:tc>
                                <w:tcPr>
                                  <w:tcW w:w="1281" w:type="dxa"/>
                                </w:tcPr>
                                <w:p>
                                  <w:pPr>
                                    <w:pStyle w:val="TableParagraph"/>
                                    <w:rPr>
                                      <w:rFonts w:ascii="Times New Roman"/>
                                      <w:sz w:val="24"/>
                                    </w:rPr>
                                  </w:pPr>
                                </w:p>
                              </w:tc>
                              <w:tc>
                                <w:tcPr>
                                  <w:tcW w:w="1735" w:type="dxa"/>
                                </w:tcPr>
                                <w:p>
                                  <w:pPr>
                                    <w:pStyle w:val="TableParagraph"/>
                                    <w:rPr>
                                      <w:rFonts w:ascii="Times New Roman"/>
                                      <w:sz w:val="24"/>
                                    </w:rPr>
                                  </w:pPr>
                                </w:p>
                              </w:tc>
                              <w:tc>
                                <w:tcPr>
                                  <w:tcW w:w="1425" w:type="dxa"/>
                                </w:tcPr>
                                <w:p>
                                  <w:pPr>
                                    <w:pStyle w:val="TableParagraph"/>
                                    <w:rPr>
                                      <w:rFonts w:ascii="Times New Roman"/>
                                      <w:sz w:val="24"/>
                                    </w:rPr>
                                  </w:pPr>
                                </w:p>
                              </w:tc>
                              <w:tc>
                                <w:tcPr>
                                  <w:tcW w:w="2285" w:type="dxa"/>
                                </w:tcPr>
                                <w:p>
                                  <w:pPr>
                                    <w:pStyle w:val="TableParagraph"/>
                                    <w:rPr>
                                      <w:rFonts w:ascii="Times New Roman"/>
                                      <w:sz w:val="24"/>
                                    </w:rPr>
                                  </w:pPr>
                                </w:p>
                              </w:tc>
                            </w:tr>
                          </w:tbl>
                          <w:p>
                            <w:pPr>
                              <w:pStyle w:val="BodyText"/>
                            </w:pPr>
                          </w:p>
                        </w:txbxContent>
                      </wps:txbx>
                      <wps:bodyPr wrap="square" lIns="0" tIns="0" rIns="0" bIns="0" rtlCol="0">
                        <a:noAutofit/>
                      </wps:bodyPr>
                    </wps:wsp>
                  </a:graphicData>
                </a:graphic>
              </wp:anchor>
            </w:drawing>
          </mc:Choice>
          <mc:Fallback>
            <w:pict>
              <v:shape style="position:absolute;margin-left:114.980003pt;margin-top:605.26001pt;width:443.5pt;height:89.2pt;mso-position-horizontal-relative:page;mso-position-vertical-relative:page;z-index:15739392" type="#_x0000_t202" id="docshape21"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1"/>
                        <w:gridCol w:w="1450"/>
                        <w:gridCol w:w="1281"/>
                        <w:gridCol w:w="1735"/>
                        <w:gridCol w:w="1425"/>
                        <w:gridCol w:w="2285"/>
                      </w:tblGrid>
                      <w:tr>
                        <w:trPr>
                          <w:trHeight w:val="1060" w:hRule="atLeast"/>
                        </w:trPr>
                        <w:tc>
                          <w:tcPr>
                            <w:tcW w:w="571" w:type="dxa"/>
                          </w:tcPr>
                          <w:p>
                            <w:pPr>
                              <w:pStyle w:val="TableParagraph"/>
                              <w:rPr>
                                <w:rFonts w:ascii="Times New Roman"/>
                                <w:sz w:val="24"/>
                              </w:rPr>
                            </w:pPr>
                          </w:p>
                        </w:tc>
                        <w:tc>
                          <w:tcPr>
                            <w:tcW w:w="1450" w:type="dxa"/>
                          </w:tcPr>
                          <w:p>
                            <w:pPr>
                              <w:pStyle w:val="TableParagraph"/>
                              <w:rPr>
                                <w:rFonts w:ascii="Times New Roman"/>
                                <w:sz w:val="24"/>
                              </w:rPr>
                            </w:pPr>
                          </w:p>
                        </w:tc>
                        <w:tc>
                          <w:tcPr>
                            <w:tcW w:w="1281" w:type="dxa"/>
                          </w:tcPr>
                          <w:p>
                            <w:pPr>
                              <w:pStyle w:val="TableParagraph"/>
                              <w:rPr>
                                <w:rFonts w:ascii="Times New Roman"/>
                                <w:sz w:val="24"/>
                              </w:rPr>
                            </w:pPr>
                          </w:p>
                        </w:tc>
                        <w:tc>
                          <w:tcPr>
                            <w:tcW w:w="1735" w:type="dxa"/>
                          </w:tcPr>
                          <w:p>
                            <w:pPr>
                              <w:pStyle w:val="TableParagraph"/>
                              <w:rPr>
                                <w:rFonts w:ascii="Times New Roman"/>
                                <w:sz w:val="24"/>
                              </w:rPr>
                            </w:pPr>
                          </w:p>
                        </w:tc>
                        <w:tc>
                          <w:tcPr>
                            <w:tcW w:w="1425" w:type="dxa"/>
                          </w:tcPr>
                          <w:p>
                            <w:pPr>
                              <w:pStyle w:val="TableParagraph"/>
                              <w:rPr>
                                <w:rFonts w:ascii="Times New Roman"/>
                                <w:sz w:val="24"/>
                              </w:rPr>
                            </w:pPr>
                          </w:p>
                        </w:tc>
                        <w:tc>
                          <w:tcPr>
                            <w:tcW w:w="2285" w:type="dxa"/>
                          </w:tcPr>
                          <w:p>
                            <w:pPr>
                              <w:pStyle w:val="TableParagraph"/>
                              <w:rPr>
                                <w:rFonts w:ascii="Times New Roman"/>
                                <w:sz w:val="24"/>
                              </w:rPr>
                            </w:pPr>
                          </w:p>
                        </w:tc>
                      </w:tr>
                      <w:tr>
                        <w:trPr>
                          <w:trHeight w:val="362" w:hRule="atLeast"/>
                        </w:trPr>
                        <w:tc>
                          <w:tcPr>
                            <w:tcW w:w="571" w:type="dxa"/>
                          </w:tcPr>
                          <w:p>
                            <w:pPr>
                              <w:pStyle w:val="TableParagraph"/>
                              <w:rPr>
                                <w:rFonts w:ascii="Times New Roman"/>
                                <w:sz w:val="24"/>
                              </w:rPr>
                            </w:pPr>
                          </w:p>
                        </w:tc>
                        <w:tc>
                          <w:tcPr>
                            <w:tcW w:w="1450" w:type="dxa"/>
                          </w:tcPr>
                          <w:p>
                            <w:pPr>
                              <w:pStyle w:val="TableParagraph"/>
                              <w:rPr>
                                <w:rFonts w:ascii="Times New Roman"/>
                                <w:sz w:val="24"/>
                              </w:rPr>
                            </w:pPr>
                          </w:p>
                        </w:tc>
                        <w:tc>
                          <w:tcPr>
                            <w:tcW w:w="1281" w:type="dxa"/>
                          </w:tcPr>
                          <w:p>
                            <w:pPr>
                              <w:pStyle w:val="TableParagraph"/>
                              <w:rPr>
                                <w:rFonts w:ascii="Times New Roman"/>
                                <w:sz w:val="24"/>
                              </w:rPr>
                            </w:pPr>
                          </w:p>
                        </w:tc>
                        <w:tc>
                          <w:tcPr>
                            <w:tcW w:w="1735" w:type="dxa"/>
                          </w:tcPr>
                          <w:p>
                            <w:pPr>
                              <w:pStyle w:val="TableParagraph"/>
                              <w:rPr>
                                <w:rFonts w:ascii="Times New Roman"/>
                                <w:sz w:val="24"/>
                              </w:rPr>
                            </w:pPr>
                          </w:p>
                        </w:tc>
                        <w:tc>
                          <w:tcPr>
                            <w:tcW w:w="1425" w:type="dxa"/>
                          </w:tcPr>
                          <w:p>
                            <w:pPr>
                              <w:pStyle w:val="TableParagraph"/>
                              <w:rPr>
                                <w:rFonts w:ascii="Times New Roman"/>
                                <w:sz w:val="24"/>
                              </w:rPr>
                            </w:pPr>
                          </w:p>
                        </w:tc>
                        <w:tc>
                          <w:tcPr>
                            <w:tcW w:w="2285" w:type="dxa"/>
                          </w:tcPr>
                          <w:p>
                            <w:pPr>
                              <w:pStyle w:val="TableParagraph"/>
                              <w:rPr>
                                <w:rFonts w:ascii="Times New Roman"/>
                                <w:sz w:val="24"/>
                              </w:rPr>
                            </w:pPr>
                          </w:p>
                        </w:tc>
                      </w:tr>
                      <w:tr>
                        <w:trPr>
                          <w:trHeight w:val="362" w:hRule="atLeast"/>
                        </w:trPr>
                        <w:tc>
                          <w:tcPr>
                            <w:tcW w:w="571" w:type="dxa"/>
                          </w:tcPr>
                          <w:p>
                            <w:pPr>
                              <w:pStyle w:val="TableParagraph"/>
                              <w:rPr>
                                <w:rFonts w:ascii="Times New Roman"/>
                                <w:sz w:val="24"/>
                              </w:rPr>
                            </w:pPr>
                          </w:p>
                        </w:tc>
                        <w:tc>
                          <w:tcPr>
                            <w:tcW w:w="1450" w:type="dxa"/>
                          </w:tcPr>
                          <w:p>
                            <w:pPr>
                              <w:pStyle w:val="TableParagraph"/>
                              <w:rPr>
                                <w:rFonts w:ascii="Times New Roman"/>
                                <w:sz w:val="24"/>
                              </w:rPr>
                            </w:pPr>
                          </w:p>
                        </w:tc>
                        <w:tc>
                          <w:tcPr>
                            <w:tcW w:w="1281" w:type="dxa"/>
                          </w:tcPr>
                          <w:p>
                            <w:pPr>
                              <w:pStyle w:val="TableParagraph"/>
                              <w:rPr>
                                <w:rFonts w:ascii="Times New Roman"/>
                                <w:sz w:val="24"/>
                              </w:rPr>
                            </w:pPr>
                          </w:p>
                        </w:tc>
                        <w:tc>
                          <w:tcPr>
                            <w:tcW w:w="1735" w:type="dxa"/>
                          </w:tcPr>
                          <w:p>
                            <w:pPr>
                              <w:pStyle w:val="TableParagraph"/>
                              <w:rPr>
                                <w:rFonts w:ascii="Times New Roman"/>
                                <w:sz w:val="24"/>
                              </w:rPr>
                            </w:pPr>
                          </w:p>
                        </w:tc>
                        <w:tc>
                          <w:tcPr>
                            <w:tcW w:w="1425" w:type="dxa"/>
                          </w:tcPr>
                          <w:p>
                            <w:pPr>
                              <w:pStyle w:val="TableParagraph"/>
                              <w:rPr>
                                <w:rFonts w:ascii="Times New Roman"/>
                                <w:sz w:val="24"/>
                              </w:rPr>
                            </w:pPr>
                          </w:p>
                        </w:tc>
                        <w:tc>
                          <w:tcPr>
                            <w:tcW w:w="2285" w:type="dxa"/>
                          </w:tcPr>
                          <w:p>
                            <w:pPr>
                              <w:pStyle w:val="TableParagraph"/>
                              <w:rPr>
                                <w:rFonts w:ascii="Times New Roman"/>
                                <w:sz w:val="24"/>
                              </w:rPr>
                            </w:pPr>
                          </w:p>
                        </w:tc>
                      </w:tr>
                    </w:tbl>
                    <w:p>
                      <w:pPr>
                        <w:pStyle w:val="BodyText"/>
                      </w:pPr>
                    </w:p>
                  </w:txbxContent>
                </v:textbox>
                <w10:wrap type="none"/>
              </v:shape>
            </w:pict>
          </mc:Fallback>
        </mc:AlternateContent>
      </w:r>
    </w:p>
    <w:p>
      <w:pPr>
        <w:spacing w:after="0"/>
        <w:rPr>
          <w:sz w:val="2"/>
          <w:szCs w:val="2"/>
        </w:rPr>
        <w:sectPr>
          <w:type w:val="continuous"/>
          <w:pgSz w:w="11910" w:h="16840"/>
          <w:pgMar w:header="0" w:footer="637" w:top="660" w:bottom="860" w:left="0" w:right="141"/>
        </w:sectPr>
      </w:pPr>
    </w:p>
    <w:tbl>
      <w:tblPr>
        <w:tblW w:w="0" w:type="auto"/>
        <w:jc w:val="left"/>
        <w:tblInd w:w="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8"/>
        <w:gridCol w:w="401"/>
        <w:gridCol w:w="625"/>
        <w:gridCol w:w="3163"/>
        <w:gridCol w:w="2277"/>
        <w:gridCol w:w="1642"/>
        <w:gridCol w:w="1138"/>
        <w:gridCol w:w="408"/>
      </w:tblGrid>
      <w:tr>
        <w:trPr>
          <w:trHeight w:val="338" w:hRule="atLeast"/>
        </w:trPr>
        <w:tc>
          <w:tcPr>
            <w:tcW w:w="958" w:type="dxa"/>
            <w:vMerge w:val="restart"/>
          </w:tcPr>
          <w:p>
            <w:pPr>
              <w:pStyle w:val="TableParagraph"/>
              <w:rPr>
                <w:rFonts w:ascii="Times New Roman"/>
                <w:sz w:val="24"/>
              </w:rPr>
            </w:pPr>
          </w:p>
        </w:tc>
        <w:tc>
          <w:tcPr>
            <w:tcW w:w="401" w:type="dxa"/>
            <w:vMerge w:val="restart"/>
            <w:tcBorders>
              <w:bottom w:val="nil"/>
              <w:right w:val="single" w:sz="12" w:space="0" w:color="000000"/>
            </w:tcBorders>
          </w:tcPr>
          <w:p>
            <w:pPr>
              <w:pStyle w:val="TableParagraph"/>
              <w:rPr>
                <w:rFonts w:ascii="Times New Roman"/>
                <w:sz w:val="24"/>
              </w:rPr>
            </w:pPr>
          </w:p>
        </w:tc>
        <w:tc>
          <w:tcPr>
            <w:tcW w:w="625" w:type="dxa"/>
            <w:vMerge w:val="restart"/>
            <w:tcBorders>
              <w:top w:val="thinThickMediumGap" w:sz="6" w:space="0" w:color="000000"/>
              <w:left w:val="single" w:sz="12" w:space="0" w:color="000000"/>
              <w:bottom w:val="single" w:sz="12" w:space="0" w:color="000000"/>
            </w:tcBorders>
          </w:tcPr>
          <w:p>
            <w:pPr>
              <w:pStyle w:val="TableParagraph"/>
              <w:spacing w:before="184"/>
              <w:ind w:right="11"/>
              <w:jc w:val="center"/>
              <w:rPr>
                <w:b/>
                <w:sz w:val="26"/>
              </w:rPr>
            </w:pPr>
            <w:r>
              <w:rPr>
                <w:b/>
                <w:spacing w:val="-10"/>
                <w:sz w:val="26"/>
              </w:rPr>
              <w:t>1</w:t>
            </w:r>
          </w:p>
        </w:tc>
        <w:tc>
          <w:tcPr>
            <w:tcW w:w="3163" w:type="dxa"/>
            <w:tcBorders>
              <w:top w:val="thinThickMediumGap" w:sz="6" w:space="0" w:color="000000"/>
            </w:tcBorders>
          </w:tcPr>
          <w:p>
            <w:pPr>
              <w:pStyle w:val="TableParagraph"/>
              <w:rPr>
                <w:rFonts w:ascii="Times New Roman"/>
                <w:sz w:val="24"/>
              </w:rPr>
            </w:pPr>
          </w:p>
        </w:tc>
        <w:tc>
          <w:tcPr>
            <w:tcW w:w="2277" w:type="dxa"/>
            <w:vMerge w:val="restart"/>
            <w:tcBorders>
              <w:top w:val="thinThickMediumGap" w:sz="6" w:space="0" w:color="000000"/>
              <w:bottom w:val="single" w:sz="12" w:space="0" w:color="000000"/>
            </w:tcBorders>
          </w:tcPr>
          <w:p>
            <w:pPr>
              <w:pStyle w:val="TableParagraph"/>
              <w:spacing w:before="184"/>
              <w:ind w:left="470"/>
              <w:rPr>
                <w:b/>
                <w:sz w:val="26"/>
              </w:rPr>
            </w:pPr>
            <w:r>
              <w:rPr>
                <w:b/>
                <w:spacing w:val="-2"/>
                <w:sz w:val="26"/>
              </w:rPr>
              <w:t>……………….</w:t>
            </w:r>
          </w:p>
        </w:tc>
        <w:tc>
          <w:tcPr>
            <w:tcW w:w="1642" w:type="dxa"/>
            <w:tcBorders>
              <w:top w:val="thinThickMediumGap" w:sz="6" w:space="0" w:color="000000"/>
              <w:right w:val="single" w:sz="2" w:space="0" w:color="000000"/>
            </w:tcBorders>
          </w:tcPr>
          <w:p>
            <w:pPr>
              <w:pStyle w:val="TableParagraph"/>
              <w:spacing w:line="296" w:lineRule="exact"/>
              <w:ind w:left="11" w:right="4"/>
              <w:jc w:val="center"/>
              <w:rPr>
                <w:b/>
                <w:sz w:val="26"/>
              </w:rPr>
            </w:pPr>
            <w:r>
              <w:rPr>
                <w:b/>
                <w:spacing w:val="-4"/>
                <w:sz w:val="26"/>
              </w:rPr>
              <w:t>……….</w:t>
            </w:r>
          </w:p>
        </w:tc>
        <w:tc>
          <w:tcPr>
            <w:tcW w:w="1138" w:type="dxa"/>
            <w:tcBorders>
              <w:top w:val="thinThickMediumGap" w:sz="6" w:space="0" w:color="000000"/>
              <w:left w:val="single" w:sz="2" w:space="0" w:color="000000"/>
              <w:right w:val="single" w:sz="12" w:space="0" w:color="000000"/>
            </w:tcBorders>
          </w:tcPr>
          <w:p>
            <w:pPr>
              <w:pStyle w:val="TableParagraph"/>
              <w:spacing w:line="296" w:lineRule="exact"/>
              <w:ind w:left="44"/>
              <w:jc w:val="center"/>
              <w:rPr>
                <w:b/>
                <w:sz w:val="26"/>
              </w:rPr>
            </w:pPr>
            <w:r>
              <w:rPr>
                <w:b/>
                <w:spacing w:val="-5"/>
                <w:sz w:val="26"/>
              </w:rPr>
              <w:t>………</w:t>
            </w:r>
          </w:p>
        </w:tc>
        <w:tc>
          <w:tcPr>
            <w:tcW w:w="408" w:type="dxa"/>
            <w:vMerge w:val="restart"/>
            <w:tcBorders>
              <w:left w:val="single" w:sz="12" w:space="0" w:color="000000"/>
              <w:bottom w:val="nil"/>
            </w:tcBorders>
          </w:tcPr>
          <w:p>
            <w:pPr>
              <w:pStyle w:val="TableParagraph"/>
              <w:rPr>
                <w:rFonts w:ascii="Times New Roman"/>
                <w:sz w:val="24"/>
              </w:rPr>
            </w:pPr>
          </w:p>
        </w:tc>
      </w:tr>
      <w:tr>
        <w:trPr>
          <w:trHeight w:val="351" w:hRule="atLeast"/>
        </w:trPr>
        <w:tc>
          <w:tcPr>
            <w:tcW w:w="958" w:type="dxa"/>
            <w:vMerge/>
            <w:tcBorders>
              <w:top w:val="nil"/>
            </w:tcBorders>
          </w:tcPr>
          <w:p>
            <w:pPr>
              <w:rPr>
                <w:sz w:val="2"/>
                <w:szCs w:val="2"/>
              </w:rPr>
            </w:pPr>
          </w:p>
        </w:tc>
        <w:tc>
          <w:tcPr>
            <w:tcW w:w="401" w:type="dxa"/>
            <w:vMerge/>
            <w:tcBorders>
              <w:top w:val="nil"/>
              <w:bottom w:val="nil"/>
              <w:right w:val="single" w:sz="12" w:space="0" w:color="000000"/>
            </w:tcBorders>
          </w:tcPr>
          <w:p>
            <w:pPr>
              <w:rPr>
                <w:sz w:val="2"/>
                <w:szCs w:val="2"/>
              </w:rPr>
            </w:pPr>
          </w:p>
        </w:tc>
        <w:tc>
          <w:tcPr>
            <w:tcW w:w="625" w:type="dxa"/>
            <w:vMerge/>
            <w:tcBorders>
              <w:top w:val="nil"/>
              <w:left w:val="single" w:sz="12" w:space="0" w:color="000000"/>
              <w:bottom w:val="single" w:sz="12" w:space="0" w:color="000000"/>
            </w:tcBorders>
          </w:tcPr>
          <w:p>
            <w:pPr>
              <w:rPr>
                <w:sz w:val="2"/>
                <w:szCs w:val="2"/>
              </w:rPr>
            </w:pPr>
          </w:p>
        </w:tc>
        <w:tc>
          <w:tcPr>
            <w:tcW w:w="3163" w:type="dxa"/>
            <w:tcBorders>
              <w:bottom w:val="single" w:sz="12" w:space="0" w:color="000000"/>
            </w:tcBorders>
          </w:tcPr>
          <w:p>
            <w:pPr>
              <w:pStyle w:val="TableParagraph"/>
              <w:rPr>
                <w:rFonts w:ascii="Times New Roman"/>
                <w:sz w:val="24"/>
              </w:rPr>
            </w:pPr>
          </w:p>
        </w:tc>
        <w:tc>
          <w:tcPr>
            <w:tcW w:w="2277" w:type="dxa"/>
            <w:vMerge/>
            <w:tcBorders>
              <w:top w:val="nil"/>
              <w:bottom w:val="single" w:sz="12" w:space="0" w:color="000000"/>
            </w:tcBorders>
          </w:tcPr>
          <w:p>
            <w:pPr>
              <w:rPr>
                <w:sz w:val="2"/>
                <w:szCs w:val="2"/>
              </w:rPr>
            </w:pPr>
          </w:p>
        </w:tc>
        <w:tc>
          <w:tcPr>
            <w:tcW w:w="1642" w:type="dxa"/>
            <w:tcBorders>
              <w:bottom w:val="single" w:sz="12" w:space="0" w:color="000000"/>
              <w:right w:val="single" w:sz="2" w:space="0" w:color="000000"/>
            </w:tcBorders>
          </w:tcPr>
          <w:p>
            <w:pPr>
              <w:pStyle w:val="TableParagraph"/>
              <w:spacing w:before="3"/>
              <w:ind w:left="11" w:right="1"/>
              <w:jc w:val="center"/>
              <w:rPr>
                <w:b/>
                <w:sz w:val="26"/>
              </w:rPr>
            </w:pPr>
            <w:r>
              <w:rPr>
                <w:b/>
                <w:spacing w:val="-2"/>
                <w:sz w:val="26"/>
              </w:rPr>
              <w:t>………..</w:t>
            </w:r>
          </w:p>
        </w:tc>
        <w:tc>
          <w:tcPr>
            <w:tcW w:w="1138" w:type="dxa"/>
            <w:tcBorders>
              <w:left w:val="single" w:sz="2" w:space="0" w:color="000000"/>
              <w:bottom w:val="single" w:sz="12" w:space="0" w:color="000000"/>
              <w:right w:val="single" w:sz="12" w:space="0" w:color="000000"/>
            </w:tcBorders>
          </w:tcPr>
          <w:p>
            <w:pPr>
              <w:pStyle w:val="TableParagraph"/>
              <w:spacing w:before="3"/>
              <w:ind w:left="44" w:right="2"/>
              <w:jc w:val="center"/>
              <w:rPr>
                <w:b/>
                <w:sz w:val="26"/>
              </w:rPr>
            </w:pPr>
            <w:r>
              <w:rPr>
                <w:b/>
                <w:spacing w:val="-4"/>
                <w:sz w:val="26"/>
              </w:rPr>
              <w:t>……..</w:t>
            </w:r>
          </w:p>
        </w:tc>
        <w:tc>
          <w:tcPr>
            <w:tcW w:w="408" w:type="dxa"/>
            <w:vMerge/>
            <w:tcBorders>
              <w:top w:val="nil"/>
              <w:left w:val="single" w:sz="12" w:space="0" w:color="000000"/>
              <w:bottom w:val="nil"/>
            </w:tcBorders>
          </w:tcPr>
          <w:p>
            <w:pPr>
              <w:rPr>
                <w:sz w:val="2"/>
                <w:szCs w:val="2"/>
              </w:rPr>
            </w:pPr>
          </w:p>
        </w:tc>
      </w:tr>
      <w:tr>
        <w:trPr>
          <w:trHeight w:val="335" w:hRule="atLeast"/>
        </w:trPr>
        <w:tc>
          <w:tcPr>
            <w:tcW w:w="958" w:type="dxa"/>
            <w:vMerge/>
            <w:tcBorders>
              <w:top w:val="nil"/>
            </w:tcBorders>
          </w:tcPr>
          <w:p>
            <w:pPr>
              <w:rPr>
                <w:sz w:val="2"/>
                <w:szCs w:val="2"/>
              </w:rPr>
            </w:pPr>
          </w:p>
        </w:tc>
        <w:tc>
          <w:tcPr>
            <w:tcW w:w="401" w:type="dxa"/>
            <w:vMerge/>
            <w:tcBorders>
              <w:top w:val="nil"/>
              <w:bottom w:val="nil"/>
              <w:right w:val="single" w:sz="12" w:space="0" w:color="000000"/>
            </w:tcBorders>
          </w:tcPr>
          <w:p>
            <w:pPr>
              <w:rPr>
                <w:sz w:val="2"/>
                <w:szCs w:val="2"/>
              </w:rPr>
            </w:pPr>
          </w:p>
        </w:tc>
        <w:tc>
          <w:tcPr>
            <w:tcW w:w="625" w:type="dxa"/>
            <w:vMerge w:val="restart"/>
            <w:tcBorders>
              <w:top w:val="single" w:sz="12" w:space="0" w:color="000000"/>
              <w:left w:val="single" w:sz="12" w:space="0" w:color="000000"/>
              <w:bottom w:val="single" w:sz="12" w:space="0" w:color="000000"/>
            </w:tcBorders>
          </w:tcPr>
          <w:p>
            <w:pPr>
              <w:pStyle w:val="TableParagraph"/>
              <w:spacing w:before="181"/>
              <w:ind w:right="11"/>
              <w:jc w:val="center"/>
              <w:rPr>
                <w:b/>
                <w:sz w:val="26"/>
              </w:rPr>
            </w:pPr>
            <w:r>
              <w:rPr>
                <w:b/>
                <w:spacing w:val="-10"/>
                <w:sz w:val="26"/>
              </w:rPr>
              <w:t>2</w:t>
            </w:r>
          </w:p>
        </w:tc>
        <w:tc>
          <w:tcPr>
            <w:tcW w:w="3163" w:type="dxa"/>
            <w:tcBorders>
              <w:top w:val="single" w:sz="12" w:space="0" w:color="000000"/>
            </w:tcBorders>
          </w:tcPr>
          <w:p>
            <w:pPr>
              <w:pStyle w:val="TableParagraph"/>
              <w:rPr>
                <w:rFonts w:ascii="Times New Roman"/>
                <w:sz w:val="24"/>
              </w:rPr>
            </w:pPr>
          </w:p>
        </w:tc>
        <w:tc>
          <w:tcPr>
            <w:tcW w:w="2277" w:type="dxa"/>
            <w:vMerge w:val="restart"/>
            <w:tcBorders>
              <w:top w:val="single" w:sz="12" w:space="0" w:color="000000"/>
              <w:bottom w:val="single" w:sz="12" w:space="0" w:color="000000"/>
            </w:tcBorders>
          </w:tcPr>
          <w:p>
            <w:pPr>
              <w:pStyle w:val="TableParagraph"/>
              <w:spacing w:before="181"/>
              <w:ind w:left="12"/>
              <w:jc w:val="center"/>
              <w:rPr>
                <w:b/>
                <w:sz w:val="26"/>
              </w:rPr>
            </w:pPr>
            <w:r>
              <w:rPr>
                <w:b/>
                <w:spacing w:val="-4"/>
                <w:sz w:val="26"/>
              </w:rPr>
              <w:t>……….</w:t>
            </w:r>
          </w:p>
        </w:tc>
        <w:tc>
          <w:tcPr>
            <w:tcW w:w="1642" w:type="dxa"/>
            <w:tcBorders>
              <w:top w:val="single" w:sz="12" w:space="0" w:color="000000"/>
              <w:right w:val="single" w:sz="2" w:space="0" w:color="000000"/>
            </w:tcBorders>
          </w:tcPr>
          <w:p>
            <w:pPr>
              <w:pStyle w:val="TableParagraph"/>
              <w:spacing w:line="292" w:lineRule="exact"/>
              <w:ind w:left="11"/>
              <w:jc w:val="center"/>
              <w:rPr>
                <w:b/>
                <w:sz w:val="26"/>
              </w:rPr>
            </w:pPr>
            <w:r>
              <w:rPr>
                <w:b/>
                <w:spacing w:val="-5"/>
                <w:sz w:val="26"/>
              </w:rPr>
              <w:t>………</w:t>
            </w:r>
          </w:p>
        </w:tc>
        <w:tc>
          <w:tcPr>
            <w:tcW w:w="1138" w:type="dxa"/>
            <w:tcBorders>
              <w:top w:val="single" w:sz="12" w:space="0" w:color="000000"/>
              <w:left w:val="single" w:sz="2" w:space="0" w:color="000000"/>
              <w:right w:val="single" w:sz="12" w:space="0" w:color="000000"/>
            </w:tcBorders>
          </w:tcPr>
          <w:p>
            <w:pPr>
              <w:pStyle w:val="TableParagraph"/>
              <w:spacing w:line="292" w:lineRule="exact"/>
              <w:ind w:left="44" w:right="2"/>
              <w:jc w:val="center"/>
              <w:rPr>
                <w:b/>
                <w:sz w:val="26"/>
              </w:rPr>
            </w:pPr>
            <w:r>
              <w:rPr>
                <w:b/>
                <w:spacing w:val="-4"/>
                <w:sz w:val="26"/>
              </w:rPr>
              <w:t>……….</w:t>
            </w:r>
          </w:p>
        </w:tc>
        <w:tc>
          <w:tcPr>
            <w:tcW w:w="408" w:type="dxa"/>
            <w:vMerge/>
            <w:tcBorders>
              <w:top w:val="nil"/>
              <w:left w:val="single" w:sz="12" w:space="0" w:color="000000"/>
              <w:bottom w:val="nil"/>
            </w:tcBorders>
          </w:tcPr>
          <w:p>
            <w:pPr>
              <w:rPr>
                <w:sz w:val="2"/>
                <w:szCs w:val="2"/>
              </w:rPr>
            </w:pPr>
          </w:p>
        </w:tc>
      </w:tr>
      <w:tr>
        <w:trPr>
          <w:trHeight w:val="353" w:hRule="atLeast"/>
        </w:trPr>
        <w:tc>
          <w:tcPr>
            <w:tcW w:w="958" w:type="dxa"/>
            <w:vMerge/>
            <w:tcBorders>
              <w:top w:val="nil"/>
            </w:tcBorders>
          </w:tcPr>
          <w:p>
            <w:pPr>
              <w:rPr>
                <w:sz w:val="2"/>
                <w:szCs w:val="2"/>
              </w:rPr>
            </w:pPr>
          </w:p>
        </w:tc>
        <w:tc>
          <w:tcPr>
            <w:tcW w:w="401" w:type="dxa"/>
            <w:vMerge/>
            <w:tcBorders>
              <w:top w:val="nil"/>
              <w:bottom w:val="nil"/>
              <w:right w:val="single" w:sz="12" w:space="0" w:color="000000"/>
            </w:tcBorders>
          </w:tcPr>
          <w:p>
            <w:pPr>
              <w:rPr>
                <w:sz w:val="2"/>
                <w:szCs w:val="2"/>
              </w:rPr>
            </w:pPr>
          </w:p>
        </w:tc>
        <w:tc>
          <w:tcPr>
            <w:tcW w:w="625" w:type="dxa"/>
            <w:vMerge/>
            <w:tcBorders>
              <w:top w:val="nil"/>
              <w:left w:val="single" w:sz="12" w:space="0" w:color="000000"/>
              <w:bottom w:val="single" w:sz="12" w:space="0" w:color="000000"/>
            </w:tcBorders>
          </w:tcPr>
          <w:p>
            <w:pPr>
              <w:rPr>
                <w:sz w:val="2"/>
                <w:szCs w:val="2"/>
              </w:rPr>
            </w:pPr>
          </w:p>
        </w:tc>
        <w:tc>
          <w:tcPr>
            <w:tcW w:w="3163" w:type="dxa"/>
            <w:tcBorders>
              <w:bottom w:val="single" w:sz="12" w:space="0" w:color="000000"/>
            </w:tcBorders>
          </w:tcPr>
          <w:p>
            <w:pPr>
              <w:pStyle w:val="TableParagraph"/>
              <w:rPr>
                <w:rFonts w:ascii="Times New Roman"/>
                <w:sz w:val="24"/>
              </w:rPr>
            </w:pPr>
          </w:p>
        </w:tc>
        <w:tc>
          <w:tcPr>
            <w:tcW w:w="2277" w:type="dxa"/>
            <w:vMerge/>
            <w:tcBorders>
              <w:top w:val="nil"/>
              <w:bottom w:val="single" w:sz="12" w:space="0" w:color="000000"/>
            </w:tcBorders>
          </w:tcPr>
          <w:p>
            <w:pPr>
              <w:rPr>
                <w:sz w:val="2"/>
                <w:szCs w:val="2"/>
              </w:rPr>
            </w:pPr>
          </w:p>
        </w:tc>
        <w:tc>
          <w:tcPr>
            <w:tcW w:w="1642" w:type="dxa"/>
            <w:tcBorders>
              <w:bottom w:val="single" w:sz="12" w:space="0" w:color="000000"/>
              <w:right w:val="single" w:sz="2" w:space="0" w:color="000000"/>
            </w:tcBorders>
          </w:tcPr>
          <w:p>
            <w:pPr>
              <w:pStyle w:val="TableParagraph"/>
              <w:ind w:left="11" w:right="4"/>
              <w:jc w:val="center"/>
              <w:rPr>
                <w:b/>
                <w:sz w:val="26"/>
              </w:rPr>
            </w:pPr>
            <w:r>
              <w:rPr>
                <w:b/>
                <w:spacing w:val="-4"/>
                <w:sz w:val="26"/>
              </w:rPr>
              <w:t>…………</w:t>
            </w:r>
          </w:p>
        </w:tc>
        <w:tc>
          <w:tcPr>
            <w:tcW w:w="1138" w:type="dxa"/>
            <w:tcBorders>
              <w:left w:val="single" w:sz="2" w:space="0" w:color="000000"/>
              <w:bottom w:val="single" w:sz="12" w:space="0" w:color="000000"/>
              <w:right w:val="single" w:sz="12" w:space="0" w:color="000000"/>
            </w:tcBorders>
          </w:tcPr>
          <w:p>
            <w:pPr>
              <w:pStyle w:val="TableParagraph"/>
              <w:ind w:left="44" w:right="2"/>
              <w:jc w:val="center"/>
              <w:rPr>
                <w:b/>
                <w:sz w:val="26"/>
              </w:rPr>
            </w:pPr>
            <w:r>
              <w:rPr>
                <w:b/>
                <w:spacing w:val="-4"/>
                <w:sz w:val="26"/>
              </w:rPr>
              <w:t>…………</w:t>
            </w:r>
          </w:p>
        </w:tc>
        <w:tc>
          <w:tcPr>
            <w:tcW w:w="408" w:type="dxa"/>
            <w:vMerge/>
            <w:tcBorders>
              <w:top w:val="nil"/>
              <w:left w:val="single" w:sz="12" w:space="0" w:color="000000"/>
              <w:bottom w:val="nil"/>
            </w:tcBorders>
          </w:tcPr>
          <w:p>
            <w:pPr>
              <w:rPr>
                <w:sz w:val="2"/>
                <w:szCs w:val="2"/>
              </w:rPr>
            </w:pPr>
          </w:p>
        </w:tc>
      </w:tr>
      <w:tr>
        <w:trPr>
          <w:trHeight w:val="685" w:hRule="atLeast"/>
        </w:trPr>
        <w:tc>
          <w:tcPr>
            <w:tcW w:w="958" w:type="dxa"/>
            <w:vMerge/>
            <w:tcBorders>
              <w:top w:val="nil"/>
            </w:tcBorders>
          </w:tcPr>
          <w:p>
            <w:pPr>
              <w:rPr>
                <w:sz w:val="2"/>
                <w:szCs w:val="2"/>
              </w:rPr>
            </w:pPr>
          </w:p>
        </w:tc>
        <w:tc>
          <w:tcPr>
            <w:tcW w:w="9654" w:type="dxa"/>
            <w:gridSpan w:val="7"/>
            <w:tcBorders>
              <w:top w:val="nil"/>
            </w:tcBorders>
          </w:tcPr>
          <w:p>
            <w:pPr>
              <w:pStyle w:val="TableParagraph"/>
              <w:rPr>
                <w:rFonts w:ascii="Times New Roman"/>
                <w:sz w:val="24"/>
              </w:rPr>
            </w:pPr>
          </w:p>
        </w:tc>
      </w:tr>
      <w:tr>
        <w:trPr>
          <w:trHeight w:val="371" w:hRule="atLeast"/>
        </w:trPr>
        <w:tc>
          <w:tcPr>
            <w:tcW w:w="958" w:type="dxa"/>
          </w:tcPr>
          <w:p>
            <w:pPr>
              <w:pStyle w:val="TableParagraph"/>
              <w:rPr>
                <w:rFonts w:ascii="Times New Roman"/>
                <w:sz w:val="24"/>
              </w:rPr>
            </w:pPr>
          </w:p>
        </w:tc>
        <w:tc>
          <w:tcPr>
            <w:tcW w:w="9654" w:type="dxa"/>
            <w:gridSpan w:val="7"/>
          </w:tcPr>
          <w:p>
            <w:pPr>
              <w:pStyle w:val="TableParagraph"/>
              <w:spacing w:before="6"/>
              <w:ind w:left="69"/>
              <w:rPr>
                <w:b/>
                <w:i/>
                <w:sz w:val="26"/>
              </w:rPr>
            </w:pPr>
            <w:r>
              <w:rPr>
                <w:b/>
                <w:i/>
                <w:sz w:val="26"/>
              </w:rPr>
              <w:t>ATTRIBUTION</w:t>
            </w:r>
            <w:r>
              <w:rPr>
                <w:b/>
                <w:i/>
                <w:spacing w:val="-9"/>
                <w:sz w:val="26"/>
              </w:rPr>
              <w:t> </w:t>
            </w:r>
            <w:r>
              <w:rPr>
                <w:b/>
                <w:i/>
                <w:sz w:val="26"/>
              </w:rPr>
              <w:t>DU</w:t>
            </w:r>
            <w:r>
              <w:rPr>
                <w:b/>
                <w:i/>
                <w:spacing w:val="-9"/>
                <w:sz w:val="26"/>
              </w:rPr>
              <w:t> </w:t>
            </w:r>
            <w:r>
              <w:rPr>
                <w:b/>
                <w:i/>
                <w:spacing w:val="-2"/>
                <w:sz w:val="26"/>
              </w:rPr>
              <w:t>MARCHE</w:t>
            </w:r>
          </w:p>
        </w:tc>
      </w:tr>
      <w:tr>
        <w:trPr>
          <w:trHeight w:val="3283" w:hRule="atLeast"/>
        </w:trPr>
        <w:tc>
          <w:tcPr>
            <w:tcW w:w="958" w:type="dxa"/>
          </w:tcPr>
          <w:p>
            <w:pPr>
              <w:pStyle w:val="TableParagraph"/>
              <w:rPr>
                <w:sz w:val="26"/>
              </w:rPr>
            </w:pPr>
          </w:p>
          <w:p>
            <w:pPr>
              <w:pStyle w:val="TableParagraph"/>
              <w:rPr>
                <w:sz w:val="26"/>
              </w:rPr>
            </w:pPr>
          </w:p>
          <w:p>
            <w:pPr>
              <w:pStyle w:val="TableParagraph"/>
              <w:spacing w:before="224"/>
              <w:rPr>
                <w:sz w:val="26"/>
              </w:rPr>
            </w:pPr>
          </w:p>
          <w:p>
            <w:pPr>
              <w:pStyle w:val="TableParagraph"/>
              <w:ind w:left="239"/>
              <w:rPr>
                <w:sz w:val="26"/>
              </w:rPr>
            </w:pPr>
            <w:r>
              <w:rPr>
                <w:spacing w:val="-2"/>
                <w:sz w:val="26"/>
              </w:rPr>
              <w:t>39.1.</w:t>
            </w:r>
          </w:p>
          <w:p>
            <w:pPr>
              <w:pStyle w:val="TableParagraph"/>
              <w:spacing w:before="46"/>
              <w:ind w:left="239"/>
              <w:rPr>
                <w:sz w:val="26"/>
              </w:rPr>
            </w:pPr>
            <w:r>
              <w:rPr>
                <w:spacing w:val="-2"/>
                <w:sz w:val="26"/>
              </w:rPr>
              <w:t>39.2.</w:t>
            </w:r>
          </w:p>
        </w:tc>
        <w:tc>
          <w:tcPr>
            <w:tcW w:w="9654" w:type="dxa"/>
            <w:gridSpan w:val="7"/>
          </w:tcPr>
          <w:p>
            <w:pPr>
              <w:pStyle w:val="TableParagraph"/>
              <w:spacing w:line="298" w:lineRule="exact" w:before="293"/>
              <w:ind w:right="3328"/>
              <w:jc w:val="center"/>
              <w:rPr>
                <w:sz w:val="26"/>
              </w:rPr>
            </w:pPr>
            <w:r>
              <w:rPr>
                <w:sz w:val="26"/>
              </w:rPr>
              <w:t>Le</w:t>
            </w:r>
            <w:r>
              <w:rPr>
                <w:spacing w:val="-10"/>
                <w:sz w:val="26"/>
              </w:rPr>
              <w:t> </w:t>
            </w:r>
            <w:r>
              <w:rPr>
                <w:sz w:val="26"/>
              </w:rPr>
              <w:t>Marché</w:t>
            </w:r>
            <w:r>
              <w:rPr>
                <w:spacing w:val="-9"/>
                <w:sz w:val="26"/>
              </w:rPr>
              <w:t> </w:t>
            </w:r>
            <w:r>
              <w:rPr>
                <w:sz w:val="26"/>
              </w:rPr>
              <w:t>sera</w:t>
            </w:r>
            <w:r>
              <w:rPr>
                <w:spacing w:val="-9"/>
                <w:sz w:val="26"/>
              </w:rPr>
              <w:t> </w:t>
            </w:r>
            <w:r>
              <w:rPr>
                <w:sz w:val="26"/>
              </w:rPr>
              <w:t>attribué</w:t>
            </w:r>
            <w:r>
              <w:rPr>
                <w:spacing w:val="-9"/>
                <w:sz w:val="26"/>
              </w:rPr>
              <w:t> </w:t>
            </w:r>
            <w:r>
              <w:rPr>
                <w:sz w:val="26"/>
              </w:rPr>
              <w:t>au</w:t>
            </w:r>
            <w:r>
              <w:rPr>
                <w:spacing w:val="-9"/>
                <w:sz w:val="26"/>
              </w:rPr>
              <w:t> </w:t>
            </w:r>
            <w:r>
              <w:rPr>
                <w:sz w:val="26"/>
              </w:rPr>
              <w:t>soumissionnaire</w:t>
            </w:r>
            <w:r>
              <w:rPr>
                <w:spacing w:val="-9"/>
                <w:sz w:val="26"/>
              </w:rPr>
              <w:t> </w:t>
            </w:r>
            <w:r>
              <w:rPr>
                <w:sz w:val="26"/>
              </w:rPr>
              <w:t>dont</w:t>
            </w:r>
            <w:r>
              <w:rPr>
                <w:spacing w:val="-3"/>
                <w:sz w:val="26"/>
              </w:rPr>
              <w:t> </w:t>
            </w:r>
            <w:r>
              <w:rPr>
                <w:sz w:val="26"/>
              </w:rPr>
              <w:t>l’offre</w:t>
            </w:r>
            <w:r>
              <w:rPr>
                <w:spacing w:val="-9"/>
                <w:sz w:val="26"/>
              </w:rPr>
              <w:t> </w:t>
            </w:r>
            <w:r>
              <w:rPr>
                <w:spacing w:val="-10"/>
                <w:sz w:val="26"/>
              </w:rPr>
              <w:t>:</w:t>
            </w:r>
          </w:p>
          <w:p>
            <w:pPr>
              <w:pStyle w:val="TableParagraph"/>
              <w:numPr>
                <w:ilvl w:val="0"/>
                <w:numId w:val="59"/>
              </w:numPr>
              <w:tabs>
                <w:tab w:pos="358" w:val="left" w:leader="none"/>
              </w:tabs>
              <w:spacing w:line="298" w:lineRule="exact" w:before="0" w:after="0"/>
              <w:ind w:left="358" w:right="3347" w:hanging="358"/>
              <w:jc w:val="center"/>
              <w:rPr>
                <w:sz w:val="26"/>
              </w:rPr>
            </w:pPr>
            <w:r>
              <w:rPr>
                <w:sz w:val="26"/>
              </w:rPr>
              <w:t>Administrative</w:t>
            </w:r>
            <w:r>
              <w:rPr>
                <w:spacing w:val="-11"/>
                <w:sz w:val="26"/>
              </w:rPr>
              <w:t> </w:t>
            </w:r>
            <w:r>
              <w:rPr>
                <w:sz w:val="26"/>
              </w:rPr>
              <w:t>sera</w:t>
            </w:r>
            <w:r>
              <w:rPr>
                <w:spacing w:val="-12"/>
                <w:sz w:val="26"/>
              </w:rPr>
              <w:t> </w:t>
            </w:r>
            <w:r>
              <w:rPr>
                <w:sz w:val="26"/>
              </w:rPr>
              <w:t>jugée</w:t>
            </w:r>
            <w:r>
              <w:rPr>
                <w:spacing w:val="-11"/>
                <w:sz w:val="26"/>
              </w:rPr>
              <w:t> </w:t>
            </w:r>
            <w:r>
              <w:rPr>
                <w:sz w:val="26"/>
              </w:rPr>
              <w:t>conforme</w:t>
            </w:r>
            <w:r>
              <w:rPr>
                <w:spacing w:val="-9"/>
                <w:sz w:val="26"/>
              </w:rPr>
              <w:t> </w:t>
            </w:r>
            <w:r>
              <w:rPr>
                <w:spacing w:val="-10"/>
                <w:sz w:val="26"/>
              </w:rPr>
              <w:t>;</w:t>
            </w:r>
          </w:p>
          <w:p>
            <w:pPr>
              <w:pStyle w:val="TableParagraph"/>
              <w:spacing w:before="1"/>
              <w:rPr>
                <w:sz w:val="26"/>
              </w:rPr>
            </w:pPr>
          </w:p>
          <w:p>
            <w:pPr>
              <w:pStyle w:val="TableParagraph"/>
              <w:numPr>
                <w:ilvl w:val="0"/>
                <w:numId w:val="59"/>
              </w:numPr>
              <w:tabs>
                <w:tab w:pos="1596" w:val="left" w:leader="none"/>
                <w:tab w:pos="1598" w:val="left" w:leader="none"/>
              </w:tabs>
              <w:spacing w:line="240" w:lineRule="auto" w:before="0" w:after="0"/>
              <w:ind w:left="1598" w:right="57" w:hanging="360"/>
              <w:jc w:val="both"/>
              <w:rPr>
                <w:sz w:val="26"/>
              </w:rPr>
            </w:pPr>
            <w:r>
              <w:rPr>
                <w:sz w:val="26"/>
              </w:rPr>
              <w:t>Technique</w:t>
            </w:r>
            <w:r>
              <w:rPr>
                <w:spacing w:val="-2"/>
                <w:sz w:val="26"/>
              </w:rPr>
              <w:t> </w:t>
            </w:r>
            <w:r>
              <w:rPr>
                <w:sz w:val="26"/>
              </w:rPr>
              <w:t>sera</w:t>
            </w:r>
            <w:r>
              <w:rPr>
                <w:spacing w:val="-3"/>
                <w:sz w:val="26"/>
              </w:rPr>
              <w:t> </w:t>
            </w:r>
            <w:r>
              <w:rPr>
                <w:sz w:val="26"/>
              </w:rPr>
              <w:t>jugée</w:t>
            </w:r>
            <w:r>
              <w:rPr>
                <w:spacing w:val="-2"/>
                <w:sz w:val="26"/>
              </w:rPr>
              <w:t> </w:t>
            </w:r>
            <w:r>
              <w:rPr>
                <w:sz w:val="26"/>
              </w:rPr>
              <w:t>conforme</w:t>
            </w:r>
            <w:r>
              <w:rPr>
                <w:spacing w:val="-4"/>
                <w:sz w:val="26"/>
              </w:rPr>
              <w:t> </w:t>
            </w:r>
            <w:r>
              <w:rPr>
                <w:sz w:val="26"/>
              </w:rPr>
              <w:t>et</w:t>
            </w:r>
            <w:r>
              <w:rPr>
                <w:spacing w:val="-2"/>
                <w:sz w:val="26"/>
              </w:rPr>
              <w:t> </w:t>
            </w:r>
            <w:r>
              <w:rPr>
                <w:sz w:val="26"/>
              </w:rPr>
              <w:t>aura</w:t>
            </w:r>
            <w:r>
              <w:rPr>
                <w:spacing w:val="-3"/>
                <w:sz w:val="26"/>
              </w:rPr>
              <w:t> </w:t>
            </w:r>
            <w:r>
              <w:rPr>
                <w:sz w:val="26"/>
              </w:rPr>
              <w:t>reçu</w:t>
            </w:r>
            <w:r>
              <w:rPr>
                <w:spacing w:val="-4"/>
                <w:sz w:val="26"/>
              </w:rPr>
              <w:t> </w:t>
            </w:r>
            <w:r>
              <w:rPr>
                <w:sz w:val="26"/>
              </w:rPr>
              <w:t>un</w:t>
            </w:r>
            <w:r>
              <w:rPr>
                <w:spacing w:val="-2"/>
                <w:sz w:val="26"/>
              </w:rPr>
              <w:t> </w:t>
            </w:r>
            <w:r>
              <w:rPr>
                <w:sz w:val="26"/>
              </w:rPr>
              <w:t>pourcentage de</w:t>
            </w:r>
            <w:r>
              <w:rPr>
                <w:spacing w:val="-4"/>
                <w:sz w:val="26"/>
              </w:rPr>
              <w:t> </w:t>
            </w:r>
            <w:r>
              <w:rPr>
                <w:sz w:val="26"/>
              </w:rPr>
              <w:t>«</w:t>
            </w:r>
            <w:r>
              <w:rPr>
                <w:spacing w:val="-3"/>
                <w:sz w:val="26"/>
              </w:rPr>
              <w:t> </w:t>
            </w:r>
            <w:r>
              <w:rPr>
                <w:sz w:val="26"/>
              </w:rPr>
              <w:t>oui</w:t>
            </w:r>
            <w:r>
              <w:rPr>
                <w:spacing w:val="-2"/>
                <w:sz w:val="26"/>
              </w:rPr>
              <w:t> </w:t>
            </w:r>
            <w:r>
              <w:rPr>
                <w:sz w:val="26"/>
              </w:rPr>
              <w:t>»</w:t>
            </w:r>
            <w:r>
              <w:rPr>
                <w:spacing w:val="-4"/>
                <w:sz w:val="26"/>
              </w:rPr>
              <w:t> </w:t>
            </w:r>
            <w:r>
              <w:rPr>
                <w:sz w:val="26"/>
              </w:rPr>
              <w:t>supérieur</w:t>
            </w:r>
            <w:r>
              <w:rPr>
                <w:spacing w:val="-4"/>
                <w:sz w:val="26"/>
              </w:rPr>
              <w:t> </w:t>
            </w:r>
            <w:r>
              <w:rPr>
                <w:sz w:val="26"/>
              </w:rPr>
              <w:t>ou égal à 70 % ;</w:t>
            </w:r>
          </w:p>
          <w:p>
            <w:pPr>
              <w:pStyle w:val="TableParagraph"/>
              <w:spacing w:before="1"/>
              <w:rPr>
                <w:sz w:val="26"/>
              </w:rPr>
            </w:pPr>
          </w:p>
          <w:p>
            <w:pPr>
              <w:pStyle w:val="TableParagraph"/>
              <w:numPr>
                <w:ilvl w:val="0"/>
                <w:numId w:val="59"/>
              </w:numPr>
              <w:tabs>
                <w:tab w:pos="1596" w:val="left" w:leader="none"/>
                <w:tab w:pos="1598" w:val="left" w:leader="none"/>
              </w:tabs>
              <w:spacing w:line="240" w:lineRule="auto" w:before="0" w:after="0"/>
              <w:ind w:left="1598" w:right="60" w:hanging="360"/>
              <w:jc w:val="both"/>
              <w:rPr>
                <w:sz w:val="26"/>
              </w:rPr>
            </w:pPr>
            <w:r>
              <w:rPr>
                <w:sz w:val="26"/>
              </w:rPr>
              <w:t>Financière après corrections conformément aux dispositions du RPAO des sous détails des prix unitaires, du bordereau des prix unitaires et du devis estimatif, sera jugée conforme aux dispositions du CCTP et classée la moins disante.</w:t>
            </w:r>
          </w:p>
        </w:tc>
      </w:tr>
    </w:tbl>
    <w:p>
      <w:pPr>
        <w:pStyle w:val="TableParagraph"/>
        <w:spacing w:after="0" w:line="240" w:lineRule="auto"/>
        <w:jc w:val="both"/>
        <w:rPr>
          <w:sz w:val="26"/>
        </w:rPr>
        <w:sectPr>
          <w:type w:val="continuous"/>
          <w:pgSz w:w="11910" w:h="16840"/>
          <w:pgMar w:header="0" w:footer="637" w:top="660" w:bottom="880" w:left="0" w:right="14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1"/>
        <w:rPr>
          <w:sz w:val="20"/>
        </w:rPr>
      </w:pPr>
    </w:p>
    <w:p>
      <w:pPr>
        <w:pStyle w:val="BodyText"/>
        <w:ind w:left="5153"/>
        <w:rPr>
          <w:sz w:val="20"/>
        </w:rPr>
      </w:pPr>
      <w:r>
        <w:rPr>
          <w:sz w:val="20"/>
        </w:rPr>
        <w:drawing>
          <wp:inline distT="0" distB="0" distL="0" distR="0">
            <wp:extent cx="1476846" cy="257175"/>
            <wp:effectExtent l="0" t="0" r="0" b="0"/>
            <wp:docPr id="33" name="Image 33"/>
            <wp:cNvGraphicFramePr>
              <a:graphicFrameLocks/>
            </wp:cNvGraphicFramePr>
            <a:graphic>
              <a:graphicData uri="http://schemas.openxmlformats.org/drawingml/2006/picture">
                <pic:pic>
                  <pic:nvPicPr>
                    <pic:cNvPr id="33" name="Image 33"/>
                    <pic:cNvPicPr/>
                  </pic:nvPicPr>
                  <pic:blipFill>
                    <a:blip r:embed="rId22" cstate="print"/>
                    <a:stretch>
                      <a:fillRect/>
                    </a:stretch>
                  </pic:blipFill>
                  <pic:spPr>
                    <a:xfrm>
                      <a:off x="0" y="0"/>
                      <a:ext cx="1476846" cy="257175"/>
                    </a:xfrm>
                    <a:prstGeom prst="rect">
                      <a:avLst/>
                    </a:prstGeom>
                  </pic:spPr>
                </pic:pic>
              </a:graphicData>
            </a:graphic>
          </wp:inline>
        </w:drawing>
      </w:r>
      <w:r>
        <w:rPr>
          <w:sz w:val="20"/>
        </w:rPr>
      </w:r>
    </w:p>
    <w:p>
      <w:pPr>
        <w:pStyle w:val="BodyText"/>
        <w:spacing w:before="4"/>
        <w:rPr>
          <w:sz w:val="18"/>
        </w:rPr>
      </w:pPr>
      <w:r>
        <w:rPr>
          <w:sz w:val="18"/>
        </w:rPr>
        <w:drawing>
          <wp:anchor distT="0" distB="0" distL="0" distR="0" allowOverlap="1" layoutInCell="1" locked="0" behindDoc="1" simplePos="0" relativeHeight="487599104">
            <wp:simplePos x="0" y="0"/>
            <wp:positionH relativeFrom="page">
              <wp:posOffset>2084260</wp:posOffset>
            </wp:positionH>
            <wp:positionV relativeFrom="paragraph">
              <wp:posOffset>149097</wp:posOffset>
            </wp:positionV>
            <wp:extent cx="3868878" cy="252412"/>
            <wp:effectExtent l="0" t="0" r="0" b="0"/>
            <wp:wrapTopAndBottom/>
            <wp:docPr id="34" name="Image 34"/>
            <wp:cNvGraphicFramePr>
              <a:graphicFrameLocks/>
            </wp:cNvGraphicFramePr>
            <a:graphic>
              <a:graphicData uri="http://schemas.openxmlformats.org/drawingml/2006/picture">
                <pic:pic>
                  <pic:nvPicPr>
                    <pic:cNvPr id="34" name="Image 34"/>
                    <pic:cNvPicPr/>
                  </pic:nvPicPr>
                  <pic:blipFill>
                    <a:blip r:embed="rId23" cstate="print"/>
                    <a:stretch>
                      <a:fillRect/>
                    </a:stretch>
                  </pic:blipFill>
                  <pic:spPr>
                    <a:xfrm>
                      <a:off x="0" y="0"/>
                      <a:ext cx="3868878" cy="252412"/>
                    </a:xfrm>
                    <a:prstGeom prst="rect">
                      <a:avLst/>
                    </a:prstGeom>
                  </pic:spPr>
                </pic:pic>
              </a:graphicData>
            </a:graphic>
          </wp:anchor>
        </w:drawing>
      </w:r>
      <w:r>
        <w:rPr>
          <w:sz w:val="18"/>
        </w:rPr>
        <w:drawing>
          <wp:anchor distT="0" distB="0" distL="0" distR="0" allowOverlap="1" layoutInCell="1" locked="0" behindDoc="1" simplePos="0" relativeHeight="487599616">
            <wp:simplePos x="0" y="0"/>
            <wp:positionH relativeFrom="page">
              <wp:posOffset>886777</wp:posOffset>
            </wp:positionH>
            <wp:positionV relativeFrom="paragraph">
              <wp:posOffset>551052</wp:posOffset>
            </wp:positionV>
            <wp:extent cx="6271271" cy="252602"/>
            <wp:effectExtent l="0" t="0" r="0" b="0"/>
            <wp:wrapTopAndBottom/>
            <wp:docPr id="35" name="Image 35"/>
            <wp:cNvGraphicFramePr>
              <a:graphicFrameLocks/>
            </wp:cNvGraphicFramePr>
            <a:graphic>
              <a:graphicData uri="http://schemas.openxmlformats.org/drawingml/2006/picture">
                <pic:pic>
                  <pic:nvPicPr>
                    <pic:cNvPr id="35" name="Image 35"/>
                    <pic:cNvPicPr/>
                  </pic:nvPicPr>
                  <pic:blipFill>
                    <a:blip r:embed="rId24" cstate="print"/>
                    <a:stretch>
                      <a:fillRect/>
                    </a:stretch>
                  </pic:blipFill>
                  <pic:spPr>
                    <a:xfrm>
                      <a:off x="0" y="0"/>
                      <a:ext cx="6271271" cy="252602"/>
                    </a:xfrm>
                    <a:prstGeom prst="rect">
                      <a:avLst/>
                    </a:prstGeom>
                  </pic:spPr>
                </pic:pic>
              </a:graphicData>
            </a:graphic>
          </wp:anchor>
        </w:drawing>
      </w:r>
      <w:r>
        <w:rPr>
          <w:sz w:val="18"/>
        </w:rPr>
        <w:drawing>
          <wp:anchor distT="0" distB="0" distL="0" distR="0" allowOverlap="1" layoutInCell="1" locked="0" behindDoc="1" simplePos="0" relativeHeight="487600128">
            <wp:simplePos x="0" y="0"/>
            <wp:positionH relativeFrom="page">
              <wp:posOffset>3466147</wp:posOffset>
            </wp:positionH>
            <wp:positionV relativeFrom="paragraph">
              <wp:posOffset>945388</wp:posOffset>
            </wp:positionV>
            <wp:extent cx="1174554" cy="323850"/>
            <wp:effectExtent l="0" t="0" r="0" b="0"/>
            <wp:wrapTopAndBottom/>
            <wp:docPr id="36" name="Image 36"/>
            <wp:cNvGraphicFramePr>
              <a:graphicFrameLocks/>
            </wp:cNvGraphicFramePr>
            <a:graphic>
              <a:graphicData uri="http://schemas.openxmlformats.org/drawingml/2006/picture">
                <pic:pic>
                  <pic:nvPicPr>
                    <pic:cNvPr id="36" name="Image 36"/>
                    <pic:cNvPicPr/>
                  </pic:nvPicPr>
                  <pic:blipFill>
                    <a:blip r:embed="rId25" cstate="print"/>
                    <a:stretch>
                      <a:fillRect/>
                    </a:stretch>
                  </pic:blipFill>
                  <pic:spPr>
                    <a:xfrm>
                      <a:off x="0" y="0"/>
                      <a:ext cx="1174554" cy="323850"/>
                    </a:xfrm>
                    <a:prstGeom prst="rect">
                      <a:avLst/>
                    </a:prstGeom>
                  </pic:spPr>
                </pic:pic>
              </a:graphicData>
            </a:graphic>
          </wp:anchor>
        </w:drawing>
      </w:r>
    </w:p>
    <w:p>
      <w:pPr>
        <w:pStyle w:val="BodyText"/>
        <w:spacing w:before="4"/>
        <w:rPr>
          <w:sz w:val="18"/>
        </w:rPr>
      </w:pPr>
    </w:p>
    <w:p>
      <w:pPr>
        <w:pStyle w:val="BodyText"/>
        <w:spacing w:before="4"/>
        <w:rPr>
          <w:sz w:val="17"/>
        </w:rPr>
      </w:pPr>
    </w:p>
    <w:p>
      <w:pPr>
        <w:pStyle w:val="BodyText"/>
        <w:spacing w:after="0"/>
        <w:rPr>
          <w:sz w:val="17"/>
        </w:rPr>
        <w:sectPr>
          <w:pgSz w:w="11910" w:h="16840"/>
          <w:pgMar w:header="0" w:footer="637" w:top="1920" w:bottom="880" w:left="0" w:right="141"/>
        </w:sectPr>
      </w:pPr>
    </w:p>
    <w:p>
      <w:pPr>
        <w:pStyle w:val="BodyText"/>
        <w:spacing w:before="6"/>
        <w:rPr>
          <w:sz w:val="2"/>
        </w:rPr>
      </w:pPr>
    </w:p>
    <w:tbl>
      <w:tblPr>
        <w:tblW w:w="0" w:type="auto"/>
        <w:jc w:val="left"/>
        <w:tblInd w:w="1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95"/>
        <w:gridCol w:w="7854"/>
      </w:tblGrid>
      <w:tr>
        <w:trPr>
          <w:trHeight w:val="299" w:hRule="atLeast"/>
        </w:trPr>
        <w:tc>
          <w:tcPr>
            <w:tcW w:w="9649" w:type="dxa"/>
            <w:gridSpan w:val="2"/>
          </w:tcPr>
          <w:p>
            <w:pPr>
              <w:pStyle w:val="TableParagraph"/>
              <w:spacing w:line="280" w:lineRule="exact"/>
              <w:ind w:left="5"/>
              <w:jc w:val="center"/>
              <w:rPr>
                <w:b/>
                <w:i/>
                <w:sz w:val="26"/>
              </w:rPr>
            </w:pPr>
            <w:r>
              <w:rPr>
                <w:b/>
                <w:i/>
                <w:sz w:val="26"/>
              </w:rPr>
              <w:t>SOMMAIRE</w:t>
            </w:r>
            <w:r>
              <w:rPr>
                <w:b/>
                <w:i/>
                <w:spacing w:val="-14"/>
                <w:sz w:val="26"/>
              </w:rPr>
              <w:t> </w:t>
            </w:r>
            <w:r>
              <w:rPr>
                <w:b/>
                <w:i/>
                <w:spacing w:val="-2"/>
                <w:sz w:val="26"/>
              </w:rPr>
              <w:t>C.C.A.P</w:t>
            </w:r>
          </w:p>
        </w:tc>
      </w:tr>
      <w:tr>
        <w:trPr>
          <w:trHeight w:val="297" w:hRule="atLeast"/>
        </w:trPr>
        <w:tc>
          <w:tcPr>
            <w:tcW w:w="1795" w:type="dxa"/>
          </w:tcPr>
          <w:p>
            <w:pPr>
              <w:pStyle w:val="TableParagraph"/>
              <w:spacing w:line="277" w:lineRule="exact"/>
              <w:ind w:left="8" w:right="3"/>
              <w:jc w:val="center"/>
              <w:rPr>
                <w:b/>
                <w:sz w:val="26"/>
              </w:rPr>
            </w:pPr>
            <w:r>
              <w:rPr>
                <w:b/>
                <w:sz w:val="26"/>
              </w:rPr>
              <w:t>CHAPITRE</w:t>
            </w:r>
            <w:r>
              <w:rPr>
                <w:b/>
                <w:spacing w:val="-11"/>
                <w:sz w:val="26"/>
              </w:rPr>
              <w:t> </w:t>
            </w:r>
            <w:r>
              <w:rPr>
                <w:b/>
                <w:spacing w:val="-10"/>
                <w:sz w:val="26"/>
              </w:rPr>
              <w:t>I</w:t>
            </w:r>
          </w:p>
        </w:tc>
        <w:tc>
          <w:tcPr>
            <w:tcW w:w="7854" w:type="dxa"/>
          </w:tcPr>
          <w:p>
            <w:pPr>
              <w:pStyle w:val="TableParagraph"/>
              <w:spacing w:line="277" w:lineRule="exact"/>
              <w:ind w:left="69"/>
              <w:rPr>
                <w:b/>
                <w:sz w:val="26"/>
              </w:rPr>
            </w:pPr>
            <w:r>
              <w:rPr>
                <w:b/>
                <w:spacing w:val="-2"/>
                <w:sz w:val="26"/>
              </w:rPr>
              <w:t>GENERALITES</w:t>
            </w:r>
          </w:p>
        </w:tc>
      </w:tr>
      <w:tr>
        <w:trPr>
          <w:trHeight w:val="300" w:hRule="atLeast"/>
        </w:trPr>
        <w:tc>
          <w:tcPr>
            <w:tcW w:w="1795" w:type="dxa"/>
          </w:tcPr>
          <w:p>
            <w:pPr>
              <w:pStyle w:val="TableParagraph"/>
              <w:spacing w:line="280" w:lineRule="exact"/>
              <w:ind w:left="8" w:right="1"/>
              <w:jc w:val="center"/>
              <w:rPr>
                <w:position w:val="7"/>
                <w:sz w:val="17"/>
              </w:rPr>
            </w:pPr>
            <w:r>
              <w:rPr>
                <w:sz w:val="26"/>
              </w:rPr>
              <w:t>Article</w:t>
            </w:r>
            <w:r>
              <w:rPr>
                <w:spacing w:val="-11"/>
                <w:sz w:val="26"/>
              </w:rPr>
              <w:t> </w:t>
            </w:r>
            <w:r>
              <w:rPr>
                <w:spacing w:val="-5"/>
                <w:sz w:val="26"/>
              </w:rPr>
              <w:t>1</w:t>
            </w:r>
            <w:r>
              <w:rPr>
                <w:spacing w:val="-5"/>
                <w:position w:val="7"/>
                <w:sz w:val="17"/>
              </w:rPr>
              <w:t>er</w:t>
            </w:r>
          </w:p>
        </w:tc>
        <w:tc>
          <w:tcPr>
            <w:tcW w:w="7854" w:type="dxa"/>
          </w:tcPr>
          <w:p>
            <w:pPr>
              <w:pStyle w:val="TableParagraph"/>
              <w:spacing w:line="280" w:lineRule="exact"/>
              <w:ind w:left="69"/>
              <w:rPr>
                <w:sz w:val="26"/>
              </w:rPr>
            </w:pPr>
            <w:r>
              <w:rPr>
                <w:sz w:val="26"/>
              </w:rPr>
              <w:t>Objet</w:t>
            </w:r>
            <w:r>
              <w:rPr>
                <w:spacing w:val="-3"/>
                <w:sz w:val="26"/>
              </w:rPr>
              <w:t> </w:t>
            </w:r>
            <w:r>
              <w:rPr>
                <w:sz w:val="26"/>
              </w:rPr>
              <w:t>du</w:t>
            </w:r>
            <w:r>
              <w:rPr>
                <w:spacing w:val="-5"/>
                <w:sz w:val="26"/>
              </w:rPr>
              <w:t> </w:t>
            </w:r>
            <w:r>
              <w:rPr>
                <w:spacing w:val="-2"/>
                <w:sz w:val="26"/>
              </w:rPr>
              <w:t>Marché</w:t>
            </w:r>
          </w:p>
        </w:tc>
      </w:tr>
      <w:tr>
        <w:trPr>
          <w:trHeight w:val="297" w:hRule="atLeast"/>
        </w:trPr>
        <w:tc>
          <w:tcPr>
            <w:tcW w:w="1795" w:type="dxa"/>
          </w:tcPr>
          <w:p>
            <w:pPr>
              <w:pStyle w:val="TableParagraph"/>
              <w:spacing w:line="277" w:lineRule="exact"/>
              <w:ind w:left="8" w:right="4"/>
              <w:jc w:val="center"/>
              <w:rPr>
                <w:sz w:val="26"/>
              </w:rPr>
            </w:pPr>
            <w:r>
              <w:rPr>
                <w:sz w:val="26"/>
              </w:rPr>
              <w:t>Article</w:t>
            </w:r>
            <w:r>
              <w:rPr>
                <w:spacing w:val="-11"/>
                <w:sz w:val="26"/>
              </w:rPr>
              <w:t> </w:t>
            </w:r>
            <w:r>
              <w:rPr>
                <w:spacing w:val="-10"/>
                <w:sz w:val="26"/>
              </w:rPr>
              <w:t>2</w:t>
            </w:r>
          </w:p>
        </w:tc>
        <w:tc>
          <w:tcPr>
            <w:tcW w:w="7854" w:type="dxa"/>
          </w:tcPr>
          <w:p>
            <w:pPr>
              <w:pStyle w:val="TableParagraph"/>
              <w:spacing w:line="277" w:lineRule="exact"/>
              <w:ind w:left="69"/>
              <w:rPr>
                <w:sz w:val="26"/>
              </w:rPr>
            </w:pPr>
            <w:r>
              <w:rPr>
                <w:sz w:val="26"/>
              </w:rPr>
              <w:t>Procédure</w:t>
            </w:r>
            <w:r>
              <w:rPr>
                <w:spacing w:val="-8"/>
                <w:sz w:val="26"/>
              </w:rPr>
              <w:t> </w:t>
            </w:r>
            <w:r>
              <w:rPr>
                <w:sz w:val="26"/>
              </w:rPr>
              <w:t>de</w:t>
            </w:r>
            <w:r>
              <w:rPr>
                <w:spacing w:val="-7"/>
                <w:sz w:val="26"/>
              </w:rPr>
              <w:t> </w:t>
            </w:r>
            <w:r>
              <w:rPr>
                <w:sz w:val="26"/>
              </w:rPr>
              <w:t>passation</w:t>
            </w:r>
            <w:r>
              <w:rPr>
                <w:spacing w:val="-7"/>
                <w:sz w:val="26"/>
              </w:rPr>
              <w:t> </w:t>
            </w:r>
            <w:r>
              <w:rPr>
                <w:sz w:val="26"/>
              </w:rPr>
              <w:t>du</w:t>
            </w:r>
            <w:r>
              <w:rPr>
                <w:spacing w:val="-9"/>
                <w:sz w:val="26"/>
              </w:rPr>
              <w:t> </w:t>
            </w:r>
            <w:r>
              <w:rPr>
                <w:spacing w:val="-2"/>
                <w:sz w:val="26"/>
              </w:rPr>
              <w:t>Marché</w:t>
            </w:r>
          </w:p>
        </w:tc>
      </w:tr>
      <w:tr>
        <w:trPr>
          <w:trHeight w:val="299" w:hRule="atLeast"/>
        </w:trPr>
        <w:tc>
          <w:tcPr>
            <w:tcW w:w="1795" w:type="dxa"/>
          </w:tcPr>
          <w:p>
            <w:pPr>
              <w:pStyle w:val="TableParagraph"/>
              <w:spacing w:line="280" w:lineRule="exact"/>
              <w:ind w:left="8" w:right="4"/>
              <w:jc w:val="center"/>
              <w:rPr>
                <w:sz w:val="26"/>
              </w:rPr>
            </w:pPr>
            <w:r>
              <w:rPr>
                <w:sz w:val="26"/>
              </w:rPr>
              <w:t>Article</w:t>
            </w:r>
            <w:r>
              <w:rPr>
                <w:spacing w:val="-11"/>
                <w:sz w:val="26"/>
              </w:rPr>
              <w:t> </w:t>
            </w:r>
            <w:r>
              <w:rPr>
                <w:spacing w:val="-10"/>
                <w:sz w:val="26"/>
              </w:rPr>
              <w:t>3</w:t>
            </w:r>
          </w:p>
        </w:tc>
        <w:tc>
          <w:tcPr>
            <w:tcW w:w="7854" w:type="dxa"/>
          </w:tcPr>
          <w:p>
            <w:pPr>
              <w:pStyle w:val="TableParagraph"/>
              <w:spacing w:line="280" w:lineRule="exact"/>
              <w:ind w:left="69"/>
              <w:rPr>
                <w:sz w:val="26"/>
              </w:rPr>
            </w:pPr>
            <w:r>
              <w:rPr>
                <w:sz w:val="26"/>
              </w:rPr>
              <w:t>Pièces</w:t>
            </w:r>
            <w:r>
              <w:rPr>
                <w:spacing w:val="-11"/>
                <w:sz w:val="26"/>
              </w:rPr>
              <w:t> </w:t>
            </w:r>
            <w:r>
              <w:rPr>
                <w:sz w:val="26"/>
              </w:rPr>
              <w:t>contractuelles</w:t>
            </w:r>
            <w:r>
              <w:rPr>
                <w:spacing w:val="-11"/>
                <w:sz w:val="26"/>
              </w:rPr>
              <w:t> </w:t>
            </w:r>
            <w:r>
              <w:rPr>
                <w:sz w:val="26"/>
              </w:rPr>
              <w:t>constitutives</w:t>
            </w:r>
            <w:r>
              <w:rPr>
                <w:spacing w:val="-6"/>
                <w:sz w:val="26"/>
              </w:rPr>
              <w:t> </w:t>
            </w:r>
            <w:r>
              <w:rPr>
                <w:sz w:val="26"/>
              </w:rPr>
              <w:t>du</w:t>
            </w:r>
            <w:r>
              <w:rPr>
                <w:spacing w:val="-11"/>
                <w:sz w:val="26"/>
              </w:rPr>
              <w:t> </w:t>
            </w:r>
            <w:r>
              <w:rPr>
                <w:sz w:val="26"/>
              </w:rPr>
              <w:t>Marché</w:t>
            </w:r>
            <w:r>
              <w:rPr>
                <w:spacing w:val="-10"/>
                <w:sz w:val="26"/>
              </w:rPr>
              <w:t> </w:t>
            </w:r>
            <w:r>
              <w:rPr>
                <w:sz w:val="26"/>
              </w:rPr>
              <w:t>(CCAP</w:t>
            </w:r>
            <w:r>
              <w:rPr>
                <w:spacing w:val="-10"/>
                <w:sz w:val="26"/>
              </w:rPr>
              <w:t> </w:t>
            </w:r>
            <w:r>
              <w:rPr>
                <w:sz w:val="26"/>
              </w:rPr>
              <w:t>Article</w:t>
            </w:r>
            <w:r>
              <w:rPr>
                <w:spacing w:val="-11"/>
                <w:sz w:val="26"/>
              </w:rPr>
              <w:t> </w:t>
            </w:r>
            <w:r>
              <w:rPr>
                <w:spacing w:val="-5"/>
                <w:sz w:val="26"/>
              </w:rPr>
              <w:t>9)</w:t>
            </w:r>
          </w:p>
        </w:tc>
      </w:tr>
      <w:tr>
        <w:trPr>
          <w:trHeight w:val="297" w:hRule="atLeast"/>
        </w:trPr>
        <w:tc>
          <w:tcPr>
            <w:tcW w:w="1795" w:type="dxa"/>
          </w:tcPr>
          <w:p>
            <w:pPr>
              <w:pStyle w:val="TableParagraph"/>
              <w:spacing w:line="277" w:lineRule="exact"/>
              <w:ind w:left="8" w:right="4"/>
              <w:jc w:val="center"/>
              <w:rPr>
                <w:sz w:val="26"/>
              </w:rPr>
            </w:pPr>
            <w:r>
              <w:rPr>
                <w:sz w:val="26"/>
              </w:rPr>
              <w:t>Article</w:t>
            </w:r>
            <w:r>
              <w:rPr>
                <w:spacing w:val="-11"/>
                <w:sz w:val="26"/>
              </w:rPr>
              <w:t> </w:t>
            </w:r>
            <w:r>
              <w:rPr>
                <w:spacing w:val="-10"/>
                <w:sz w:val="26"/>
              </w:rPr>
              <w:t>4</w:t>
            </w:r>
          </w:p>
        </w:tc>
        <w:tc>
          <w:tcPr>
            <w:tcW w:w="7854" w:type="dxa"/>
          </w:tcPr>
          <w:p>
            <w:pPr>
              <w:pStyle w:val="TableParagraph"/>
              <w:spacing w:line="277" w:lineRule="exact"/>
              <w:ind w:left="69"/>
              <w:rPr>
                <w:sz w:val="26"/>
              </w:rPr>
            </w:pPr>
            <w:r>
              <w:rPr>
                <w:sz w:val="26"/>
              </w:rPr>
              <w:t>Textes</w:t>
            </w:r>
            <w:r>
              <w:rPr>
                <w:spacing w:val="-11"/>
                <w:sz w:val="26"/>
              </w:rPr>
              <w:t> </w:t>
            </w:r>
            <w:r>
              <w:rPr>
                <w:sz w:val="26"/>
              </w:rPr>
              <w:t>généraux</w:t>
            </w:r>
            <w:r>
              <w:rPr>
                <w:spacing w:val="-10"/>
                <w:sz w:val="26"/>
              </w:rPr>
              <w:t> </w:t>
            </w:r>
            <w:r>
              <w:rPr>
                <w:sz w:val="26"/>
              </w:rPr>
              <w:t>applicables</w:t>
            </w:r>
            <w:r>
              <w:rPr>
                <w:spacing w:val="-9"/>
                <w:sz w:val="26"/>
              </w:rPr>
              <w:t> </w:t>
            </w:r>
            <w:r>
              <w:rPr>
                <w:sz w:val="26"/>
              </w:rPr>
              <w:t>au</w:t>
            </w:r>
            <w:r>
              <w:rPr>
                <w:spacing w:val="-10"/>
                <w:sz w:val="26"/>
              </w:rPr>
              <w:t> </w:t>
            </w:r>
            <w:r>
              <w:rPr>
                <w:spacing w:val="-2"/>
                <w:sz w:val="26"/>
              </w:rPr>
              <w:t>Marché</w:t>
            </w:r>
          </w:p>
        </w:tc>
      </w:tr>
      <w:tr>
        <w:trPr>
          <w:trHeight w:val="299" w:hRule="atLeast"/>
        </w:trPr>
        <w:tc>
          <w:tcPr>
            <w:tcW w:w="1795" w:type="dxa"/>
          </w:tcPr>
          <w:p>
            <w:pPr>
              <w:pStyle w:val="TableParagraph"/>
              <w:spacing w:line="280" w:lineRule="exact"/>
              <w:ind w:left="8" w:right="4"/>
              <w:jc w:val="center"/>
              <w:rPr>
                <w:sz w:val="26"/>
              </w:rPr>
            </w:pPr>
            <w:r>
              <w:rPr>
                <w:sz w:val="26"/>
              </w:rPr>
              <w:t>Article</w:t>
            </w:r>
            <w:r>
              <w:rPr>
                <w:spacing w:val="-11"/>
                <w:sz w:val="26"/>
              </w:rPr>
              <w:t> </w:t>
            </w:r>
            <w:r>
              <w:rPr>
                <w:spacing w:val="-10"/>
                <w:sz w:val="26"/>
              </w:rPr>
              <w:t>5</w:t>
            </w:r>
          </w:p>
        </w:tc>
        <w:tc>
          <w:tcPr>
            <w:tcW w:w="7854" w:type="dxa"/>
          </w:tcPr>
          <w:p>
            <w:pPr>
              <w:pStyle w:val="TableParagraph"/>
              <w:spacing w:line="280" w:lineRule="exact"/>
              <w:ind w:left="69"/>
              <w:rPr>
                <w:sz w:val="26"/>
              </w:rPr>
            </w:pPr>
            <w:r>
              <w:rPr>
                <w:sz w:val="26"/>
              </w:rPr>
              <w:t>Définitions</w:t>
            </w:r>
            <w:r>
              <w:rPr>
                <w:spacing w:val="-10"/>
                <w:sz w:val="26"/>
              </w:rPr>
              <w:t> </w:t>
            </w:r>
            <w:r>
              <w:rPr>
                <w:sz w:val="26"/>
              </w:rPr>
              <w:t>et</w:t>
            </w:r>
            <w:r>
              <w:rPr>
                <w:spacing w:val="-7"/>
                <w:sz w:val="26"/>
              </w:rPr>
              <w:t> </w:t>
            </w:r>
            <w:r>
              <w:rPr>
                <w:sz w:val="26"/>
              </w:rPr>
              <w:t>attributions</w:t>
            </w:r>
            <w:r>
              <w:rPr>
                <w:spacing w:val="-7"/>
                <w:sz w:val="26"/>
              </w:rPr>
              <w:t> </w:t>
            </w:r>
            <w:r>
              <w:rPr>
                <w:sz w:val="26"/>
              </w:rPr>
              <w:t>(CCAP</w:t>
            </w:r>
            <w:r>
              <w:rPr>
                <w:spacing w:val="-8"/>
                <w:sz w:val="26"/>
              </w:rPr>
              <w:t> </w:t>
            </w:r>
            <w:r>
              <w:rPr>
                <w:sz w:val="26"/>
              </w:rPr>
              <w:t>Article</w:t>
            </w:r>
            <w:r>
              <w:rPr>
                <w:spacing w:val="-9"/>
                <w:sz w:val="26"/>
              </w:rPr>
              <w:t> </w:t>
            </w:r>
            <w:r>
              <w:rPr>
                <w:sz w:val="26"/>
              </w:rPr>
              <w:t>2</w:t>
            </w:r>
            <w:r>
              <w:rPr>
                <w:spacing w:val="-9"/>
                <w:sz w:val="26"/>
              </w:rPr>
              <w:t> </w:t>
            </w:r>
            <w:r>
              <w:rPr>
                <w:spacing w:val="-2"/>
                <w:sz w:val="26"/>
              </w:rPr>
              <w:t>complété)</w:t>
            </w:r>
          </w:p>
        </w:tc>
      </w:tr>
      <w:tr>
        <w:trPr>
          <w:trHeight w:val="297" w:hRule="atLeast"/>
        </w:trPr>
        <w:tc>
          <w:tcPr>
            <w:tcW w:w="1795" w:type="dxa"/>
          </w:tcPr>
          <w:p>
            <w:pPr>
              <w:pStyle w:val="TableParagraph"/>
              <w:spacing w:line="277" w:lineRule="exact"/>
              <w:ind w:left="8"/>
              <w:jc w:val="center"/>
              <w:rPr>
                <w:b/>
                <w:sz w:val="26"/>
              </w:rPr>
            </w:pPr>
            <w:r>
              <w:rPr>
                <w:b/>
                <w:sz w:val="26"/>
              </w:rPr>
              <w:t>CHAPITRE</w:t>
            </w:r>
            <w:r>
              <w:rPr>
                <w:b/>
                <w:spacing w:val="-11"/>
                <w:sz w:val="26"/>
              </w:rPr>
              <w:t> </w:t>
            </w:r>
            <w:r>
              <w:rPr>
                <w:b/>
                <w:spacing w:val="-5"/>
                <w:sz w:val="26"/>
              </w:rPr>
              <w:t>II</w:t>
            </w:r>
          </w:p>
        </w:tc>
        <w:tc>
          <w:tcPr>
            <w:tcW w:w="7854" w:type="dxa"/>
          </w:tcPr>
          <w:p>
            <w:pPr>
              <w:pStyle w:val="TableParagraph"/>
              <w:spacing w:line="277" w:lineRule="exact"/>
              <w:ind w:left="69"/>
              <w:rPr>
                <w:b/>
                <w:sz w:val="26"/>
              </w:rPr>
            </w:pPr>
            <w:r>
              <w:rPr>
                <w:b/>
                <w:sz w:val="26"/>
              </w:rPr>
              <w:t>EXECUTION</w:t>
            </w:r>
            <w:r>
              <w:rPr>
                <w:b/>
                <w:spacing w:val="-8"/>
                <w:sz w:val="26"/>
              </w:rPr>
              <w:t> </w:t>
            </w:r>
            <w:r>
              <w:rPr>
                <w:b/>
                <w:sz w:val="26"/>
              </w:rPr>
              <w:t>DES</w:t>
            </w:r>
            <w:r>
              <w:rPr>
                <w:b/>
                <w:spacing w:val="-8"/>
                <w:sz w:val="26"/>
              </w:rPr>
              <w:t> </w:t>
            </w:r>
            <w:r>
              <w:rPr>
                <w:b/>
                <w:spacing w:val="-2"/>
                <w:sz w:val="26"/>
              </w:rPr>
              <w:t>TRAVAUX</w:t>
            </w:r>
          </w:p>
        </w:tc>
      </w:tr>
      <w:tr>
        <w:trPr>
          <w:trHeight w:val="299" w:hRule="atLeast"/>
        </w:trPr>
        <w:tc>
          <w:tcPr>
            <w:tcW w:w="1795" w:type="dxa"/>
          </w:tcPr>
          <w:p>
            <w:pPr>
              <w:pStyle w:val="TableParagraph"/>
              <w:spacing w:line="280" w:lineRule="exact"/>
              <w:ind w:left="8" w:right="4"/>
              <w:jc w:val="center"/>
              <w:rPr>
                <w:sz w:val="26"/>
              </w:rPr>
            </w:pPr>
            <w:r>
              <w:rPr>
                <w:sz w:val="26"/>
              </w:rPr>
              <w:t>Article</w:t>
            </w:r>
            <w:r>
              <w:rPr>
                <w:spacing w:val="-11"/>
                <w:sz w:val="26"/>
              </w:rPr>
              <w:t> </w:t>
            </w:r>
            <w:r>
              <w:rPr>
                <w:spacing w:val="-10"/>
                <w:sz w:val="26"/>
              </w:rPr>
              <w:t>6</w:t>
            </w:r>
          </w:p>
        </w:tc>
        <w:tc>
          <w:tcPr>
            <w:tcW w:w="7854" w:type="dxa"/>
          </w:tcPr>
          <w:p>
            <w:pPr>
              <w:pStyle w:val="TableParagraph"/>
              <w:spacing w:line="280" w:lineRule="exact"/>
              <w:ind w:left="69"/>
              <w:rPr>
                <w:sz w:val="26"/>
              </w:rPr>
            </w:pPr>
            <w:r>
              <w:rPr>
                <w:sz w:val="26"/>
              </w:rPr>
              <w:t>Délai</w:t>
            </w:r>
            <w:r>
              <w:rPr>
                <w:spacing w:val="-10"/>
                <w:sz w:val="26"/>
              </w:rPr>
              <w:t> </w:t>
            </w:r>
            <w:r>
              <w:rPr>
                <w:sz w:val="26"/>
              </w:rPr>
              <w:t>d’exécution</w:t>
            </w:r>
            <w:r>
              <w:rPr>
                <w:spacing w:val="-11"/>
                <w:sz w:val="26"/>
              </w:rPr>
              <w:t> </w:t>
            </w:r>
            <w:r>
              <w:rPr>
                <w:sz w:val="26"/>
              </w:rPr>
              <w:t>(CCAP</w:t>
            </w:r>
            <w:r>
              <w:rPr>
                <w:spacing w:val="-12"/>
                <w:sz w:val="26"/>
              </w:rPr>
              <w:t> </w:t>
            </w:r>
            <w:r>
              <w:rPr>
                <w:sz w:val="26"/>
              </w:rPr>
              <w:t>Article</w:t>
            </w:r>
            <w:r>
              <w:rPr>
                <w:spacing w:val="-8"/>
                <w:sz w:val="26"/>
              </w:rPr>
              <w:t> </w:t>
            </w:r>
            <w:r>
              <w:rPr>
                <w:spacing w:val="-5"/>
                <w:sz w:val="26"/>
              </w:rPr>
              <w:t>38)</w:t>
            </w:r>
          </w:p>
        </w:tc>
      </w:tr>
      <w:tr>
        <w:trPr>
          <w:trHeight w:val="297" w:hRule="atLeast"/>
        </w:trPr>
        <w:tc>
          <w:tcPr>
            <w:tcW w:w="1795" w:type="dxa"/>
          </w:tcPr>
          <w:p>
            <w:pPr>
              <w:pStyle w:val="TableParagraph"/>
              <w:spacing w:line="277" w:lineRule="exact"/>
              <w:ind w:left="8" w:right="4"/>
              <w:jc w:val="center"/>
              <w:rPr>
                <w:sz w:val="26"/>
              </w:rPr>
            </w:pPr>
            <w:r>
              <w:rPr>
                <w:sz w:val="26"/>
              </w:rPr>
              <w:t>Article</w:t>
            </w:r>
            <w:r>
              <w:rPr>
                <w:spacing w:val="-11"/>
                <w:sz w:val="26"/>
              </w:rPr>
              <w:t> </w:t>
            </w:r>
            <w:r>
              <w:rPr>
                <w:spacing w:val="-10"/>
                <w:sz w:val="26"/>
              </w:rPr>
              <w:t>7</w:t>
            </w:r>
          </w:p>
        </w:tc>
        <w:tc>
          <w:tcPr>
            <w:tcW w:w="7854" w:type="dxa"/>
          </w:tcPr>
          <w:p>
            <w:pPr>
              <w:pStyle w:val="TableParagraph"/>
              <w:spacing w:line="277" w:lineRule="exact"/>
              <w:ind w:left="69"/>
              <w:rPr>
                <w:sz w:val="26"/>
              </w:rPr>
            </w:pPr>
            <w:r>
              <w:rPr>
                <w:sz w:val="26"/>
              </w:rPr>
              <w:t>Communication</w:t>
            </w:r>
            <w:r>
              <w:rPr>
                <w:spacing w:val="-9"/>
                <w:sz w:val="26"/>
              </w:rPr>
              <w:t> </w:t>
            </w:r>
            <w:r>
              <w:rPr>
                <w:sz w:val="26"/>
              </w:rPr>
              <w:t>(CCAP</w:t>
            </w:r>
            <w:r>
              <w:rPr>
                <w:spacing w:val="-7"/>
                <w:sz w:val="26"/>
              </w:rPr>
              <w:t> </w:t>
            </w:r>
            <w:r>
              <w:rPr>
                <w:sz w:val="26"/>
              </w:rPr>
              <w:t>Article</w:t>
            </w:r>
            <w:r>
              <w:rPr>
                <w:spacing w:val="-8"/>
                <w:sz w:val="26"/>
              </w:rPr>
              <w:t> </w:t>
            </w:r>
            <w:r>
              <w:rPr>
                <w:sz w:val="26"/>
              </w:rPr>
              <w:t>6</w:t>
            </w:r>
            <w:r>
              <w:rPr>
                <w:spacing w:val="-8"/>
                <w:sz w:val="26"/>
              </w:rPr>
              <w:t> </w:t>
            </w:r>
            <w:r>
              <w:rPr>
                <w:sz w:val="26"/>
              </w:rPr>
              <w:t>et</w:t>
            </w:r>
            <w:r>
              <w:rPr>
                <w:spacing w:val="-6"/>
                <w:sz w:val="26"/>
              </w:rPr>
              <w:t> </w:t>
            </w:r>
            <w:r>
              <w:rPr>
                <w:sz w:val="26"/>
              </w:rPr>
              <w:t>10</w:t>
            </w:r>
            <w:r>
              <w:rPr>
                <w:spacing w:val="-8"/>
                <w:sz w:val="26"/>
              </w:rPr>
              <w:t> </w:t>
            </w:r>
            <w:r>
              <w:rPr>
                <w:spacing w:val="-2"/>
                <w:sz w:val="26"/>
              </w:rPr>
              <w:t>complétés)</w:t>
            </w:r>
          </w:p>
        </w:tc>
      </w:tr>
      <w:tr>
        <w:trPr>
          <w:trHeight w:val="299" w:hRule="atLeast"/>
        </w:trPr>
        <w:tc>
          <w:tcPr>
            <w:tcW w:w="1795" w:type="dxa"/>
          </w:tcPr>
          <w:p>
            <w:pPr>
              <w:pStyle w:val="TableParagraph"/>
              <w:spacing w:line="280" w:lineRule="exact"/>
              <w:ind w:left="8" w:right="4"/>
              <w:jc w:val="center"/>
              <w:rPr>
                <w:sz w:val="26"/>
              </w:rPr>
            </w:pPr>
            <w:r>
              <w:rPr>
                <w:sz w:val="26"/>
              </w:rPr>
              <w:t>Article</w:t>
            </w:r>
            <w:r>
              <w:rPr>
                <w:spacing w:val="-11"/>
                <w:sz w:val="26"/>
              </w:rPr>
              <w:t> </w:t>
            </w:r>
            <w:r>
              <w:rPr>
                <w:spacing w:val="-10"/>
                <w:sz w:val="26"/>
              </w:rPr>
              <w:t>8</w:t>
            </w:r>
          </w:p>
        </w:tc>
        <w:tc>
          <w:tcPr>
            <w:tcW w:w="7854" w:type="dxa"/>
          </w:tcPr>
          <w:p>
            <w:pPr>
              <w:pStyle w:val="TableParagraph"/>
              <w:spacing w:line="280" w:lineRule="exact"/>
              <w:ind w:left="69"/>
              <w:rPr>
                <w:sz w:val="26"/>
              </w:rPr>
            </w:pPr>
            <w:r>
              <w:rPr>
                <w:sz w:val="26"/>
              </w:rPr>
              <w:t>Ordre</w:t>
            </w:r>
            <w:r>
              <w:rPr>
                <w:spacing w:val="-9"/>
                <w:sz w:val="26"/>
              </w:rPr>
              <w:t> </w:t>
            </w:r>
            <w:r>
              <w:rPr>
                <w:sz w:val="26"/>
              </w:rPr>
              <w:t>de</w:t>
            </w:r>
            <w:r>
              <w:rPr>
                <w:spacing w:val="-8"/>
                <w:sz w:val="26"/>
              </w:rPr>
              <w:t> </w:t>
            </w:r>
            <w:r>
              <w:rPr>
                <w:sz w:val="26"/>
              </w:rPr>
              <w:t>Service</w:t>
            </w:r>
            <w:r>
              <w:rPr>
                <w:spacing w:val="-8"/>
                <w:sz w:val="26"/>
              </w:rPr>
              <w:t> </w:t>
            </w:r>
            <w:r>
              <w:rPr>
                <w:sz w:val="26"/>
              </w:rPr>
              <w:t>(CCAP</w:t>
            </w:r>
            <w:r>
              <w:rPr>
                <w:spacing w:val="-9"/>
                <w:sz w:val="26"/>
              </w:rPr>
              <w:t> </w:t>
            </w:r>
            <w:r>
              <w:rPr>
                <w:sz w:val="26"/>
              </w:rPr>
              <w:t>Article</w:t>
            </w:r>
            <w:r>
              <w:rPr>
                <w:spacing w:val="-8"/>
                <w:sz w:val="26"/>
              </w:rPr>
              <w:t> </w:t>
            </w:r>
            <w:r>
              <w:rPr>
                <w:spacing w:val="-5"/>
                <w:sz w:val="26"/>
              </w:rPr>
              <w:t>8)</w:t>
            </w:r>
          </w:p>
        </w:tc>
      </w:tr>
      <w:tr>
        <w:trPr>
          <w:trHeight w:val="297" w:hRule="atLeast"/>
        </w:trPr>
        <w:tc>
          <w:tcPr>
            <w:tcW w:w="1795" w:type="dxa"/>
          </w:tcPr>
          <w:p>
            <w:pPr>
              <w:pStyle w:val="TableParagraph"/>
              <w:spacing w:line="277" w:lineRule="exact"/>
              <w:ind w:left="8" w:right="4"/>
              <w:jc w:val="center"/>
              <w:rPr>
                <w:sz w:val="26"/>
              </w:rPr>
            </w:pPr>
            <w:r>
              <w:rPr>
                <w:sz w:val="26"/>
              </w:rPr>
              <w:t>Article</w:t>
            </w:r>
            <w:r>
              <w:rPr>
                <w:spacing w:val="-11"/>
                <w:sz w:val="26"/>
              </w:rPr>
              <w:t> </w:t>
            </w:r>
            <w:r>
              <w:rPr>
                <w:spacing w:val="-10"/>
                <w:sz w:val="26"/>
              </w:rPr>
              <w:t>9</w:t>
            </w:r>
          </w:p>
        </w:tc>
        <w:tc>
          <w:tcPr>
            <w:tcW w:w="7854" w:type="dxa"/>
          </w:tcPr>
          <w:p>
            <w:pPr>
              <w:pStyle w:val="TableParagraph"/>
              <w:spacing w:line="277" w:lineRule="exact"/>
              <w:ind w:left="69"/>
              <w:rPr>
                <w:sz w:val="26"/>
              </w:rPr>
            </w:pPr>
            <w:r>
              <w:rPr>
                <w:sz w:val="26"/>
              </w:rPr>
              <w:t>Rôle</w:t>
            </w:r>
            <w:r>
              <w:rPr>
                <w:spacing w:val="-11"/>
                <w:sz w:val="26"/>
              </w:rPr>
              <w:t> </w:t>
            </w:r>
            <w:r>
              <w:rPr>
                <w:sz w:val="26"/>
              </w:rPr>
              <w:t>et</w:t>
            </w:r>
            <w:r>
              <w:rPr>
                <w:spacing w:val="-9"/>
                <w:sz w:val="26"/>
              </w:rPr>
              <w:t> </w:t>
            </w:r>
            <w:r>
              <w:rPr>
                <w:sz w:val="26"/>
              </w:rPr>
              <w:t>responsabilité</w:t>
            </w:r>
            <w:r>
              <w:rPr>
                <w:spacing w:val="-10"/>
                <w:sz w:val="26"/>
              </w:rPr>
              <w:t> </w:t>
            </w:r>
            <w:r>
              <w:rPr>
                <w:sz w:val="26"/>
              </w:rPr>
              <w:t>du</w:t>
            </w:r>
            <w:r>
              <w:rPr>
                <w:spacing w:val="-8"/>
                <w:sz w:val="26"/>
              </w:rPr>
              <w:t> </w:t>
            </w:r>
            <w:r>
              <w:rPr>
                <w:sz w:val="26"/>
              </w:rPr>
              <w:t>Cocontractant</w:t>
            </w:r>
            <w:r>
              <w:rPr>
                <w:spacing w:val="-10"/>
                <w:sz w:val="26"/>
              </w:rPr>
              <w:t> </w:t>
            </w:r>
            <w:r>
              <w:rPr>
                <w:sz w:val="26"/>
              </w:rPr>
              <w:t>(CCAP</w:t>
            </w:r>
            <w:r>
              <w:rPr>
                <w:spacing w:val="-10"/>
                <w:sz w:val="26"/>
              </w:rPr>
              <w:t> </w:t>
            </w:r>
            <w:r>
              <w:rPr>
                <w:sz w:val="26"/>
              </w:rPr>
              <w:t>Article</w:t>
            </w:r>
            <w:r>
              <w:rPr>
                <w:spacing w:val="-10"/>
                <w:sz w:val="26"/>
              </w:rPr>
              <w:t> </w:t>
            </w:r>
            <w:r>
              <w:rPr>
                <w:spacing w:val="-5"/>
                <w:sz w:val="26"/>
              </w:rPr>
              <w:t>40)</w:t>
            </w:r>
          </w:p>
        </w:tc>
      </w:tr>
      <w:tr>
        <w:trPr>
          <w:trHeight w:val="299" w:hRule="atLeast"/>
        </w:trPr>
        <w:tc>
          <w:tcPr>
            <w:tcW w:w="1795" w:type="dxa"/>
          </w:tcPr>
          <w:p>
            <w:pPr>
              <w:pStyle w:val="TableParagraph"/>
              <w:spacing w:line="280" w:lineRule="exact"/>
              <w:ind w:left="8" w:right="1"/>
              <w:jc w:val="center"/>
              <w:rPr>
                <w:sz w:val="26"/>
              </w:rPr>
            </w:pPr>
            <w:r>
              <w:rPr>
                <w:sz w:val="26"/>
              </w:rPr>
              <w:t>Article</w:t>
            </w:r>
            <w:r>
              <w:rPr>
                <w:spacing w:val="-11"/>
                <w:sz w:val="26"/>
              </w:rPr>
              <w:t> </w:t>
            </w:r>
            <w:r>
              <w:rPr>
                <w:spacing w:val="-5"/>
                <w:sz w:val="26"/>
              </w:rPr>
              <w:t>10</w:t>
            </w:r>
          </w:p>
        </w:tc>
        <w:tc>
          <w:tcPr>
            <w:tcW w:w="7854" w:type="dxa"/>
          </w:tcPr>
          <w:p>
            <w:pPr>
              <w:pStyle w:val="TableParagraph"/>
              <w:spacing w:line="280" w:lineRule="exact"/>
              <w:ind w:left="69"/>
              <w:rPr>
                <w:sz w:val="26"/>
              </w:rPr>
            </w:pPr>
            <w:r>
              <w:rPr>
                <w:sz w:val="26"/>
              </w:rPr>
              <w:t>Sous-traitance</w:t>
            </w:r>
            <w:r>
              <w:rPr>
                <w:spacing w:val="-11"/>
                <w:sz w:val="26"/>
              </w:rPr>
              <w:t> </w:t>
            </w:r>
            <w:r>
              <w:rPr>
                <w:sz w:val="26"/>
              </w:rPr>
              <w:t>(CCAP</w:t>
            </w:r>
            <w:r>
              <w:rPr>
                <w:spacing w:val="-11"/>
                <w:sz w:val="26"/>
              </w:rPr>
              <w:t> </w:t>
            </w:r>
            <w:r>
              <w:rPr>
                <w:sz w:val="26"/>
              </w:rPr>
              <w:t>Article</w:t>
            </w:r>
            <w:r>
              <w:rPr>
                <w:spacing w:val="-11"/>
                <w:sz w:val="26"/>
              </w:rPr>
              <w:t> </w:t>
            </w:r>
            <w:r>
              <w:rPr>
                <w:spacing w:val="-5"/>
                <w:sz w:val="26"/>
              </w:rPr>
              <w:t>54)</w:t>
            </w:r>
          </w:p>
        </w:tc>
      </w:tr>
      <w:tr>
        <w:trPr>
          <w:trHeight w:val="297" w:hRule="atLeast"/>
        </w:trPr>
        <w:tc>
          <w:tcPr>
            <w:tcW w:w="1795" w:type="dxa"/>
          </w:tcPr>
          <w:p>
            <w:pPr>
              <w:pStyle w:val="TableParagraph"/>
              <w:spacing w:line="278" w:lineRule="exact"/>
              <w:ind w:left="8" w:right="1"/>
              <w:jc w:val="center"/>
              <w:rPr>
                <w:sz w:val="26"/>
              </w:rPr>
            </w:pPr>
            <w:r>
              <w:rPr>
                <w:sz w:val="26"/>
              </w:rPr>
              <w:t>Article</w:t>
            </w:r>
            <w:r>
              <w:rPr>
                <w:spacing w:val="-11"/>
                <w:sz w:val="26"/>
              </w:rPr>
              <w:t> </w:t>
            </w:r>
            <w:r>
              <w:rPr>
                <w:spacing w:val="-5"/>
                <w:sz w:val="26"/>
              </w:rPr>
              <w:t>11</w:t>
            </w:r>
          </w:p>
        </w:tc>
        <w:tc>
          <w:tcPr>
            <w:tcW w:w="7854" w:type="dxa"/>
          </w:tcPr>
          <w:p>
            <w:pPr>
              <w:pStyle w:val="TableParagraph"/>
              <w:spacing w:line="278" w:lineRule="exact"/>
              <w:ind w:left="69"/>
              <w:rPr>
                <w:sz w:val="26"/>
              </w:rPr>
            </w:pPr>
            <w:r>
              <w:rPr>
                <w:sz w:val="26"/>
              </w:rPr>
              <w:t>Projet</w:t>
            </w:r>
            <w:r>
              <w:rPr>
                <w:spacing w:val="-9"/>
                <w:sz w:val="26"/>
              </w:rPr>
              <w:t> </w:t>
            </w:r>
            <w:r>
              <w:rPr>
                <w:sz w:val="26"/>
              </w:rPr>
              <w:t>d’Exécution</w:t>
            </w:r>
            <w:r>
              <w:rPr>
                <w:spacing w:val="-8"/>
                <w:sz w:val="26"/>
              </w:rPr>
              <w:t> </w:t>
            </w:r>
            <w:r>
              <w:rPr>
                <w:sz w:val="26"/>
              </w:rPr>
              <w:t>(CCAP</w:t>
            </w:r>
            <w:r>
              <w:rPr>
                <w:spacing w:val="-8"/>
                <w:sz w:val="26"/>
              </w:rPr>
              <w:t> </w:t>
            </w:r>
            <w:r>
              <w:rPr>
                <w:sz w:val="26"/>
              </w:rPr>
              <w:t>Article</w:t>
            </w:r>
            <w:r>
              <w:rPr>
                <w:spacing w:val="-10"/>
                <w:sz w:val="26"/>
              </w:rPr>
              <w:t> </w:t>
            </w:r>
            <w:r>
              <w:rPr>
                <w:spacing w:val="-5"/>
                <w:sz w:val="26"/>
              </w:rPr>
              <w:t>49)</w:t>
            </w:r>
          </w:p>
        </w:tc>
      </w:tr>
      <w:tr>
        <w:trPr>
          <w:trHeight w:val="299" w:hRule="atLeast"/>
        </w:trPr>
        <w:tc>
          <w:tcPr>
            <w:tcW w:w="1795" w:type="dxa"/>
          </w:tcPr>
          <w:p>
            <w:pPr>
              <w:pStyle w:val="TableParagraph"/>
              <w:spacing w:line="280" w:lineRule="exact"/>
              <w:ind w:left="8" w:right="1"/>
              <w:jc w:val="center"/>
              <w:rPr>
                <w:sz w:val="26"/>
              </w:rPr>
            </w:pPr>
            <w:r>
              <w:rPr>
                <w:sz w:val="26"/>
              </w:rPr>
              <w:t>Article</w:t>
            </w:r>
            <w:r>
              <w:rPr>
                <w:spacing w:val="-11"/>
                <w:sz w:val="26"/>
              </w:rPr>
              <w:t> </w:t>
            </w:r>
            <w:r>
              <w:rPr>
                <w:spacing w:val="-5"/>
                <w:sz w:val="26"/>
              </w:rPr>
              <w:t>12</w:t>
            </w:r>
          </w:p>
        </w:tc>
        <w:tc>
          <w:tcPr>
            <w:tcW w:w="7854" w:type="dxa"/>
          </w:tcPr>
          <w:p>
            <w:pPr>
              <w:pStyle w:val="TableParagraph"/>
              <w:spacing w:line="280" w:lineRule="exact"/>
              <w:ind w:left="69"/>
              <w:rPr>
                <w:sz w:val="26"/>
              </w:rPr>
            </w:pPr>
            <w:r>
              <w:rPr>
                <w:sz w:val="26"/>
              </w:rPr>
              <w:t>Matériel</w:t>
            </w:r>
            <w:r>
              <w:rPr>
                <w:spacing w:val="-7"/>
                <w:sz w:val="26"/>
              </w:rPr>
              <w:t> </w:t>
            </w:r>
            <w:r>
              <w:rPr>
                <w:sz w:val="26"/>
              </w:rPr>
              <w:t>et</w:t>
            </w:r>
            <w:r>
              <w:rPr>
                <w:spacing w:val="-6"/>
                <w:sz w:val="26"/>
              </w:rPr>
              <w:t> </w:t>
            </w:r>
            <w:r>
              <w:rPr>
                <w:sz w:val="26"/>
              </w:rPr>
              <w:t>personnel</w:t>
            </w:r>
            <w:r>
              <w:rPr>
                <w:spacing w:val="-6"/>
                <w:sz w:val="26"/>
              </w:rPr>
              <w:t> </w:t>
            </w:r>
            <w:r>
              <w:rPr>
                <w:sz w:val="26"/>
              </w:rPr>
              <w:t>à</w:t>
            </w:r>
            <w:r>
              <w:rPr>
                <w:spacing w:val="-7"/>
                <w:sz w:val="26"/>
              </w:rPr>
              <w:t> </w:t>
            </w:r>
            <w:r>
              <w:rPr>
                <w:sz w:val="26"/>
              </w:rPr>
              <w:t>mettre</w:t>
            </w:r>
            <w:r>
              <w:rPr>
                <w:spacing w:val="-7"/>
                <w:sz w:val="26"/>
              </w:rPr>
              <w:t> </w:t>
            </w:r>
            <w:r>
              <w:rPr>
                <w:sz w:val="26"/>
              </w:rPr>
              <w:t>en</w:t>
            </w:r>
            <w:r>
              <w:rPr>
                <w:spacing w:val="-7"/>
                <w:sz w:val="26"/>
              </w:rPr>
              <w:t> </w:t>
            </w:r>
            <w:r>
              <w:rPr>
                <w:sz w:val="26"/>
              </w:rPr>
              <w:t>place</w:t>
            </w:r>
            <w:r>
              <w:rPr>
                <w:spacing w:val="-5"/>
                <w:sz w:val="26"/>
              </w:rPr>
              <w:t> </w:t>
            </w:r>
            <w:r>
              <w:rPr>
                <w:sz w:val="26"/>
              </w:rPr>
              <w:t>(CCAP</w:t>
            </w:r>
            <w:r>
              <w:rPr>
                <w:spacing w:val="-6"/>
                <w:sz w:val="26"/>
              </w:rPr>
              <w:t> </w:t>
            </w:r>
            <w:r>
              <w:rPr>
                <w:sz w:val="26"/>
              </w:rPr>
              <w:t>Article</w:t>
            </w:r>
            <w:r>
              <w:rPr>
                <w:spacing w:val="-7"/>
                <w:sz w:val="26"/>
              </w:rPr>
              <w:t> </w:t>
            </w:r>
            <w:r>
              <w:rPr>
                <w:sz w:val="26"/>
              </w:rPr>
              <w:t>15</w:t>
            </w:r>
            <w:r>
              <w:rPr>
                <w:spacing w:val="-7"/>
                <w:sz w:val="26"/>
              </w:rPr>
              <w:t> </w:t>
            </w:r>
            <w:r>
              <w:rPr>
                <w:spacing w:val="-2"/>
                <w:sz w:val="26"/>
              </w:rPr>
              <w:t>complété)</w:t>
            </w:r>
          </w:p>
        </w:tc>
      </w:tr>
      <w:tr>
        <w:trPr>
          <w:trHeight w:val="297" w:hRule="atLeast"/>
        </w:trPr>
        <w:tc>
          <w:tcPr>
            <w:tcW w:w="1795" w:type="dxa"/>
          </w:tcPr>
          <w:p>
            <w:pPr>
              <w:pStyle w:val="TableParagraph"/>
              <w:spacing w:line="277" w:lineRule="exact"/>
              <w:ind w:left="8" w:right="1"/>
              <w:jc w:val="center"/>
              <w:rPr>
                <w:sz w:val="26"/>
              </w:rPr>
            </w:pPr>
            <w:r>
              <w:rPr>
                <w:sz w:val="26"/>
              </w:rPr>
              <w:t>Article</w:t>
            </w:r>
            <w:r>
              <w:rPr>
                <w:spacing w:val="-11"/>
                <w:sz w:val="26"/>
              </w:rPr>
              <w:t> </w:t>
            </w:r>
            <w:r>
              <w:rPr>
                <w:spacing w:val="-5"/>
                <w:sz w:val="26"/>
              </w:rPr>
              <w:t>13</w:t>
            </w:r>
          </w:p>
        </w:tc>
        <w:tc>
          <w:tcPr>
            <w:tcW w:w="7854" w:type="dxa"/>
          </w:tcPr>
          <w:p>
            <w:pPr>
              <w:pStyle w:val="TableParagraph"/>
              <w:spacing w:line="277" w:lineRule="exact"/>
              <w:ind w:left="69"/>
              <w:rPr>
                <w:sz w:val="26"/>
              </w:rPr>
            </w:pPr>
            <w:r>
              <w:rPr>
                <w:sz w:val="26"/>
              </w:rPr>
              <w:t>Législation</w:t>
            </w:r>
            <w:r>
              <w:rPr>
                <w:spacing w:val="-11"/>
                <w:sz w:val="26"/>
              </w:rPr>
              <w:t> </w:t>
            </w:r>
            <w:r>
              <w:rPr>
                <w:sz w:val="26"/>
              </w:rPr>
              <w:t>concernant</w:t>
            </w:r>
            <w:r>
              <w:rPr>
                <w:spacing w:val="-10"/>
                <w:sz w:val="26"/>
              </w:rPr>
              <w:t> </w:t>
            </w:r>
            <w:r>
              <w:rPr>
                <w:sz w:val="26"/>
              </w:rPr>
              <w:t>la</w:t>
            </w:r>
            <w:r>
              <w:rPr>
                <w:spacing w:val="-8"/>
                <w:sz w:val="26"/>
              </w:rPr>
              <w:t> </w:t>
            </w:r>
            <w:r>
              <w:rPr>
                <w:sz w:val="26"/>
              </w:rPr>
              <w:t>main</w:t>
            </w:r>
            <w:r>
              <w:rPr>
                <w:spacing w:val="-10"/>
                <w:sz w:val="26"/>
              </w:rPr>
              <w:t> </w:t>
            </w:r>
            <w:r>
              <w:rPr>
                <w:sz w:val="26"/>
              </w:rPr>
              <w:t>d’œuvre</w:t>
            </w:r>
            <w:r>
              <w:rPr>
                <w:spacing w:val="-11"/>
                <w:sz w:val="26"/>
              </w:rPr>
              <w:t> </w:t>
            </w:r>
            <w:r>
              <w:rPr>
                <w:sz w:val="26"/>
              </w:rPr>
              <w:t>(CCAP</w:t>
            </w:r>
            <w:r>
              <w:rPr>
                <w:spacing w:val="-10"/>
                <w:sz w:val="26"/>
              </w:rPr>
              <w:t> </w:t>
            </w:r>
            <w:r>
              <w:rPr>
                <w:sz w:val="26"/>
              </w:rPr>
              <w:t>Article</w:t>
            </w:r>
            <w:r>
              <w:rPr>
                <w:spacing w:val="-11"/>
                <w:sz w:val="26"/>
              </w:rPr>
              <w:t> </w:t>
            </w:r>
            <w:r>
              <w:rPr>
                <w:spacing w:val="-5"/>
                <w:sz w:val="26"/>
              </w:rPr>
              <w:t>14)</w:t>
            </w:r>
          </w:p>
        </w:tc>
      </w:tr>
      <w:tr>
        <w:trPr>
          <w:trHeight w:val="297" w:hRule="atLeast"/>
        </w:trPr>
        <w:tc>
          <w:tcPr>
            <w:tcW w:w="1795" w:type="dxa"/>
          </w:tcPr>
          <w:p>
            <w:pPr>
              <w:pStyle w:val="TableParagraph"/>
              <w:spacing w:line="277" w:lineRule="exact"/>
              <w:ind w:left="8" w:right="1"/>
              <w:jc w:val="center"/>
              <w:rPr>
                <w:sz w:val="26"/>
              </w:rPr>
            </w:pPr>
            <w:r>
              <w:rPr>
                <w:sz w:val="26"/>
              </w:rPr>
              <w:t>Article</w:t>
            </w:r>
            <w:r>
              <w:rPr>
                <w:spacing w:val="-11"/>
                <w:sz w:val="26"/>
              </w:rPr>
              <w:t> </w:t>
            </w:r>
            <w:r>
              <w:rPr>
                <w:spacing w:val="-5"/>
                <w:sz w:val="26"/>
              </w:rPr>
              <w:t>14</w:t>
            </w:r>
          </w:p>
        </w:tc>
        <w:tc>
          <w:tcPr>
            <w:tcW w:w="7854" w:type="dxa"/>
          </w:tcPr>
          <w:p>
            <w:pPr>
              <w:pStyle w:val="TableParagraph"/>
              <w:spacing w:line="277" w:lineRule="exact"/>
              <w:ind w:left="69"/>
              <w:rPr>
                <w:sz w:val="26"/>
              </w:rPr>
            </w:pPr>
            <w:r>
              <w:rPr>
                <w:sz w:val="26"/>
              </w:rPr>
              <w:t>Remplacement</w:t>
            </w:r>
            <w:r>
              <w:rPr>
                <w:spacing w:val="-13"/>
                <w:sz w:val="26"/>
              </w:rPr>
              <w:t> </w:t>
            </w:r>
            <w:r>
              <w:rPr>
                <w:sz w:val="26"/>
              </w:rPr>
              <w:t>du</w:t>
            </w:r>
            <w:r>
              <w:rPr>
                <w:spacing w:val="-14"/>
                <w:sz w:val="26"/>
              </w:rPr>
              <w:t> </w:t>
            </w:r>
            <w:r>
              <w:rPr>
                <w:sz w:val="26"/>
              </w:rPr>
              <w:t>personnel</w:t>
            </w:r>
            <w:r>
              <w:rPr>
                <w:spacing w:val="-13"/>
                <w:sz w:val="26"/>
              </w:rPr>
              <w:t> </w:t>
            </w:r>
            <w:r>
              <w:rPr>
                <w:spacing w:val="-2"/>
                <w:sz w:val="26"/>
              </w:rPr>
              <w:t>d’encadrement</w:t>
            </w:r>
          </w:p>
        </w:tc>
      </w:tr>
      <w:tr>
        <w:trPr>
          <w:trHeight w:val="299" w:hRule="atLeast"/>
        </w:trPr>
        <w:tc>
          <w:tcPr>
            <w:tcW w:w="1795" w:type="dxa"/>
          </w:tcPr>
          <w:p>
            <w:pPr>
              <w:pStyle w:val="TableParagraph"/>
              <w:spacing w:line="280" w:lineRule="exact"/>
              <w:ind w:left="8" w:right="1"/>
              <w:jc w:val="center"/>
              <w:rPr>
                <w:sz w:val="26"/>
              </w:rPr>
            </w:pPr>
            <w:r>
              <w:rPr>
                <w:sz w:val="26"/>
              </w:rPr>
              <w:t>Article</w:t>
            </w:r>
            <w:r>
              <w:rPr>
                <w:spacing w:val="-11"/>
                <w:sz w:val="26"/>
              </w:rPr>
              <w:t> </w:t>
            </w:r>
            <w:r>
              <w:rPr>
                <w:spacing w:val="-5"/>
                <w:sz w:val="26"/>
              </w:rPr>
              <w:t>15</w:t>
            </w:r>
          </w:p>
        </w:tc>
        <w:tc>
          <w:tcPr>
            <w:tcW w:w="7854" w:type="dxa"/>
          </w:tcPr>
          <w:p>
            <w:pPr>
              <w:pStyle w:val="TableParagraph"/>
              <w:spacing w:line="280" w:lineRule="exact"/>
              <w:ind w:left="69"/>
              <w:rPr>
                <w:sz w:val="26"/>
              </w:rPr>
            </w:pPr>
            <w:r>
              <w:rPr>
                <w:sz w:val="26"/>
              </w:rPr>
              <w:t>Modification</w:t>
            </w:r>
            <w:r>
              <w:rPr>
                <w:spacing w:val="-11"/>
                <w:sz w:val="26"/>
              </w:rPr>
              <w:t> </w:t>
            </w:r>
            <w:r>
              <w:rPr>
                <w:sz w:val="26"/>
              </w:rPr>
              <w:t>des</w:t>
            </w:r>
            <w:r>
              <w:rPr>
                <w:spacing w:val="-10"/>
                <w:sz w:val="26"/>
              </w:rPr>
              <w:t> </w:t>
            </w:r>
            <w:r>
              <w:rPr>
                <w:spacing w:val="-2"/>
                <w:sz w:val="26"/>
              </w:rPr>
              <w:t>ouvrages</w:t>
            </w:r>
          </w:p>
        </w:tc>
      </w:tr>
      <w:tr>
        <w:trPr>
          <w:trHeight w:val="297" w:hRule="atLeast"/>
        </w:trPr>
        <w:tc>
          <w:tcPr>
            <w:tcW w:w="1795" w:type="dxa"/>
          </w:tcPr>
          <w:p>
            <w:pPr>
              <w:pStyle w:val="TableParagraph"/>
              <w:spacing w:line="277" w:lineRule="exact"/>
              <w:ind w:left="8" w:right="1"/>
              <w:jc w:val="center"/>
              <w:rPr>
                <w:sz w:val="26"/>
              </w:rPr>
            </w:pPr>
            <w:r>
              <w:rPr>
                <w:sz w:val="26"/>
              </w:rPr>
              <w:t>Article</w:t>
            </w:r>
            <w:r>
              <w:rPr>
                <w:spacing w:val="-11"/>
                <w:sz w:val="26"/>
              </w:rPr>
              <w:t> </w:t>
            </w:r>
            <w:r>
              <w:rPr>
                <w:spacing w:val="-5"/>
                <w:sz w:val="26"/>
              </w:rPr>
              <w:t>16</w:t>
            </w:r>
          </w:p>
        </w:tc>
        <w:tc>
          <w:tcPr>
            <w:tcW w:w="7854" w:type="dxa"/>
          </w:tcPr>
          <w:p>
            <w:pPr>
              <w:pStyle w:val="TableParagraph"/>
              <w:spacing w:line="277" w:lineRule="exact"/>
              <w:ind w:left="69"/>
              <w:rPr>
                <w:sz w:val="26"/>
              </w:rPr>
            </w:pPr>
            <w:r>
              <w:rPr>
                <w:sz w:val="26"/>
              </w:rPr>
              <w:t>Matériaux</w:t>
            </w:r>
            <w:r>
              <w:rPr>
                <w:spacing w:val="-10"/>
                <w:sz w:val="26"/>
              </w:rPr>
              <w:t> </w:t>
            </w:r>
            <w:r>
              <w:rPr>
                <w:sz w:val="26"/>
              </w:rPr>
              <w:t>(CCAP</w:t>
            </w:r>
            <w:r>
              <w:rPr>
                <w:spacing w:val="-10"/>
                <w:sz w:val="26"/>
              </w:rPr>
              <w:t> </w:t>
            </w:r>
            <w:r>
              <w:rPr>
                <w:sz w:val="26"/>
              </w:rPr>
              <w:t>Article</w:t>
            </w:r>
            <w:r>
              <w:rPr>
                <w:spacing w:val="-9"/>
                <w:sz w:val="26"/>
              </w:rPr>
              <w:t> </w:t>
            </w:r>
            <w:r>
              <w:rPr>
                <w:spacing w:val="-5"/>
                <w:sz w:val="26"/>
              </w:rPr>
              <w:t>53)</w:t>
            </w:r>
          </w:p>
        </w:tc>
      </w:tr>
      <w:tr>
        <w:trPr>
          <w:trHeight w:val="299" w:hRule="atLeast"/>
        </w:trPr>
        <w:tc>
          <w:tcPr>
            <w:tcW w:w="1795" w:type="dxa"/>
          </w:tcPr>
          <w:p>
            <w:pPr>
              <w:pStyle w:val="TableParagraph"/>
              <w:spacing w:line="280" w:lineRule="exact"/>
              <w:ind w:left="8" w:right="1"/>
              <w:jc w:val="center"/>
              <w:rPr>
                <w:sz w:val="26"/>
              </w:rPr>
            </w:pPr>
            <w:r>
              <w:rPr>
                <w:sz w:val="26"/>
              </w:rPr>
              <w:t>Article</w:t>
            </w:r>
            <w:r>
              <w:rPr>
                <w:spacing w:val="-11"/>
                <w:sz w:val="26"/>
              </w:rPr>
              <w:t> </w:t>
            </w:r>
            <w:r>
              <w:rPr>
                <w:spacing w:val="-5"/>
                <w:sz w:val="26"/>
              </w:rPr>
              <w:t>17</w:t>
            </w:r>
          </w:p>
        </w:tc>
        <w:tc>
          <w:tcPr>
            <w:tcW w:w="7854" w:type="dxa"/>
          </w:tcPr>
          <w:p>
            <w:pPr>
              <w:pStyle w:val="TableParagraph"/>
              <w:spacing w:line="280" w:lineRule="exact"/>
              <w:ind w:left="69"/>
              <w:rPr>
                <w:sz w:val="26"/>
              </w:rPr>
            </w:pPr>
            <w:r>
              <w:rPr>
                <w:sz w:val="26"/>
              </w:rPr>
              <w:t>Démolition</w:t>
            </w:r>
            <w:r>
              <w:rPr>
                <w:spacing w:val="-11"/>
                <w:sz w:val="26"/>
              </w:rPr>
              <w:t> </w:t>
            </w:r>
            <w:r>
              <w:rPr>
                <w:sz w:val="26"/>
              </w:rPr>
              <w:t>des</w:t>
            </w:r>
            <w:r>
              <w:rPr>
                <w:spacing w:val="-11"/>
                <w:sz w:val="26"/>
              </w:rPr>
              <w:t> </w:t>
            </w:r>
            <w:r>
              <w:rPr>
                <w:sz w:val="26"/>
              </w:rPr>
              <w:t>ouvrages</w:t>
            </w:r>
            <w:r>
              <w:rPr>
                <w:spacing w:val="-9"/>
                <w:sz w:val="26"/>
              </w:rPr>
              <w:t> </w:t>
            </w:r>
            <w:r>
              <w:rPr>
                <w:sz w:val="26"/>
              </w:rPr>
              <w:t>défectueux</w:t>
            </w:r>
            <w:r>
              <w:rPr>
                <w:spacing w:val="-11"/>
                <w:sz w:val="26"/>
              </w:rPr>
              <w:t> </w:t>
            </w:r>
            <w:r>
              <w:rPr>
                <w:sz w:val="26"/>
              </w:rPr>
              <w:t>et</w:t>
            </w:r>
            <w:r>
              <w:rPr>
                <w:spacing w:val="-9"/>
                <w:sz w:val="26"/>
              </w:rPr>
              <w:t> </w:t>
            </w:r>
            <w:r>
              <w:rPr>
                <w:sz w:val="26"/>
              </w:rPr>
              <w:t>enlèvement</w:t>
            </w:r>
            <w:r>
              <w:rPr>
                <w:spacing w:val="-9"/>
                <w:sz w:val="26"/>
              </w:rPr>
              <w:t> </w:t>
            </w:r>
            <w:r>
              <w:rPr>
                <w:sz w:val="26"/>
              </w:rPr>
              <w:t>des</w:t>
            </w:r>
            <w:r>
              <w:rPr>
                <w:spacing w:val="-11"/>
                <w:sz w:val="26"/>
              </w:rPr>
              <w:t> </w:t>
            </w:r>
            <w:r>
              <w:rPr>
                <w:sz w:val="26"/>
              </w:rPr>
              <w:t>matériaux</w:t>
            </w:r>
            <w:r>
              <w:rPr>
                <w:spacing w:val="-11"/>
                <w:sz w:val="26"/>
              </w:rPr>
              <w:t> </w:t>
            </w:r>
            <w:r>
              <w:rPr>
                <w:spacing w:val="-2"/>
                <w:sz w:val="26"/>
              </w:rPr>
              <w:t>refusés</w:t>
            </w:r>
          </w:p>
        </w:tc>
      </w:tr>
      <w:tr>
        <w:trPr>
          <w:trHeight w:val="297" w:hRule="atLeast"/>
        </w:trPr>
        <w:tc>
          <w:tcPr>
            <w:tcW w:w="1795" w:type="dxa"/>
          </w:tcPr>
          <w:p>
            <w:pPr>
              <w:pStyle w:val="TableParagraph"/>
              <w:spacing w:line="277" w:lineRule="exact"/>
              <w:ind w:left="8" w:right="1"/>
              <w:jc w:val="center"/>
              <w:rPr>
                <w:sz w:val="26"/>
              </w:rPr>
            </w:pPr>
            <w:r>
              <w:rPr>
                <w:sz w:val="26"/>
              </w:rPr>
              <w:t>Article</w:t>
            </w:r>
            <w:r>
              <w:rPr>
                <w:spacing w:val="-11"/>
                <w:sz w:val="26"/>
              </w:rPr>
              <w:t> </w:t>
            </w:r>
            <w:r>
              <w:rPr>
                <w:spacing w:val="-5"/>
                <w:sz w:val="26"/>
              </w:rPr>
              <w:t>18</w:t>
            </w:r>
          </w:p>
        </w:tc>
        <w:tc>
          <w:tcPr>
            <w:tcW w:w="7854" w:type="dxa"/>
          </w:tcPr>
          <w:p>
            <w:pPr>
              <w:pStyle w:val="TableParagraph"/>
              <w:spacing w:line="277" w:lineRule="exact"/>
              <w:ind w:left="69"/>
              <w:rPr>
                <w:sz w:val="26"/>
              </w:rPr>
            </w:pPr>
            <w:r>
              <w:rPr>
                <w:sz w:val="26"/>
              </w:rPr>
              <w:t>Brevet</w:t>
            </w:r>
            <w:r>
              <w:rPr>
                <w:spacing w:val="-11"/>
                <w:sz w:val="26"/>
              </w:rPr>
              <w:t> </w:t>
            </w:r>
            <w:r>
              <w:rPr>
                <w:spacing w:val="-2"/>
                <w:sz w:val="26"/>
              </w:rPr>
              <w:t>d’invention</w:t>
            </w:r>
          </w:p>
        </w:tc>
      </w:tr>
      <w:tr>
        <w:trPr>
          <w:trHeight w:val="299" w:hRule="atLeast"/>
        </w:trPr>
        <w:tc>
          <w:tcPr>
            <w:tcW w:w="1795" w:type="dxa"/>
          </w:tcPr>
          <w:p>
            <w:pPr>
              <w:pStyle w:val="TableParagraph"/>
              <w:spacing w:line="280" w:lineRule="exact"/>
              <w:ind w:left="8" w:right="1"/>
              <w:jc w:val="center"/>
              <w:rPr>
                <w:sz w:val="26"/>
              </w:rPr>
            </w:pPr>
            <w:r>
              <w:rPr>
                <w:sz w:val="26"/>
              </w:rPr>
              <w:t>Article</w:t>
            </w:r>
            <w:r>
              <w:rPr>
                <w:spacing w:val="-11"/>
                <w:sz w:val="26"/>
              </w:rPr>
              <w:t> </w:t>
            </w:r>
            <w:r>
              <w:rPr>
                <w:spacing w:val="-5"/>
                <w:sz w:val="26"/>
              </w:rPr>
              <w:t>19</w:t>
            </w:r>
          </w:p>
        </w:tc>
        <w:tc>
          <w:tcPr>
            <w:tcW w:w="7854" w:type="dxa"/>
          </w:tcPr>
          <w:p>
            <w:pPr>
              <w:pStyle w:val="TableParagraph"/>
              <w:spacing w:line="280" w:lineRule="exact"/>
              <w:ind w:left="69"/>
              <w:rPr>
                <w:sz w:val="26"/>
              </w:rPr>
            </w:pPr>
            <w:r>
              <w:rPr>
                <w:sz w:val="26"/>
              </w:rPr>
              <w:t>Phasage</w:t>
            </w:r>
            <w:r>
              <w:rPr>
                <w:spacing w:val="-9"/>
                <w:sz w:val="26"/>
              </w:rPr>
              <w:t> </w:t>
            </w:r>
            <w:r>
              <w:rPr>
                <w:sz w:val="26"/>
              </w:rPr>
              <w:t>des</w:t>
            </w:r>
            <w:r>
              <w:rPr>
                <w:spacing w:val="-8"/>
                <w:sz w:val="26"/>
              </w:rPr>
              <w:t> </w:t>
            </w:r>
            <w:r>
              <w:rPr>
                <w:spacing w:val="-2"/>
                <w:sz w:val="26"/>
              </w:rPr>
              <w:t>travaux</w:t>
            </w:r>
          </w:p>
        </w:tc>
      </w:tr>
      <w:tr>
        <w:trPr>
          <w:trHeight w:val="297" w:hRule="atLeast"/>
        </w:trPr>
        <w:tc>
          <w:tcPr>
            <w:tcW w:w="1795" w:type="dxa"/>
          </w:tcPr>
          <w:p>
            <w:pPr>
              <w:pStyle w:val="TableParagraph"/>
              <w:spacing w:line="277" w:lineRule="exact"/>
              <w:ind w:left="8" w:right="1"/>
              <w:jc w:val="center"/>
              <w:rPr>
                <w:sz w:val="26"/>
              </w:rPr>
            </w:pPr>
            <w:r>
              <w:rPr>
                <w:sz w:val="26"/>
              </w:rPr>
              <w:t>Article</w:t>
            </w:r>
            <w:r>
              <w:rPr>
                <w:spacing w:val="-11"/>
                <w:sz w:val="26"/>
              </w:rPr>
              <w:t> </w:t>
            </w:r>
            <w:r>
              <w:rPr>
                <w:spacing w:val="-5"/>
                <w:sz w:val="26"/>
              </w:rPr>
              <w:t>20</w:t>
            </w:r>
          </w:p>
        </w:tc>
        <w:tc>
          <w:tcPr>
            <w:tcW w:w="7854" w:type="dxa"/>
          </w:tcPr>
          <w:p>
            <w:pPr>
              <w:pStyle w:val="TableParagraph"/>
              <w:spacing w:line="277" w:lineRule="exact"/>
              <w:ind w:left="69"/>
              <w:rPr>
                <w:sz w:val="26"/>
              </w:rPr>
            </w:pPr>
            <w:r>
              <w:rPr>
                <w:sz w:val="26"/>
              </w:rPr>
              <w:t>Accès</w:t>
            </w:r>
            <w:r>
              <w:rPr>
                <w:spacing w:val="-9"/>
                <w:sz w:val="26"/>
              </w:rPr>
              <w:t> </w:t>
            </w:r>
            <w:r>
              <w:rPr>
                <w:sz w:val="26"/>
              </w:rPr>
              <w:t>au</w:t>
            </w:r>
            <w:r>
              <w:rPr>
                <w:spacing w:val="-6"/>
                <w:sz w:val="26"/>
              </w:rPr>
              <w:t> </w:t>
            </w:r>
            <w:r>
              <w:rPr>
                <w:sz w:val="26"/>
              </w:rPr>
              <w:t>chantier</w:t>
            </w:r>
            <w:r>
              <w:rPr>
                <w:spacing w:val="-7"/>
                <w:sz w:val="26"/>
              </w:rPr>
              <w:t> </w:t>
            </w:r>
            <w:r>
              <w:rPr>
                <w:sz w:val="26"/>
              </w:rPr>
              <w:t>(CCAP</w:t>
            </w:r>
            <w:r>
              <w:rPr>
                <w:spacing w:val="-6"/>
                <w:sz w:val="26"/>
              </w:rPr>
              <w:t> </w:t>
            </w:r>
            <w:r>
              <w:rPr>
                <w:sz w:val="26"/>
              </w:rPr>
              <w:t>Article</w:t>
            </w:r>
            <w:r>
              <w:rPr>
                <w:spacing w:val="-8"/>
                <w:sz w:val="26"/>
              </w:rPr>
              <w:t> </w:t>
            </w:r>
            <w:r>
              <w:rPr>
                <w:sz w:val="26"/>
              </w:rPr>
              <w:t>44</w:t>
            </w:r>
            <w:r>
              <w:rPr>
                <w:spacing w:val="-8"/>
                <w:sz w:val="26"/>
              </w:rPr>
              <w:t> </w:t>
            </w:r>
            <w:r>
              <w:rPr>
                <w:spacing w:val="-2"/>
                <w:sz w:val="26"/>
              </w:rPr>
              <w:t>complété)</w:t>
            </w:r>
          </w:p>
        </w:tc>
      </w:tr>
      <w:tr>
        <w:trPr>
          <w:trHeight w:val="299" w:hRule="atLeast"/>
        </w:trPr>
        <w:tc>
          <w:tcPr>
            <w:tcW w:w="1795" w:type="dxa"/>
          </w:tcPr>
          <w:p>
            <w:pPr>
              <w:pStyle w:val="TableParagraph"/>
              <w:spacing w:line="280" w:lineRule="exact"/>
              <w:ind w:left="8" w:right="1"/>
              <w:jc w:val="center"/>
              <w:rPr>
                <w:sz w:val="26"/>
              </w:rPr>
            </w:pPr>
            <w:r>
              <w:rPr>
                <w:sz w:val="26"/>
              </w:rPr>
              <w:t>Article</w:t>
            </w:r>
            <w:r>
              <w:rPr>
                <w:spacing w:val="-11"/>
                <w:sz w:val="26"/>
              </w:rPr>
              <w:t> </w:t>
            </w:r>
            <w:r>
              <w:rPr>
                <w:spacing w:val="-5"/>
                <w:sz w:val="26"/>
              </w:rPr>
              <w:t>21</w:t>
            </w:r>
          </w:p>
        </w:tc>
        <w:tc>
          <w:tcPr>
            <w:tcW w:w="7854" w:type="dxa"/>
          </w:tcPr>
          <w:p>
            <w:pPr>
              <w:pStyle w:val="TableParagraph"/>
              <w:spacing w:line="280" w:lineRule="exact"/>
              <w:ind w:left="69"/>
              <w:rPr>
                <w:sz w:val="26"/>
              </w:rPr>
            </w:pPr>
            <w:r>
              <w:rPr>
                <w:sz w:val="26"/>
              </w:rPr>
              <w:t>Attributions</w:t>
            </w:r>
            <w:r>
              <w:rPr>
                <w:spacing w:val="-7"/>
                <w:sz w:val="26"/>
              </w:rPr>
              <w:t> </w:t>
            </w:r>
            <w:r>
              <w:rPr>
                <w:sz w:val="26"/>
              </w:rPr>
              <w:t>de</w:t>
            </w:r>
            <w:r>
              <w:rPr>
                <w:spacing w:val="-12"/>
                <w:sz w:val="26"/>
              </w:rPr>
              <w:t> </w:t>
            </w:r>
            <w:r>
              <w:rPr>
                <w:spacing w:val="-2"/>
                <w:sz w:val="26"/>
              </w:rPr>
              <w:t>l’Ingénieur</w:t>
            </w:r>
          </w:p>
        </w:tc>
      </w:tr>
      <w:tr>
        <w:trPr>
          <w:trHeight w:val="297" w:hRule="atLeast"/>
        </w:trPr>
        <w:tc>
          <w:tcPr>
            <w:tcW w:w="1795" w:type="dxa"/>
          </w:tcPr>
          <w:p>
            <w:pPr>
              <w:pStyle w:val="TableParagraph"/>
              <w:spacing w:line="278" w:lineRule="exact"/>
              <w:ind w:left="8" w:right="1"/>
              <w:jc w:val="center"/>
              <w:rPr>
                <w:sz w:val="26"/>
              </w:rPr>
            </w:pPr>
            <w:r>
              <w:rPr>
                <w:sz w:val="26"/>
              </w:rPr>
              <w:t>Article</w:t>
            </w:r>
            <w:r>
              <w:rPr>
                <w:spacing w:val="-11"/>
                <w:sz w:val="26"/>
              </w:rPr>
              <w:t> </w:t>
            </w:r>
            <w:r>
              <w:rPr>
                <w:spacing w:val="-5"/>
                <w:sz w:val="26"/>
              </w:rPr>
              <w:t>22</w:t>
            </w:r>
          </w:p>
        </w:tc>
        <w:tc>
          <w:tcPr>
            <w:tcW w:w="7854" w:type="dxa"/>
          </w:tcPr>
          <w:p>
            <w:pPr>
              <w:pStyle w:val="TableParagraph"/>
              <w:spacing w:line="278" w:lineRule="exact"/>
              <w:ind w:left="69"/>
              <w:rPr>
                <w:sz w:val="26"/>
              </w:rPr>
            </w:pPr>
            <w:r>
              <w:rPr>
                <w:sz w:val="26"/>
              </w:rPr>
              <w:t>Réunions</w:t>
            </w:r>
            <w:r>
              <w:rPr>
                <w:spacing w:val="-10"/>
                <w:sz w:val="26"/>
              </w:rPr>
              <w:t> </w:t>
            </w:r>
            <w:r>
              <w:rPr>
                <w:sz w:val="26"/>
              </w:rPr>
              <w:t>de</w:t>
            </w:r>
            <w:r>
              <w:rPr>
                <w:spacing w:val="-9"/>
                <w:sz w:val="26"/>
              </w:rPr>
              <w:t> </w:t>
            </w:r>
            <w:r>
              <w:rPr>
                <w:sz w:val="26"/>
              </w:rPr>
              <w:t>chantier</w:t>
            </w:r>
            <w:r>
              <w:rPr>
                <w:spacing w:val="-9"/>
                <w:sz w:val="26"/>
              </w:rPr>
              <w:t> </w:t>
            </w:r>
            <w:r>
              <w:rPr>
                <w:sz w:val="26"/>
              </w:rPr>
              <w:t>(CCAP</w:t>
            </w:r>
            <w:r>
              <w:rPr>
                <w:spacing w:val="-10"/>
                <w:sz w:val="26"/>
              </w:rPr>
              <w:t> </w:t>
            </w:r>
            <w:r>
              <w:rPr>
                <w:sz w:val="26"/>
              </w:rPr>
              <w:t>Article</w:t>
            </w:r>
            <w:r>
              <w:rPr>
                <w:spacing w:val="-9"/>
                <w:sz w:val="26"/>
              </w:rPr>
              <w:t> </w:t>
            </w:r>
            <w:r>
              <w:rPr>
                <w:spacing w:val="-5"/>
                <w:sz w:val="26"/>
              </w:rPr>
              <w:t>57)</w:t>
            </w:r>
          </w:p>
        </w:tc>
      </w:tr>
      <w:tr>
        <w:trPr>
          <w:trHeight w:val="299" w:hRule="atLeast"/>
        </w:trPr>
        <w:tc>
          <w:tcPr>
            <w:tcW w:w="1795" w:type="dxa"/>
          </w:tcPr>
          <w:p>
            <w:pPr>
              <w:pStyle w:val="TableParagraph"/>
              <w:spacing w:line="280" w:lineRule="exact"/>
              <w:ind w:left="8" w:right="1"/>
              <w:jc w:val="center"/>
              <w:rPr>
                <w:sz w:val="26"/>
              </w:rPr>
            </w:pPr>
            <w:r>
              <w:rPr>
                <w:sz w:val="26"/>
              </w:rPr>
              <w:t>Article</w:t>
            </w:r>
            <w:r>
              <w:rPr>
                <w:spacing w:val="-11"/>
                <w:sz w:val="26"/>
              </w:rPr>
              <w:t> </w:t>
            </w:r>
            <w:r>
              <w:rPr>
                <w:spacing w:val="-5"/>
                <w:sz w:val="26"/>
              </w:rPr>
              <w:t>23</w:t>
            </w:r>
          </w:p>
        </w:tc>
        <w:tc>
          <w:tcPr>
            <w:tcW w:w="7854" w:type="dxa"/>
          </w:tcPr>
          <w:p>
            <w:pPr>
              <w:pStyle w:val="TableParagraph"/>
              <w:spacing w:line="280" w:lineRule="exact"/>
              <w:ind w:left="69"/>
              <w:rPr>
                <w:sz w:val="26"/>
              </w:rPr>
            </w:pPr>
            <w:r>
              <w:rPr>
                <w:sz w:val="26"/>
              </w:rPr>
              <w:t>Journal</w:t>
            </w:r>
            <w:r>
              <w:rPr>
                <w:spacing w:val="-8"/>
                <w:sz w:val="26"/>
              </w:rPr>
              <w:t> </w:t>
            </w:r>
            <w:r>
              <w:rPr>
                <w:sz w:val="26"/>
              </w:rPr>
              <w:t>de</w:t>
            </w:r>
            <w:r>
              <w:rPr>
                <w:spacing w:val="-9"/>
                <w:sz w:val="26"/>
              </w:rPr>
              <w:t> </w:t>
            </w:r>
            <w:r>
              <w:rPr>
                <w:sz w:val="26"/>
              </w:rPr>
              <w:t>chantier</w:t>
            </w:r>
            <w:r>
              <w:rPr>
                <w:spacing w:val="-8"/>
                <w:sz w:val="26"/>
              </w:rPr>
              <w:t> </w:t>
            </w:r>
            <w:r>
              <w:rPr>
                <w:sz w:val="26"/>
              </w:rPr>
              <w:t>(CCAP</w:t>
            </w:r>
            <w:r>
              <w:rPr>
                <w:spacing w:val="-9"/>
                <w:sz w:val="26"/>
              </w:rPr>
              <w:t> </w:t>
            </w:r>
            <w:r>
              <w:rPr>
                <w:sz w:val="26"/>
              </w:rPr>
              <w:t>Article</w:t>
            </w:r>
            <w:r>
              <w:rPr>
                <w:spacing w:val="-9"/>
                <w:sz w:val="26"/>
              </w:rPr>
              <w:t> </w:t>
            </w:r>
            <w:r>
              <w:rPr>
                <w:sz w:val="26"/>
              </w:rPr>
              <w:t>56</w:t>
            </w:r>
            <w:r>
              <w:rPr>
                <w:spacing w:val="-8"/>
                <w:sz w:val="26"/>
              </w:rPr>
              <w:t> </w:t>
            </w:r>
            <w:r>
              <w:rPr>
                <w:spacing w:val="-2"/>
                <w:sz w:val="26"/>
              </w:rPr>
              <w:t>complété)</w:t>
            </w:r>
          </w:p>
        </w:tc>
      </w:tr>
      <w:tr>
        <w:trPr>
          <w:trHeight w:val="297" w:hRule="atLeast"/>
        </w:trPr>
        <w:tc>
          <w:tcPr>
            <w:tcW w:w="1795" w:type="dxa"/>
          </w:tcPr>
          <w:p>
            <w:pPr>
              <w:pStyle w:val="TableParagraph"/>
              <w:spacing w:line="277" w:lineRule="exact"/>
              <w:ind w:left="8" w:right="1"/>
              <w:jc w:val="center"/>
              <w:rPr>
                <w:sz w:val="26"/>
              </w:rPr>
            </w:pPr>
            <w:r>
              <w:rPr>
                <w:sz w:val="26"/>
              </w:rPr>
              <w:t>Article</w:t>
            </w:r>
            <w:r>
              <w:rPr>
                <w:spacing w:val="-11"/>
                <w:sz w:val="26"/>
              </w:rPr>
              <w:t> </w:t>
            </w:r>
            <w:r>
              <w:rPr>
                <w:spacing w:val="-5"/>
                <w:sz w:val="26"/>
              </w:rPr>
              <w:t>24</w:t>
            </w:r>
          </w:p>
        </w:tc>
        <w:tc>
          <w:tcPr>
            <w:tcW w:w="7854" w:type="dxa"/>
          </w:tcPr>
          <w:p>
            <w:pPr>
              <w:pStyle w:val="TableParagraph"/>
              <w:spacing w:line="277" w:lineRule="exact"/>
              <w:ind w:left="69"/>
              <w:rPr>
                <w:sz w:val="26"/>
              </w:rPr>
            </w:pPr>
            <w:r>
              <w:rPr>
                <w:sz w:val="26"/>
              </w:rPr>
              <w:t>Mise</w:t>
            </w:r>
            <w:r>
              <w:rPr>
                <w:spacing w:val="-8"/>
                <w:sz w:val="26"/>
              </w:rPr>
              <w:t> </w:t>
            </w:r>
            <w:r>
              <w:rPr>
                <w:sz w:val="26"/>
              </w:rPr>
              <w:t>à</w:t>
            </w:r>
            <w:r>
              <w:rPr>
                <w:spacing w:val="-7"/>
                <w:sz w:val="26"/>
              </w:rPr>
              <w:t> </w:t>
            </w:r>
            <w:r>
              <w:rPr>
                <w:sz w:val="26"/>
              </w:rPr>
              <w:t>disposition</w:t>
            </w:r>
            <w:r>
              <w:rPr>
                <w:spacing w:val="-7"/>
                <w:sz w:val="26"/>
              </w:rPr>
              <w:t> </w:t>
            </w:r>
            <w:r>
              <w:rPr>
                <w:sz w:val="26"/>
              </w:rPr>
              <w:t>des</w:t>
            </w:r>
            <w:r>
              <w:rPr>
                <w:spacing w:val="-7"/>
                <w:sz w:val="26"/>
              </w:rPr>
              <w:t> </w:t>
            </w:r>
            <w:r>
              <w:rPr>
                <w:sz w:val="26"/>
              </w:rPr>
              <w:t>lieux</w:t>
            </w:r>
            <w:r>
              <w:rPr>
                <w:spacing w:val="-7"/>
                <w:sz w:val="26"/>
              </w:rPr>
              <w:t> </w:t>
            </w:r>
            <w:r>
              <w:rPr>
                <w:sz w:val="26"/>
              </w:rPr>
              <w:t>(CCAP</w:t>
            </w:r>
            <w:r>
              <w:rPr>
                <w:spacing w:val="-7"/>
                <w:sz w:val="26"/>
              </w:rPr>
              <w:t> </w:t>
            </w:r>
            <w:r>
              <w:rPr>
                <w:sz w:val="26"/>
              </w:rPr>
              <w:t>Article</w:t>
            </w:r>
            <w:r>
              <w:rPr>
                <w:spacing w:val="-5"/>
                <w:sz w:val="26"/>
              </w:rPr>
              <w:t> </w:t>
            </w:r>
            <w:r>
              <w:rPr>
                <w:sz w:val="26"/>
              </w:rPr>
              <w:t>42</w:t>
            </w:r>
            <w:r>
              <w:rPr>
                <w:spacing w:val="-7"/>
                <w:sz w:val="26"/>
              </w:rPr>
              <w:t> </w:t>
            </w:r>
            <w:r>
              <w:rPr>
                <w:spacing w:val="-2"/>
                <w:sz w:val="26"/>
              </w:rPr>
              <w:t>complété)</w:t>
            </w:r>
          </w:p>
        </w:tc>
      </w:tr>
      <w:tr>
        <w:trPr>
          <w:trHeight w:val="299" w:hRule="atLeast"/>
        </w:trPr>
        <w:tc>
          <w:tcPr>
            <w:tcW w:w="1795" w:type="dxa"/>
          </w:tcPr>
          <w:p>
            <w:pPr>
              <w:pStyle w:val="TableParagraph"/>
              <w:spacing w:line="280" w:lineRule="exact"/>
              <w:ind w:left="8" w:right="1"/>
              <w:jc w:val="center"/>
              <w:rPr>
                <w:sz w:val="26"/>
              </w:rPr>
            </w:pPr>
            <w:r>
              <w:rPr>
                <w:sz w:val="26"/>
              </w:rPr>
              <w:t>Article</w:t>
            </w:r>
            <w:r>
              <w:rPr>
                <w:spacing w:val="-11"/>
                <w:sz w:val="26"/>
              </w:rPr>
              <w:t> </w:t>
            </w:r>
            <w:r>
              <w:rPr>
                <w:spacing w:val="-5"/>
                <w:sz w:val="26"/>
              </w:rPr>
              <w:t>25</w:t>
            </w:r>
          </w:p>
        </w:tc>
        <w:tc>
          <w:tcPr>
            <w:tcW w:w="7854" w:type="dxa"/>
          </w:tcPr>
          <w:p>
            <w:pPr>
              <w:pStyle w:val="TableParagraph"/>
              <w:spacing w:line="280" w:lineRule="exact"/>
              <w:ind w:left="69"/>
              <w:rPr>
                <w:sz w:val="26"/>
              </w:rPr>
            </w:pPr>
            <w:r>
              <w:rPr>
                <w:sz w:val="26"/>
              </w:rPr>
              <w:t>Mesures</w:t>
            </w:r>
            <w:r>
              <w:rPr>
                <w:spacing w:val="-9"/>
                <w:sz w:val="26"/>
              </w:rPr>
              <w:t> </w:t>
            </w:r>
            <w:r>
              <w:rPr>
                <w:sz w:val="26"/>
              </w:rPr>
              <w:t>de</w:t>
            </w:r>
            <w:r>
              <w:rPr>
                <w:spacing w:val="-9"/>
                <w:sz w:val="26"/>
              </w:rPr>
              <w:t> </w:t>
            </w:r>
            <w:r>
              <w:rPr>
                <w:sz w:val="26"/>
              </w:rPr>
              <w:t>sécurité</w:t>
            </w:r>
            <w:r>
              <w:rPr>
                <w:spacing w:val="-8"/>
                <w:sz w:val="26"/>
              </w:rPr>
              <w:t> </w:t>
            </w:r>
            <w:r>
              <w:rPr>
                <w:sz w:val="26"/>
              </w:rPr>
              <w:t>(CCAP</w:t>
            </w:r>
            <w:r>
              <w:rPr>
                <w:spacing w:val="-9"/>
                <w:sz w:val="26"/>
              </w:rPr>
              <w:t> </w:t>
            </w:r>
            <w:r>
              <w:rPr>
                <w:sz w:val="26"/>
              </w:rPr>
              <w:t>Article</w:t>
            </w:r>
            <w:r>
              <w:rPr>
                <w:spacing w:val="-8"/>
                <w:sz w:val="26"/>
              </w:rPr>
              <w:t> </w:t>
            </w:r>
            <w:r>
              <w:rPr>
                <w:spacing w:val="-5"/>
                <w:sz w:val="26"/>
              </w:rPr>
              <w:t>48)</w:t>
            </w:r>
          </w:p>
        </w:tc>
      </w:tr>
      <w:tr>
        <w:trPr>
          <w:trHeight w:val="297" w:hRule="atLeast"/>
        </w:trPr>
        <w:tc>
          <w:tcPr>
            <w:tcW w:w="1795" w:type="dxa"/>
          </w:tcPr>
          <w:p>
            <w:pPr>
              <w:pStyle w:val="TableParagraph"/>
              <w:spacing w:line="277" w:lineRule="exact"/>
              <w:ind w:left="8" w:right="1"/>
              <w:jc w:val="center"/>
              <w:rPr>
                <w:sz w:val="26"/>
              </w:rPr>
            </w:pPr>
            <w:r>
              <w:rPr>
                <w:sz w:val="26"/>
              </w:rPr>
              <w:t>Article</w:t>
            </w:r>
            <w:r>
              <w:rPr>
                <w:spacing w:val="-11"/>
                <w:sz w:val="26"/>
              </w:rPr>
              <w:t> </w:t>
            </w:r>
            <w:r>
              <w:rPr>
                <w:spacing w:val="-5"/>
                <w:sz w:val="26"/>
              </w:rPr>
              <w:t>26</w:t>
            </w:r>
          </w:p>
        </w:tc>
        <w:tc>
          <w:tcPr>
            <w:tcW w:w="7854" w:type="dxa"/>
          </w:tcPr>
          <w:p>
            <w:pPr>
              <w:pStyle w:val="TableParagraph"/>
              <w:spacing w:line="277" w:lineRule="exact"/>
              <w:ind w:left="69"/>
              <w:rPr>
                <w:sz w:val="26"/>
              </w:rPr>
            </w:pPr>
            <w:r>
              <w:rPr>
                <w:sz w:val="26"/>
              </w:rPr>
              <w:t>Protection</w:t>
            </w:r>
            <w:r>
              <w:rPr>
                <w:spacing w:val="-12"/>
                <w:sz w:val="26"/>
              </w:rPr>
              <w:t> </w:t>
            </w:r>
            <w:r>
              <w:rPr>
                <w:sz w:val="26"/>
              </w:rPr>
              <w:t>de</w:t>
            </w:r>
            <w:r>
              <w:rPr>
                <w:spacing w:val="-11"/>
                <w:sz w:val="26"/>
              </w:rPr>
              <w:t> </w:t>
            </w:r>
            <w:r>
              <w:rPr>
                <w:sz w:val="26"/>
              </w:rPr>
              <w:t>l’environnement</w:t>
            </w:r>
            <w:r>
              <w:rPr>
                <w:spacing w:val="-11"/>
                <w:sz w:val="26"/>
              </w:rPr>
              <w:t> </w:t>
            </w:r>
            <w:r>
              <w:rPr>
                <w:sz w:val="26"/>
              </w:rPr>
              <w:t>(CCAP</w:t>
            </w:r>
            <w:r>
              <w:rPr>
                <w:spacing w:val="-11"/>
                <w:sz w:val="26"/>
              </w:rPr>
              <w:t> </w:t>
            </w:r>
            <w:r>
              <w:rPr>
                <w:sz w:val="26"/>
              </w:rPr>
              <w:t>Article</w:t>
            </w:r>
            <w:r>
              <w:rPr>
                <w:spacing w:val="-11"/>
                <w:sz w:val="26"/>
              </w:rPr>
              <w:t> </w:t>
            </w:r>
            <w:r>
              <w:rPr>
                <w:spacing w:val="-5"/>
                <w:sz w:val="26"/>
              </w:rPr>
              <w:t>16)</w:t>
            </w:r>
          </w:p>
        </w:tc>
      </w:tr>
      <w:tr>
        <w:trPr>
          <w:trHeight w:val="299" w:hRule="atLeast"/>
        </w:trPr>
        <w:tc>
          <w:tcPr>
            <w:tcW w:w="1795" w:type="dxa"/>
          </w:tcPr>
          <w:p>
            <w:pPr>
              <w:pStyle w:val="TableParagraph"/>
              <w:spacing w:line="280" w:lineRule="exact"/>
              <w:ind w:left="8" w:right="1"/>
              <w:jc w:val="center"/>
              <w:rPr>
                <w:sz w:val="26"/>
              </w:rPr>
            </w:pPr>
            <w:r>
              <w:rPr>
                <w:sz w:val="26"/>
              </w:rPr>
              <w:t>Article</w:t>
            </w:r>
            <w:r>
              <w:rPr>
                <w:spacing w:val="-11"/>
                <w:sz w:val="26"/>
              </w:rPr>
              <w:t> </w:t>
            </w:r>
            <w:r>
              <w:rPr>
                <w:spacing w:val="-5"/>
                <w:sz w:val="26"/>
              </w:rPr>
              <w:t>27</w:t>
            </w:r>
          </w:p>
        </w:tc>
        <w:tc>
          <w:tcPr>
            <w:tcW w:w="7854" w:type="dxa"/>
          </w:tcPr>
          <w:p>
            <w:pPr>
              <w:pStyle w:val="TableParagraph"/>
              <w:spacing w:line="280" w:lineRule="exact"/>
              <w:ind w:left="69"/>
              <w:rPr>
                <w:sz w:val="26"/>
              </w:rPr>
            </w:pPr>
            <w:r>
              <w:rPr>
                <w:sz w:val="26"/>
              </w:rPr>
              <w:t>Remise</w:t>
            </w:r>
            <w:r>
              <w:rPr>
                <w:spacing w:val="-8"/>
                <w:sz w:val="26"/>
              </w:rPr>
              <w:t> </w:t>
            </w:r>
            <w:r>
              <w:rPr>
                <w:sz w:val="26"/>
              </w:rPr>
              <w:t>en</w:t>
            </w:r>
            <w:r>
              <w:rPr>
                <w:spacing w:val="-7"/>
                <w:sz w:val="26"/>
              </w:rPr>
              <w:t> </w:t>
            </w:r>
            <w:r>
              <w:rPr>
                <w:sz w:val="26"/>
              </w:rPr>
              <w:t>état</w:t>
            </w:r>
            <w:r>
              <w:rPr>
                <w:spacing w:val="-5"/>
                <w:sz w:val="26"/>
              </w:rPr>
              <w:t> </w:t>
            </w:r>
            <w:r>
              <w:rPr>
                <w:sz w:val="26"/>
              </w:rPr>
              <w:t>des</w:t>
            </w:r>
            <w:r>
              <w:rPr>
                <w:spacing w:val="-7"/>
                <w:sz w:val="26"/>
              </w:rPr>
              <w:t> </w:t>
            </w:r>
            <w:r>
              <w:rPr>
                <w:sz w:val="26"/>
              </w:rPr>
              <w:t>lieux</w:t>
            </w:r>
            <w:r>
              <w:rPr>
                <w:spacing w:val="-5"/>
                <w:sz w:val="26"/>
              </w:rPr>
              <w:t> </w:t>
            </w:r>
            <w:r>
              <w:rPr>
                <w:sz w:val="26"/>
              </w:rPr>
              <w:t>(CCAP</w:t>
            </w:r>
            <w:r>
              <w:rPr>
                <w:spacing w:val="-6"/>
                <w:sz w:val="26"/>
              </w:rPr>
              <w:t> </w:t>
            </w:r>
            <w:r>
              <w:rPr>
                <w:sz w:val="26"/>
              </w:rPr>
              <w:t>Article</w:t>
            </w:r>
            <w:r>
              <w:rPr>
                <w:spacing w:val="-7"/>
                <w:sz w:val="26"/>
              </w:rPr>
              <w:t> </w:t>
            </w:r>
            <w:r>
              <w:rPr>
                <w:spacing w:val="-5"/>
                <w:sz w:val="26"/>
              </w:rPr>
              <w:t>69)</w:t>
            </w:r>
          </w:p>
        </w:tc>
      </w:tr>
      <w:tr>
        <w:trPr>
          <w:trHeight w:val="297" w:hRule="atLeast"/>
        </w:trPr>
        <w:tc>
          <w:tcPr>
            <w:tcW w:w="1795" w:type="dxa"/>
          </w:tcPr>
          <w:p>
            <w:pPr>
              <w:pStyle w:val="TableParagraph"/>
              <w:spacing w:line="277" w:lineRule="exact"/>
              <w:ind w:left="8" w:right="3"/>
              <w:jc w:val="center"/>
              <w:rPr>
                <w:b/>
                <w:sz w:val="26"/>
              </w:rPr>
            </w:pPr>
            <w:r>
              <w:rPr>
                <w:b/>
                <w:sz w:val="26"/>
              </w:rPr>
              <w:t>CHAPITRE</w:t>
            </w:r>
            <w:r>
              <w:rPr>
                <w:b/>
                <w:spacing w:val="-11"/>
                <w:sz w:val="26"/>
              </w:rPr>
              <w:t> </w:t>
            </w:r>
            <w:r>
              <w:rPr>
                <w:b/>
                <w:spacing w:val="-5"/>
                <w:sz w:val="26"/>
              </w:rPr>
              <w:t>III</w:t>
            </w:r>
          </w:p>
        </w:tc>
        <w:tc>
          <w:tcPr>
            <w:tcW w:w="7854" w:type="dxa"/>
          </w:tcPr>
          <w:p>
            <w:pPr>
              <w:pStyle w:val="TableParagraph"/>
              <w:spacing w:line="277" w:lineRule="exact"/>
              <w:ind w:left="69"/>
              <w:rPr>
                <w:b/>
                <w:sz w:val="26"/>
              </w:rPr>
            </w:pPr>
            <w:r>
              <w:rPr>
                <w:b/>
                <w:sz w:val="26"/>
              </w:rPr>
              <w:t>RECEPTION</w:t>
            </w:r>
            <w:r>
              <w:rPr>
                <w:b/>
                <w:spacing w:val="-8"/>
                <w:sz w:val="26"/>
              </w:rPr>
              <w:t> </w:t>
            </w:r>
            <w:r>
              <w:rPr>
                <w:b/>
                <w:sz w:val="26"/>
              </w:rPr>
              <w:t>DES</w:t>
            </w:r>
            <w:r>
              <w:rPr>
                <w:b/>
                <w:spacing w:val="-8"/>
                <w:sz w:val="26"/>
              </w:rPr>
              <w:t> </w:t>
            </w:r>
            <w:r>
              <w:rPr>
                <w:b/>
                <w:spacing w:val="-2"/>
                <w:sz w:val="26"/>
              </w:rPr>
              <w:t>TRAVAUX</w:t>
            </w:r>
          </w:p>
        </w:tc>
      </w:tr>
      <w:tr>
        <w:trPr>
          <w:trHeight w:val="299" w:hRule="atLeast"/>
        </w:trPr>
        <w:tc>
          <w:tcPr>
            <w:tcW w:w="1795" w:type="dxa"/>
          </w:tcPr>
          <w:p>
            <w:pPr>
              <w:pStyle w:val="TableParagraph"/>
              <w:spacing w:line="280" w:lineRule="exact"/>
              <w:ind w:left="8" w:right="1"/>
              <w:jc w:val="center"/>
              <w:rPr>
                <w:sz w:val="26"/>
              </w:rPr>
            </w:pPr>
            <w:r>
              <w:rPr>
                <w:sz w:val="26"/>
              </w:rPr>
              <w:t>Article</w:t>
            </w:r>
            <w:r>
              <w:rPr>
                <w:spacing w:val="-11"/>
                <w:sz w:val="26"/>
              </w:rPr>
              <w:t> </w:t>
            </w:r>
            <w:r>
              <w:rPr>
                <w:spacing w:val="-5"/>
                <w:sz w:val="26"/>
              </w:rPr>
              <w:t>28</w:t>
            </w:r>
          </w:p>
        </w:tc>
        <w:tc>
          <w:tcPr>
            <w:tcW w:w="7854" w:type="dxa"/>
          </w:tcPr>
          <w:p>
            <w:pPr>
              <w:pStyle w:val="TableParagraph"/>
              <w:spacing w:line="280" w:lineRule="exact"/>
              <w:ind w:left="69"/>
              <w:rPr>
                <w:sz w:val="26"/>
              </w:rPr>
            </w:pPr>
            <w:r>
              <w:rPr>
                <w:sz w:val="26"/>
              </w:rPr>
              <w:t>Réception</w:t>
            </w:r>
            <w:r>
              <w:rPr>
                <w:spacing w:val="-12"/>
                <w:sz w:val="26"/>
              </w:rPr>
              <w:t> </w:t>
            </w:r>
            <w:r>
              <w:rPr>
                <w:sz w:val="26"/>
              </w:rPr>
              <w:t>provisoire</w:t>
            </w:r>
            <w:r>
              <w:rPr>
                <w:spacing w:val="-12"/>
                <w:sz w:val="26"/>
              </w:rPr>
              <w:t> </w:t>
            </w:r>
            <w:r>
              <w:rPr>
                <w:sz w:val="26"/>
              </w:rPr>
              <w:t>(CCAP</w:t>
            </w:r>
            <w:r>
              <w:rPr>
                <w:spacing w:val="-12"/>
                <w:sz w:val="26"/>
              </w:rPr>
              <w:t> </w:t>
            </w:r>
            <w:r>
              <w:rPr>
                <w:sz w:val="26"/>
              </w:rPr>
              <w:t>Article</w:t>
            </w:r>
            <w:r>
              <w:rPr>
                <w:spacing w:val="-12"/>
                <w:sz w:val="26"/>
              </w:rPr>
              <w:t> </w:t>
            </w:r>
            <w:r>
              <w:rPr>
                <w:spacing w:val="-5"/>
                <w:sz w:val="26"/>
              </w:rPr>
              <w:t>67)</w:t>
            </w:r>
          </w:p>
        </w:tc>
      </w:tr>
      <w:tr>
        <w:trPr>
          <w:trHeight w:val="297" w:hRule="atLeast"/>
        </w:trPr>
        <w:tc>
          <w:tcPr>
            <w:tcW w:w="1795" w:type="dxa"/>
          </w:tcPr>
          <w:p>
            <w:pPr>
              <w:pStyle w:val="TableParagraph"/>
              <w:spacing w:line="277" w:lineRule="exact"/>
              <w:ind w:left="8" w:right="1"/>
              <w:jc w:val="center"/>
              <w:rPr>
                <w:sz w:val="26"/>
              </w:rPr>
            </w:pPr>
            <w:r>
              <w:rPr>
                <w:sz w:val="26"/>
              </w:rPr>
              <w:t>Article</w:t>
            </w:r>
            <w:r>
              <w:rPr>
                <w:spacing w:val="-11"/>
                <w:sz w:val="26"/>
              </w:rPr>
              <w:t> </w:t>
            </w:r>
            <w:r>
              <w:rPr>
                <w:spacing w:val="-5"/>
                <w:sz w:val="26"/>
              </w:rPr>
              <w:t>29</w:t>
            </w:r>
          </w:p>
        </w:tc>
        <w:tc>
          <w:tcPr>
            <w:tcW w:w="7854" w:type="dxa"/>
          </w:tcPr>
          <w:p>
            <w:pPr>
              <w:pStyle w:val="TableParagraph"/>
              <w:spacing w:line="277" w:lineRule="exact"/>
              <w:ind w:left="69"/>
              <w:rPr>
                <w:sz w:val="26"/>
              </w:rPr>
            </w:pPr>
            <w:r>
              <w:rPr>
                <w:sz w:val="26"/>
              </w:rPr>
              <w:t>Délai</w:t>
            </w:r>
            <w:r>
              <w:rPr>
                <w:spacing w:val="-8"/>
                <w:sz w:val="26"/>
              </w:rPr>
              <w:t> </w:t>
            </w:r>
            <w:r>
              <w:rPr>
                <w:sz w:val="26"/>
              </w:rPr>
              <w:t>de</w:t>
            </w:r>
            <w:r>
              <w:rPr>
                <w:spacing w:val="-8"/>
                <w:sz w:val="26"/>
              </w:rPr>
              <w:t> </w:t>
            </w:r>
            <w:r>
              <w:rPr>
                <w:sz w:val="26"/>
              </w:rPr>
              <w:t>garantie</w:t>
            </w:r>
            <w:r>
              <w:rPr>
                <w:spacing w:val="-9"/>
                <w:sz w:val="26"/>
              </w:rPr>
              <w:t> </w:t>
            </w:r>
            <w:r>
              <w:rPr>
                <w:sz w:val="26"/>
              </w:rPr>
              <w:t>(CCAP</w:t>
            </w:r>
            <w:r>
              <w:rPr>
                <w:spacing w:val="-9"/>
                <w:sz w:val="26"/>
              </w:rPr>
              <w:t> </w:t>
            </w:r>
            <w:r>
              <w:rPr>
                <w:sz w:val="26"/>
              </w:rPr>
              <w:t>Article</w:t>
            </w:r>
            <w:r>
              <w:rPr>
                <w:spacing w:val="-9"/>
                <w:sz w:val="26"/>
              </w:rPr>
              <w:t> </w:t>
            </w:r>
            <w:r>
              <w:rPr>
                <w:spacing w:val="-5"/>
                <w:sz w:val="26"/>
              </w:rPr>
              <w:t>70)</w:t>
            </w:r>
          </w:p>
        </w:tc>
      </w:tr>
      <w:tr>
        <w:trPr>
          <w:trHeight w:val="299" w:hRule="atLeast"/>
        </w:trPr>
        <w:tc>
          <w:tcPr>
            <w:tcW w:w="1795" w:type="dxa"/>
          </w:tcPr>
          <w:p>
            <w:pPr>
              <w:pStyle w:val="TableParagraph"/>
              <w:spacing w:line="280" w:lineRule="exact"/>
              <w:ind w:left="8" w:right="1"/>
              <w:jc w:val="center"/>
              <w:rPr>
                <w:sz w:val="26"/>
              </w:rPr>
            </w:pPr>
            <w:r>
              <w:rPr>
                <w:sz w:val="26"/>
              </w:rPr>
              <w:t>Article</w:t>
            </w:r>
            <w:r>
              <w:rPr>
                <w:spacing w:val="-10"/>
                <w:sz w:val="26"/>
              </w:rPr>
              <w:t> </w:t>
            </w:r>
            <w:r>
              <w:rPr>
                <w:spacing w:val="-5"/>
                <w:sz w:val="26"/>
              </w:rPr>
              <w:t>30</w:t>
            </w:r>
          </w:p>
        </w:tc>
        <w:tc>
          <w:tcPr>
            <w:tcW w:w="7854" w:type="dxa"/>
          </w:tcPr>
          <w:p>
            <w:pPr>
              <w:pStyle w:val="TableParagraph"/>
              <w:spacing w:line="280" w:lineRule="exact"/>
              <w:ind w:left="69"/>
              <w:rPr>
                <w:sz w:val="26"/>
              </w:rPr>
            </w:pPr>
            <w:r>
              <w:rPr>
                <w:sz w:val="26"/>
              </w:rPr>
              <w:t>Entretien</w:t>
            </w:r>
            <w:r>
              <w:rPr>
                <w:spacing w:val="-9"/>
                <w:sz w:val="26"/>
              </w:rPr>
              <w:t> </w:t>
            </w:r>
            <w:r>
              <w:rPr>
                <w:sz w:val="26"/>
              </w:rPr>
              <w:t>pendant</w:t>
            </w:r>
            <w:r>
              <w:rPr>
                <w:spacing w:val="-8"/>
                <w:sz w:val="26"/>
              </w:rPr>
              <w:t> </w:t>
            </w:r>
            <w:r>
              <w:rPr>
                <w:sz w:val="26"/>
              </w:rPr>
              <w:t>la</w:t>
            </w:r>
            <w:r>
              <w:rPr>
                <w:spacing w:val="-9"/>
                <w:sz w:val="26"/>
              </w:rPr>
              <w:t> </w:t>
            </w:r>
            <w:r>
              <w:rPr>
                <w:sz w:val="26"/>
              </w:rPr>
              <w:t>période</w:t>
            </w:r>
            <w:r>
              <w:rPr>
                <w:spacing w:val="-8"/>
                <w:sz w:val="26"/>
              </w:rPr>
              <w:t> </w:t>
            </w:r>
            <w:r>
              <w:rPr>
                <w:sz w:val="26"/>
              </w:rPr>
              <w:t>de</w:t>
            </w:r>
            <w:r>
              <w:rPr>
                <w:spacing w:val="-9"/>
                <w:sz w:val="26"/>
              </w:rPr>
              <w:t> </w:t>
            </w:r>
            <w:r>
              <w:rPr>
                <w:sz w:val="26"/>
              </w:rPr>
              <w:t>garantie</w:t>
            </w:r>
            <w:r>
              <w:rPr>
                <w:spacing w:val="-9"/>
                <w:sz w:val="26"/>
              </w:rPr>
              <w:t> </w:t>
            </w:r>
            <w:r>
              <w:rPr>
                <w:sz w:val="26"/>
              </w:rPr>
              <w:t>(CCAP</w:t>
            </w:r>
            <w:r>
              <w:rPr>
                <w:spacing w:val="-8"/>
                <w:sz w:val="26"/>
              </w:rPr>
              <w:t> </w:t>
            </w:r>
            <w:r>
              <w:rPr>
                <w:sz w:val="26"/>
              </w:rPr>
              <w:t>Article</w:t>
            </w:r>
            <w:r>
              <w:rPr>
                <w:spacing w:val="-9"/>
                <w:sz w:val="26"/>
              </w:rPr>
              <w:t> </w:t>
            </w:r>
            <w:r>
              <w:rPr>
                <w:spacing w:val="-5"/>
                <w:sz w:val="26"/>
              </w:rPr>
              <w:t>71)</w:t>
            </w:r>
          </w:p>
        </w:tc>
      </w:tr>
      <w:tr>
        <w:trPr>
          <w:trHeight w:val="297" w:hRule="atLeast"/>
        </w:trPr>
        <w:tc>
          <w:tcPr>
            <w:tcW w:w="1795" w:type="dxa"/>
          </w:tcPr>
          <w:p>
            <w:pPr>
              <w:pStyle w:val="TableParagraph"/>
              <w:spacing w:line="278" w:lineRule="exact"/>
              <w:ind w:left="8" w:right="1"/>
              <w:jc w:val="center"/>
              <w:rPr>
                <w:sz w:val="26"/>
              </w:rPr>
            </w:pPr>
            <w:r>
              <w:rPr>
                <w:sz w:val="26"/>
              </w:rPr>
              <w:t>Article</w:t>
            </w:r>
            <w:r>
              <w:rPr>
                <w:spacing w:val="-11"/>
                <w:sz w:val="26"/>
              </w:rPr>
              <w:t> </w:t>
            </w:r>
            <w:r>
              <w:rPr>
                <w:spacing w:val="-5"/>
                <w:sz w:val="26"/>
              </w:rPr>
              <w:t>31</w:t>
            </w:r>
          </w:p>
        </w:tc>
        <w:tc>
          <w:tcPr>
            <w:tcW w:w="7854" w:type="dxa"/>
          </w:tcPr>
          <w:p>
            <w:pPr>
              <w:pStyle w:val="TableParagraph"/>
              <w:spacing w:line="278" w:lineRule="exact"/>
              <w:ind w:left="69"/>
              <w:rPr>
                <w:sz w:val="26"/>
              </w:rPr>
            </w:pPr>
            <w:r>
              <w:rPr>
                <w:sz w:val="26"/>
              </w:rPr>
              <w:t>Réception</w:t>
            </w:r>
            <w:r>
              <w:rPr>
                <w:spacing w:val="-12"/>
                <w:sz w:val="26"/>
              </w:rPr>
              <w:t> </w:t>
            </w:r>
            <w:r>
              <w:rPr>
                <w:sz w:val="26"/>
              </w:rPr>
              <w:t>définitive</w:t>
            </w:r>
            <w:r>
              <w:rPr>
                <w:spacing w:val="-12"/>
                <w:sz w:val="26"/>
              </w:rPr>
              <w:t> </w:t>
            </w:r>
            <w:r>
              <w:rPr>
                <w:sz w:val="26"/>
              </w:rPr>
              <w:t>(CCAP</w:t>
            </w:r>
            <w:r>
              <w:rPr>
                <w:spacing w:val="-12"/>
                <w:sz w:val="26"/>
              </w:rPr>
              <w:t> </w:t>
            </w:r>
            <w:r>
              <w:rPr>
                <w:sz w:val="26"/>
              </w:rPr>
              <w:t>Article</w:t>
            </w:r>
            <w:r>
              <w:rPr>
                <w:spacing w:val="-12"/>
                <w:sz w:val="26"/>
              </w:rPr>
              <w:t> </w:t>
            </w:r>
            <w:r>
              <w:rPr>
                <w:spacing w:val="-5"/>
                <w:sz w:val="26"/>
              </w:rPr>
              <w:t>72)</w:t>
            </w:r>
          </w:p>
        </w:tc>
      </w:tr>
      <w:tr>
        <w:trPr>
          <w:trHeight w:val="299" w:hRule="atLeast"/>
        </w:trPr>
        <w:tc>
          <w:tcPr>
            <w:tcW w:w="1795" w:type="dxa"/>
          </w:tcPr>
          <w:p>
            <w:pPr>
              <w:pStyle w:val="TableParagraph"/>
              <w:spacing w:line="280" w:lineRule="exact"/>
              <w:ind w:left="8" w:right="1"/>
              <w:jc w:val="center"/>
              <w:rPr>
                <w:sz w:val="26"/>
              </w:rPr>
            </w:pPr>
            <w:r>
              <w:rPr>
                <w:sz w:val="26"/>
              </w:rPr>
              <w:t>Article</w:t>
            </w:r>
            <w:r>
              <w:rPr>
                <w:spacing w:val="-11"/>
                <w:sz w:val="26"/>
              </w:rPr>
              <w:t> </w:t>
            </w:r>
            <w:r>
              <w:rPr>
                <w:spacing w:val="-5"/>
                <w:sz w:val="26"/>
              </w:rPr>
              <w:t>32</w:t>
            </w:r>
          </w:p>
        </w:tc>
        <w:tc>
          <w:tcPr>
            <w:tcW w:w="7854" w:type="dxa"/>
          </w:tcPr>
          <w:p>
            <w:pPr>
              <w:pStyle w:val="TableParagraph"/>
              <w:spacing w:line="280" w:lineRule="exact"/>
              <w:ind w:left="69"/>
              <w:rPr>
                <w:sz w:val="26"/>
              </w:rPr>
            </w:pPr>
            <w:r>
              <w:rPr>
                <w:sz w:val="26"/>
              </w:rPr>
              <w:t>Commission</w:t>
            </w:r>
            <w:r>
              <w:rPr>
                <w:spacing w:val="-11"/>
                <w:sz w:val="26"/>
              </w:rPr>
              <w:t> </w:t>
            </w:r>
            <w:r>
              <w:rPr>
                <w:sz w:val="26"/>
              </w:rPr>
              <w:t>de</w:t>
            </w:r>
            <w:r>
              <w:rPr>
                <w:spacing w:val="-9"/>
                <w:sz w:val="26"/>
              </w:rPr>
              <w:t> </w:t>
            </w:r>
            <w:r>
              <w:rPr>
                <w:spacing w:val="-2"/>
                <w:sz w:val="26"/>
              </w:rPr>
              <w:t>réception</w:t>
            </w:r>
          </w:p>
        </w:tc>
      </w:tr>
      <w:tr>
        <w:trPr>
          <w:trHeight w:val="297" w:hRule="atLeast"/>
        </w:trPr>
        <w:tc>
          <w:tcPr>
            <w:tcW w:w="1795" w:type="dxa"/>
          </w:tcPr>
          <w:p>
            <w:pPr>
              <w:pStyle w:val="TableParagraph"/>
              <w:spacing w:line="277" w:lineRule="exact"/>
              <w:ind w:left="8" w:right="4"/>
              <w:jc w:val="center"/>
              <w:rPr>
                <w:b/>
                <w:sz w:val="26"/>
              </w:rPr>
            </w:pPr>
            <w:r>
              <w:rPr>
                <w:b/>
                <w:sz w:val="26"/>
              </w:rPr>
              <w:t>CHAPITRE</w:t>
            </w:r>
            <w:r>
              <w:rPr>
                <w:b/>
                <w:spacing w:val="-11"/>
                <w:sz w:val="26"/>
              </w:rPr>
              <w:t> </w:t>
            </w:r>
            <w:r>
              <w:rPr>
                <w:b/>
                <w:spacing w:val="-5"/>
                <w:sz w:val="26"/>
              </w:rPr>
              <w:t>IV</w:t>
            </w:r>
          </w:p>
        </w:tc>
        <w:tc>
          <w:tcPr>
            <w:tcW w:w="7854" w:type="dxa"/>
          </w:tcPr>
          <w:p>
            <w:pPr>
              <w:pStyle w:val="TableParagraph"/>
              <w:spacing w:line="277" w:lineRule="exact"/>
              <w:ind w:left="69"/>
              <w:rPr>
                <w:b/>
                <w:sz w:val="26"/>
              </w:rPr>
            </w:pPr>
            <w:r>
              <w:rPr>
                <w:b/>
                <w:sz w:val="26"/>
              </w:rPr>
              <w:t>DISPOSITIONS</w:t>
            </w:r>
            <w:r>
              <w:rPr>
                <w:b/>
                <w:spacing w:val="-15"/>
                <w:sz w:val="26"/>
              </w:rPr>
              <w:t> </w:t>
            </w:r>
            <w:r>
              <w:rPr>
                <w:b/>
                <w:spacing w:val="-2"/>
                <w:sz w:val="26"/>
              </w:rPr>
              <w:t>FINANCIERES</w:t>
            </w:r>
          </w:p>
        </w:tc>
      </w:tr>
      <w:tr>
        <w:trPr>
          <w:trHeight w:val="297" w:hRule="atLeast"/>
        </w:trPr>
        <w:tc>
          <w:tcPr>
            <w:tcW w:w="1795" w:type="dxa"/>
          </w:tcPr>
          <w:p>
            <w:pPr>
              <w:pStyle w:val="TableParagraph"/>
              <w:spacing w:line="277" w:lineRule="exact"/>
              <w:ind w:left="8" w:right="1"/>
              <w:jc w:val="center"/>
              <w:rPr>
                <w:sz w:val="26"/>
              </w:rPr>
            </w:pPr>
            <w:r>
              <w:rPr>
                <w:sz w:val="26"/>
              </w:rPr>
              <w:t>Article</w:t>
            </w:r>
            <w:r>
              <w:rPr>
                <w:spacing w:val="-11"/>
                <w:sz w:val="26"/>
              </w:rPr>
              <w:t> </w:t>
            </w:r>
            <w:r>
              <w:rPr>
                <w:spacing w:val="-5"/>
                <w:sz w:val="26"/>
              </w:rPr>
              <w:t>33</w:t>
            </w:r>
          </w:p>
        </w:tc>
        <w:tc>
          <w:tcPr>
            <w:tcW w:w="7854" w:type="dxa"/>
          </w:tcPr>
          <w:p>
            <w:pPr>
              <w:pStyle w:val="TableParagraph"/>
              <w:spacing w:line="277" w:lineRule="exact"/>
              <w:ind w:left="69"/>
              <w:rPr>
                <w:sz w:val="26"/>
              </w:rPr>
            </w:pPr>
            <w:r>
              <w:rPr>
                <w:sz w:val="26"/>
              </w:rPr>
              <w:t>Montant</w:t>
            </w:r>
            <w:r>
              <w:rPr>
                <w:spacing w:val="-7"/>
                <w:sz w:val="26"/>
              </w:rPr>
              <w:t> </w:t>
            </w:r>
            <w:r>
              <w:rPr>
                <w:sz w:val="26"/>
              </w:rPr>
              <w:t>de</w:t>
            </w:r>
            <w:r>
              <w:rPr>
                <w:spacing w:val="-8"/>
                <w:sz w:val="26"/>
              </w:rPr>
              <w:t> </w:t>
            </w:r>
            <w:r>
              <w:rPr>
                <w:sz w:val="26"/>
              </w:rPr>
              <w:t>la</w:t>
            </w:r>
            <w:r>
              <w:rPr>
                <w:spacing w:val="-8"/>
                <w:sz w:val="26"/>
              </w:rPr>
              <w:t> </w:t>
            </w:r>
            <w:r>
              <w:rPr>
                <w:sz w:val="26"/>
              </w:rPr>
              <w:t>Lettre-Commande</w:t>
            </w:r>
            <w:r>
              <w:rPr>
                <w:spacing w:val="-7"/>
                <w:sz w:val="26"/>
              </w:rPr>
              <w:t> </w:t>
            </w:r>
            <w:r>
              <w:rPr>
                <w:sz w:val="26"/>
              </w:rPr>
              <w:t>(CCAP</w:t>
            </w:r>
            <w:r>
              <w:rPr>
                <w:spacing w:val="-8"/>
                <w:sz w:val="26"/>
              </w:rPr>
              <w:t> </w:t>
            </w:r>
            <w:r>
              <w:rPr>
                <w:sz w:val="26"/>
              </w:rPr>
              <w:t>Article</w:t>
            </w:r>
            <w:r>
              <w:rPr>
                <w:spacing w:val="-8"/>
                <w:sz w:val="26"/>
              </w:rPr>
              <w:t> </w:t>
            </w:r>
            <w:r>
              <w:rPr>
                <w:sz w:val="26"/>
              </w:rPr>
              <w:t>18</w:t>
            </w:r>
            <w:r>
              <w:rPr>
                <w:spacing w:val="-8"/>
                <w:sz w:val="26"/>
              </w:rPr>
              <w:t> </w:t>
            </w:r>
            <w:r>
              <w:rPr>
                <w:sz w:val="26"/>
              </w:rPr>
              <w:t>et</w:t>
            </w:r>
            <w:r>
              <w:rPr>
                <w:spacing w:val="-6"/>
                <w:sz w:val="26"/>
              </w:rPr>
              <w:t> </w:t>
            </w:r>
            <w:r>
              <w:rPr>
                <w:sz w:val="26"/>
              </w:rPr>
              <w:t>19</w:t>
            </w:r>
            <w:r>
              <w:rPr>
                <w:spacing w:val="-5"/>
                <w:sz w:val="26"/>
              </w:rPr>
              <w:t> </w:t>
            </w:r>
            <w:r>
              <w:rPr>
                <w:spacing w:val="-2"/>
                <w:sz w:val="26"/>
              </w:rPr>
              <w:t>complété)</w:t>
            </w:r>
          </w:p>
        </w:tc>
      </w:tr>
      <w:tr>
        <w:trPr>
          <w:trHeight w:val="299" w:hRule="atLeast"/>
        </w:trPr>
        <w:tc>
          <w:tcPr>
            <w:tcW w:w="1795" w:type="dxa"/>
          </w:tcPr>
          <w:p>
            <w:pPr>
              <w:pStyle w:val="TableParagraph"/>
              <w:spacing w:line="280" w:lineRule="exact"/>
              <w:ind w:left="8" w:right="1"/>
              <w:jc w:val="center"/>
              <w:rPr>
                <w:sz w:val="26"/>
              </w:rPr>
            </w:pPr>
            <w:r>
              <w:rPr>
                <w:sz w:val="26"/>
              </w:rPr>
              <w:t>Article</w:t>
            </w:r>
            <w:r>
              <w:rPr>
                <w:spacing w:val="-11"/>
                <w:sz w:val="26"/>
              </w:rPr>
              <w:t> </w:t>
            </w:r>
            <w:r>
              <w:rPr>
                <w:spacing w:val="-5"/>
                <w:sz w:val="26"/>
              </w:rPr>
              <w:t>34</w:t>
            </w:r>
          </w:p>
        </w:tc>
        <w:tc>
          <w:tcPr>
            <w:tcW w:w="7854" w:type="dxa"/>
          </w:tcPr>
          <w:p>
            <w:pPr>
              <w:pStyle w:val="TableParagraph"/>
              <w:spacing w:line="280" w:lineRule="exact"/>
              <w:ind w:left="69"/>
              <w:rPr>
                <w:sz w:val="26"/>
              </w:rPr>
            </w:pPr>
            <w:r>
              <w:rPr>
                <w:sz w:val="26"/>
              </w:rPr>
              <w:t>Consistance</w:t>
            </w:r>
            <w:r>
              <w:rPr>
                <w:spacing w:val="-12"/>
                <w:sz w:val="26"/>
              </w:rPr>
              <w:t> </w:t>
            </w:r>
            <w:r>
              <w:rPr>
                <w:sz w:val="26"/>
              </w:rPr>
              <w:t>des</w:t>
            </w:r>
            <w:r>
              <w:rPr>
                <w:spacing w:val="-12"/>
                <w:sz w:val="26"/>
              </w:rPr>
              <w:t> </w:t>
            </w:r>
            <w:r>
              <w:rPr>
                <w:spacing w:val="-2"/>
                <w:sz w:val="26"/>
              </w:rPr>
              <w:t>travaux</w:t>
            </w:r>
          </w:p>
        </w:tc>
      </w:tr>
      <w:tr>
        <w:trPr>
          <w:trHeight w:val="297" w:hRule="atLeast"/>
        </w:trPr>
        <w:tc>
          <w:tcPr>
            <w:tcW w:w="1795" w:type="dxa"/>
          </w:tcPr>
          <w:p>
            <w:pPr>
              <w:pStyle w:val="TableParagraph"/>
              <w:spacing w:line="277" w:lineRule="exact"/>
              <w:ind w:left="8" w:right="1"/>
              <w:jc w:val="center"/>
              <w:rPr>
                <w:sz w:val="26"/>
              </w:rPr>
            </w:pPr>
            <w:r>
              <w:rPr>
                <w:sz w:val="26"/>
              </w:rPr>
              <w:t>Article</w:t>
            </w:r>
            <w:r>
              <w:rPr>
                <w:spacing w:val="-11"/>
                <w:sz w:val="26"/>
              </w:rPr>
              <w:t> </w:t>
            </w:r>
            <w:r>
              <w:rPr>
                <w:spacing w:val="-5"/>
                <w:sz w:val="26"/>
              </w:rPr>
              <w:t>35</w:t>
            </w:r>
          </w:p>
        </w:tc>
        <w:tc>
          <w:tcPr>
            <w:tcW w:w="7854" w:type="dxa"/>
          </w:tcPr>
          <w:p>
            <w:pPr>
              <w:pStyle w:val="TableParagraph"/>
              <w:spacing w:line="277" w:lineRule="exact"/>
              <w:ind w:left="69"/>
              <w:rPr>
                <w:sz w:val="26"/>
              </w:rPr>
            </w:pPr>
            <w:r>
              <w:rPr>
                <w:sz w:val="26"/>
              </w:rPr>
              <w:t>Sous-détail</w:t>
            </w:r>
            <w:r>
              <w:rPr>
                <w:spacing w:val="-11"/>
                <w:sz w:val="26"/>
              </w:rPr>
              <w:t> </w:t>
            </w:r>
            <w:r>
              <w:rPr>
                <w:sz w:val="26"/>
              </w:rPr>
              <w:t>des</w:t>
            </w:r>
            <w:r>
              <w:rPr>
                <w:spacing w:val="-10"/>
                <w:sz w:val="26"/>
              </w:rPr>
              <w:t> </w:t>
            </w:r>
            <w:r>
              <w:rPr>
                <w:spacing w:val="-4"/>
                <w:sz w:val="26"/>
              </w:rPr>
              <w:t>prix</w:t>
            </w:r>
          </w:p>
        </w:tc>
      </w:tr>
      <w:tr>
        <w:trPr>
          <w:trHeight w:val="597" w:hRule="atLeast"/>
        </w:trPr>
        <w:tc>
          <w:tcPr>
            <w:tcW w:w="1795" w:type="dxa"/>
          </w:tcPr>
          <w:p>
            <w:pPr>
              <w:pStyle w:val="TableParagraph"/>
              <w:spacing w:before="145"/>
              <w:ind w:left="8" w:right="1"/>
              <w:jc w:val="center"/>
              <w:rPr>
                <w:sz w:val="26"/>
              </w:rPr>
            </w:pPr>
            <w:r>
              <w:rPr>
                <w:sz w:val="26"/>
              </w:rPr>
              <w:t>Article</w:t>
            </w:r>
            <w:r>
              <w:rPr>
                <w:spacing w:val="-11"/>
                <w:sz w:val="26"/>
              </w:rPr>
              <w:t> </w:t>
            </w:r>
            <w:r>
              <w:rPr>
                <w:spacing w:val="-5"/>
                <w:sz w:val="26"/>
              </w:rPr>
              <w:t>36</w:t>
            </w:r>
          </w:p>
        </w:tc>
        <w:tc>
          <w:tcPr>
            <w:tcW w:w="7854" w:type="dxa"/>
          </w:tcPr>
          <w:p>
            <w:pPr>
              <w:pStyle w:val="TableParagraph"/>
              <w:spacing w:line="298" w:lineRule="exact"/>
              <w:ind w:left="69"/>
              <w:rPr>
                <w:sz w:val="26"/>
              </w:rPr>
            </w:pPr>
            <w:r>
              <w:rPr>
                <w:sz w:val="26"/>
              </w:rPr>
              <w:t>Travaux supplémentaires – variation dans la masse des travaux et la nature des </w:t>
            </w:r>
            <w:r>
              <w:rPr>
                <w:spacing w:val="-2"/>
                <w:sz w:val="26"/>
              </w:rPr>
              <w:t>travaux</w:t>
            </w:r>
          </w:p>
        </w:tc>
      </w:tr>
      <w:tr>
        <w:trPr>
          <w:trHeight w:val="299" w:hRule="atLeast"/>
        </w:trPr>
        <w:tc>
          <w:tcPr>
            <w:tcW w:w="1795" w:type="dxa"/>
          </w:tcPr>
          <w:p>
            <w:pPr>
              <w:pStyle w:val="TableParagraph"/>
              <w:spacing w:line="280" w:lineRule="exact"/>
              <w:ind w:left="8" w:right="1"/>
              <w:jc w:val="center"/>
              <w:rPr>
                <w:sz w:val="26"/>
              </w:rPr>
            </w:pPr>
            <w:r>
              <w:rPr>
                <w:sz w:val="26"/>
              </w:rPr>
              <w:t>Article</w:t>
            </w:r>
            <w:r>
              <w:rPr>
                <w:spacing w:val="-11"/>
                <w:sz w:val="26"/>
              </w:rPr>
              <w:t> </w:t>
            </w:r>
            <w:r>
              <w:rPr>
                <w:spacing w:val="-5"/>
                <w:sz w:val="26"/>
              </w:rPr>
              <w:t>37</w:t>
            </w:r>
          </w:p>
        </w:tc>
        <w:tc>
          <w:tcPr>
            <w:tcW w:w="7854" w:type="dxa"/>
          </w:tcPr>
          <w:p>
            <w:pPr>
              <w:pStyle w:val="TableParagraph"/>
              <w:spacing w:line="280" w:lineRule="exact"/>
              <w:ind w:left="69"/>
              <w:rPr>
                <w:sz w:val="26"/>
              </w:rPr>
            </w:pPr>
            <w:r>
              <w:rPr>
                <w:sz w:val="26"/>
              </w:rPr>
              <w:t>Préparation</w:t>
            </w:r>
            <w:r>
              <w:rPr>
                <w:spacing w:val="-12"/>
                <w:sz w:val="26"/>
              </w:rPr>
              <w:t> </w:t>
            </w:r>
            <w:r>
              <w:rPr>
                <w:sz w:val="26"/>
              </w:rPr>
              <w:t>des</w:t>
            </w:r>
            <w:r>
              <w:rPr>
                <w:spacing w:val="-11"/>
                <w:sz w:val="26"/>
              </w:rPr>
              <w:t> </w:t>
            </w:r>
            <w:r>
              <w:rPr>
                <w:spacing w:val="-2"/>
                <w:sz w:val="26"/>
              </w:rPr>
              <w:t>Décomptes</w:t>
            </w:r>
          </w:p>
        </w:tc>
      </w:tr>
      <w:tr>
        <w:trPr>
          <w:trHeight w:val="297" w:hRule="atLeast"/>
        </w:trPr>
        <w:tc>
          <w:tcPr>
            <w:tcW w:w="1795" w:type="dxa"/>
          </w:tcPr>
          <w:p>
            <w:pPr>
              <w:pStyle w:val="TableParagraph"/>
              <w:spacing w:line="277" w:lineRule="exact"/>
              <w:ind w:left="8" w:right="1"/>
              <w:jc w:val="center"/>
              <w:rPr>
                <w:sz w:val="26"/>
              </w:rPr>
            </w:pPr>
            <w:r>
              <w:rPr>
                <w:sz w:val="26"/>
              </w:rPr>
              <w:t>Article</w:t>
            </w:r>
            <w:r>
              <w:rPr>
                <w:spacing w:val="-11"/>
                <w:sz w:val="26"/>
              </w:rPr>
              <w:t> </w:t>
            </w:r>
            <w:r>
              <w:rPr>
                <w:spacing w:val="-5"/>
                <w:sz w:val="26"/>
              </w:rPr>
              <w:t>38</w:t>
            </w:r>
          </w:p>
        </w:tc>
        <w:tc>
          <w:tcPr>
            <w:tcW w:w="7854" w:type="dxa"/>
          </w:tcPr>
          <w:p>
            <w:pPr>
              <w:pStyle w:val="TableParagraph"/>
              <w:spacing w:line="277" w:lineRule="exact"/>
              <w:ind w:left="69"/>
              <w:rPr>
                <w:sz w:val="26"/>
              </w:rPr>
            </w:pPr>
            <w:r>
              <w:rPr>
                <w:sz w:val="26"/>
              </w:rPr>
              <w:t>Modalités</w:t>
            </w:r>
            <w:r>
              <w:rPr>
                <w:spacing w:val="-10"/>
                <w:sz w:val="26"/>
              </w:rPr>
              <w:t> </w:t>
            </w:r>
            <w:r>
              <w:rPr>
                <w:sz w:val="26"/>
              </w:rPr>
              <w:t>et</w:t>
            </w:r>
            <w:r>
              <w:rPr>
                <w:spacing w:val="-9"/>
                <w:sz w:val="26"/>
              </w:rPr>
              <w:t> </w:t>
            </w:r>
            <w:r>
              <w:rPr>
                <w:sz w:val="26"/>
              </w:rPr>
              <w:t>règlement</w:t>
            </w:r>
            <w:r>
              <w:rPr>
                <w:spacing w:val="-8"/>
                <w:sz w:val="26"/>
              </w:rPr>
              <w:t> </w:t>
            </w:r>
            <w:r>
              <w:rPr>
                <w:sz w:val="26"/>
              </w:rPr>
              <w:t>des</w:t>
            </w:r>
            <w:r>
              <w:rPr>
                <w:spacing w:val="-6"/>
                <w:sz w:val="26"/>
              </w:rPr>
              <w:t> </w:t>
            </w:r>
            <w:r>
              <w:rPr>
                <w:sz w:val="26"/>
              </w:rPr>
              <w:t>travaux</w:t>
            </w:r>
            <w:r>
              <w:rPr>
                <w:spacing w:val="-9"/>
                <w:sz w:val="26"/>
              </w:rPr>
              <w:t> </w:t>
            </w:r>
            <w:r>
              <w:rPr>
                <w:spacing w:val="-2"/>
                <w:sz w:val="26"/>
              </w:rPr>
              <w:t>exécutés</w:t>
            </w:r>
          </w:p>
        </w:tc>
      </w:tr>
      <w:tr>
        <w:trPr>
          <w:trHeight w:val="299" w:hRule="atLeast"/>
        </w:trPr>
        <w:tc>
          <w:tcPr>
            <w:tcW w:w="1795" w:type="dxa"/>
          </w:tcPr>
          <w:p>
            <w:pPr>
              <w:pStyle w:val="TableParagraph"/>
              <w:spacing w:line="280" w:lineRule="exact"/>
              <w:ind w:left="8" w:right="1"/>
              <w:jc w:val="center"/>
              <w:rPr>
                <w:sz w:val="26"/>
              </w:rPr>
            </w:pPr>
            <w:r>
              <w:rPr>
                <w:sz w:val="26"/>
              </w:rPr>
              <w:t>Article</w:t>
            </w:r>
            <w:r>
              <w:rPr>
                <w:spacing w:val="-11"/>
                <w:sz w:val="26"/>
              </w:rPr>
              <w:t> </w:t>
            </w:r>
            <w:r>
              <w:rPr>
                <w:spacing w:val="-5"/>
                <w:sz w:val="26"/>
              </w:rPr>
              <w:t>39</w:t>
            </w:r>
          </w:p>
        </w:tc>
        <w:tc>
          <w:tcPr>
            <w:tcW w:w="7854" w:type="dxa"/>
          </w:tcPr>
          <w:p>
            <w:pPr>
              <w:pStyle w:val="TableParagraph"/>
              <w:spacing w:line="280" w:lineRule="exact"/>
              <w:ind w:left="69"/>
              <w:rPr>
                <w:sz w:val="26"/>
              </w:rPr>
            </w:pPr>
            <w:r>
              <w:rPr>
                <w:sz w:val="26"/>
              </w:rPr>
              <w:t>Avance</w:t>
            </w:r>
            <w:r>
              <w:rPr>
                <w:spacing w:val="-10"/>
                <w:sz w:val="26"/>
              </w:rPr>
              <w:t> </w:t>
            </w:r>
            <w:r>
              <w:rPr>
                <w:sz w:val="26"/>
              </w:rPr>
              <w:t>de</w:t>
            </w:r>
            <w:r>
              <w:rPr>
                <w:spacing w:val="-9"/>
                <w:sz w:val="26"/>
              </w:rPr>
              <w:t> </w:t>
            </w:r>
            <w:r>
              <w:rPr>
                <w:sz w:val="26"/>
              </w:rPr>
              <w:t>démarrage</w:t>
            </w:r>
            <w:r>
              <w:rPr>
                <w:spacing w:val="-9"/>
                <w:sz w:val="26"/>
              </w:rPr>
              <w:t> </w:t>
            </w:r>
            <w:r>
              <w:rPr>
                <w:sz w:val="26"/>
              </w:rPr>
              <w:t>(CCAP</w:t>
            </w:r>
            <w:r>
              <w:rPr>
                <w:spacing w:val="-9"/>
                <w:sz w:val="26"/>
              </w:rPr>
              <w:t> </w:t>
            </w:r>
            <w:r>
              <w:rPr>
                <w:sz w:val="26"/>
              </w:rPr>
              <w:t>Article</w:t>
            </w:r>
            <w:r>
              <w:rPr>
                <w:spacing w:val="-9"/>
                <w:sz w:val="26"/>
              </w:rPr>
              <w:t> </w:t>
            </w:r>
            <w:r>
              <w:rPr>
                <w:spacing w:val="-5"/>
                <w:sz w:val="26"/>
              </w:rPr>
              <w:t>28)</w:t>
            </w:r>
          </w:p>
        </w:tc>
      </w:tr>
      <w:tr>
        <w:trPr>
          <w:trHeight w:val="297" w:hRule="atLeast"/>
        </w:trPr>
        <w:tc>
          <w:tcPr>
            <w:tcW w:w="1795" w:type="dxa"/>
          </w:tcPr>
          <w:p>
            <w:pPr>
              <w:pStyle w:val="TableParagraph"/>
              <w:spacing w:line="278" w:lineRule="exact"/>
              <w:ind w:left="8" w:right="1"/>
              <w:jc w:val="center"/>
              <w:rPr>
                <w:sz w:val="26"/>
              </w:rPr>
            </w:pPr>
            <w:r>
              <w:rPr>
                <w:sz w:val="26"/>
              </w:rPr>
              <w:t>Article</w:t>
            </w:r>
            <w:r>
              <w:rPr>
                <w:spacing w:val="-11"/>
                <w:sz w:val="26"/>
              </w:rPr>
              <w:t> </w:t>
            </w:r>
            <w:r>
              <w:rPr>
                <w:spacing w:val="-5"/>
                <w:sz w:val="26"/>
              </w:rPr>
              <w:t>40</w:t>
            </w:r>
          </w:p>
        </w:tc>
        <w:tc>
          <w:tcPr>
            <w:tcW w:w="7854" w:type="dxa"/>
          </w:tcPr>
          <w:p>
            <w:pPr>
              <w:pStyle w:val="TableParagraph"/>
              <w:spacing w:line="278" w:lineRule="exact"/>
              <w:ind w:left="69"/>
              <w:rPr>
                <w:sz w:val="26"/>
              </w:rPr>
            </w:pPr>
            <w:r>
              <w:rPr>
                <w:sz w:val="26"/>
              </w:rPr>
              <w:t>Cautionnement</w:t>
            </w:r>
            <w:r>
              <w:rPr>
                <w:spacing w:val="-13"/>
                <w:sz w:val="26"/>
              </w:rPr>
              <w:t> </w:t>
            </w:r>
            <w:r>
              <w:rPr>
                <w:sz w:val="26"/>
              </w:rPr>
              <w:t>définitif</w:t>
            </w:r>
            <w:r>
              <w:rPr>
                <w:spacing w:val="-12"/>
                <w:sz w:val="26"/>
              </w:rPr>
              <w:t> </w:t>
            </w:r>
            <w:r>
              <w:rPr>
                <w:sz w:val="26"/>
              </w:rPr>
              <w:t>(CCAP</w:t>
            </w:r>
            <w:r>
              <w:rPr>
                <w:spacing w:val="-12"/>
                <w:sz w:val="26"/>
              </w:rPr>
              <w:t> </w:t>
            </w:r>
            <w:r>
              <w:rPr>
                <w:sz w:val="26"/>
              </w:rPr>
              <w:t>Article</w:t>
            </w:r>
            <w:r>
              <w:rPr>
                <w:spacing w:val="-13"/>
                <w:sz w:val="26"/>
              </w:rPr>
              <w:t> </w:t>
            </w:r>
            <w:r>
              <w:rPr>
                <w:spacing w:val="-5"/>
                <w:sz w:val="26"/>
              </w:rPr>
              <w:t>41)</w:t>
            </w:r>
          </w:p>
        </w:tc>
      </w:tr>
      <w:tr>
        <w:trPr>
          <w:trHeight w:val="299" w:hRule="atLeast"/>
        </w:trPr>
        <w:tc>
          <w:tcPr>
            <w:tcW w:w="1795" w:type="dxa"/>
          </w:tcPr>
          <w:p>
            <w:pPr>
              <w:pStyle w:val="TableParagraph"/>
              <w:spacing w:line="280" w:lineRule="exact"/>
              <w:ind w:left="8" w:right="1"/>
              <w:jc w:val="center"/>
              <w:rPr>
                <w:sz w:val="26"/>
              </w:rPr>
            </w:pPr>
            <w:r>
              <w:rPr>
                <w:sz w:val="26"/>
              </w:rPr>
              <w:t>Article</w:t>
            </w:r>
            <w:r>
              <w:rPr>
                <w:spacing w:val="-11"/>
                <w:sz w:val="26"/>
              </w:rPr>
              <w:t> </w:t>
            </w:r>
            <w:r>
              <w:rPr>
                <w:spacing w:val="-5"/>
                <w:sz w:val="26"/>
              </w:rPr>
              <w:t>41</w:t>
            </w:r>
          </w:p>
        </w:tc>
        <w:tc>
          <w:tcPr>
            <w:tcW w:w="7854" w:type="dxa"/>
          </w:tcPr>
          <w:p>
            <w:pPr>
              <w:pStyle w:val="TableParagraph"/>
              <w:spacing w:line="280" w:lineRule="exact"/>
              <w:ind w:left="69"/>
              <w:rPr>
                <w:sz w:val="26"/>
              </w:rPr>
            </w:pPr>
            <w:r>
              <w:rPr>
                <w:sz w:val="26"/>
              </w:rPr>
              <w:t>Retenue</w:t>
            </w:r>
            <w:r>
              <w:rPr>
                <w:spacing w:val="-10"/>
                <w:sz w:val="26"/>
              </w:rPr>
              <w:t> </w:t>
            </w:r>
            <w:r>
              <w:rPr>
                <w:sz w:val="26"/>
              </w:rPr>
              <w:t>de</w:t>
            </w:r>
            <w:r>
              <w:rPr>
                <w:spacing w:val="-6"/>
                <w:sz w:val="26"/>
              </w:rPr>
              <w:t> </w:t>
            </w:r>
            <w:r>
              <w:rPr>
                <w:sz w:val="26"/>
              </w:rPr>
              <w:t>garantie</w:t>
            </w:r>
            <w:r>
              <w:rPr>
                <w:spacing w:val="-10"/>
                <w:sz w:val="26"/>
              </w:rPr>
              <w:t> </w:t>
            </w:r>
            <w:r>
              <w:rPr>
                <w:sz w:val="26"/>
              </w:rPr>
              <w:t>(CCAP</w:t>
            </w:r>
            <w:r>
              <w:rPr>
                <w:spacing w:val="-9"/>
                <w:sz w:val="26"/>
              </w:rPr>
              <w:t> </w:t>
            </w:r>
            <w:r>
              <w:rPr>
                <w:sz w:val="26"/>
              </w:rPr>
              <w:t>Article</w:t>
            </w:r>
            <w:r>
              <w:rPr>
                <w:spacing w:val="-9"/>
                <w:sz w:val="26"/>
              </w:rPr>
              <w:t> </w:t>
            </w:r>
            <w:r>
              <w:rPr>
                <w:spacing w:val="-5"/>
                <w:sz w:val="26"/>
              </w:rPr>
              <w:t>29</w:t>
            </w:r>
          </w:p>
        </w:tc>
      </w:tr>
      <w:tr>
        <w:trPr>
          <w:trHeight w:val="297" w:hRule="atLeast"/>
        </w:trPr>
        <w:tc>
          <w:tcPr>
            <w:tcW w:w="1795" w:type="dxa"/>
          </w:tcPr>
          <w:p>
            <w:pPr>
              <w:pStyle w:val="TableParagraph"/>
              <w:spacing w:line="277" w:lineRule="exact"/>
              <w:ind w:left="8" w:right="1"/>
              <w:jc w:val="center"/>
              <w:rPr>
                <w:sz w:val="26"/>
              </w:rPr>
            </w:pPr>
            <w:r>
              <w:rPr>
                <w:sz w:val="26"/>
              </w:rPr>
              <w:t>Article</w:t>
            </w:r>
            <w:r>
              <w:rPr>
                <w:spacing w:val="-11"/>
                <w:sz w:val="26"/>
              </w:rPr>
              <w:t> </w:t>
            </w:r>
            <w:r>
              <w:rPr>
                <w:spacing w:val="-5"/>
                <w:sz w:val="26"/>
              </w:rPr>
              <w:t>42</w:t>
            </w:r>
          </w:p>
        </w:tc>
        <w:tc>
          <w:tcPr>
            <w:tcW w:w="7854" w:type="dxa"/>
          </w:tcPr>
          <w:p>
            <w:pPr>
              <w:pStyle w:val="TableParagraph"/>
              <w:spacing w:line="277" w:lineRule="exact"/>
              <w:ind w:left="69"/>
              <w:rPr>
                <w:sz w:val="26"/>
              </w:rPr>
            </w:pPr>
            <w:r>
              <w:rPr>
                <w:sz w:val="26"/>
              </w:rPr>
              <w:t>Assurance</w:t>
            </w:r>
            <w:r>
              <w:rPr>
                <w:spacing w:val="-10"/>
                <w:sz w:val="26"/>
              </w:rPr>
              <w:t> </w:t>
            </w:r>
            <w:r>
              <w:rPr>
                <w:sz w:val="26"/>
              </w:rPr>
              <w:t>et</w:t>
            </w:r>
            <w:r>
              <w:rPr>
                <w:spacing w:val="-8"/>
                <w:sz w:val="26"/>
              </w:rPr>
              <w:t> </w:t>
            </w:r>
            <w:r>
              <w:rPr>
                <w:sz w:val="26"/>
              </w:rPr>
              <w:t>protection</w:t>
            </w:r>
            <w:r>
              <w:rPr>
                <w:spacing w:val="-8"/>
                <w:sz w:val="26"/>
              </w:rPr>
              <w:t> </w:t>
            </w:r>
            <w:r>
              <w:rPr>
                <w:sz w:val="26"/>
              </w:rPr>
              <w:t>des</w:t>
            </w:r>
            <w:r>
              <w:rPr>
                <w:spacing w:val="-10"/>
                <w:sz w:val="26"/>
              </w:rPr>
              <w:t> </w:t>
            </w:r>
            <w:r>
              <w:rPr>
                <w:sz w:val="26"/>
              </w:rPr>
              <w:t>chantiers</w:t>
            </w:r>
            <w:r>
              <w:rPr>
                <w:spacing w:val="-9"/>
                <w:sz w:val="26"/>
              </w:rPr>
              <w:t> </w:t>
            </w:r>
            <w:r>
              <w:rPr>
                <w:sz w:val="26"/>
              </w:rPr>
              <w:t>(CCAP</w:t>
            </w:r>
            <w:r>
              <w:rPr>
                <w:spacing w:val="-10"/>
                <w:sz w:val="26"/>
              </w:rPr>
              <w:t> </w:t>
            </w:r>
            <w:r>
              <w:rPr>
                <w:sz w:val="26"/>
              </w:rPr>
              <w:t>Article</w:t>
            </w:r>
            <w:r>
              <w:rPr>
                <w:spacing w:val="-9"/>
                <w:sz w:val="26"/>
              </w:rPr>
              <w:t> </w:t>
            </w:r>
            <w:r>
              <w:rPr>
                <w:spacing w:val="-5"/>
                <w:sz w:val="26"/>
              </w:rPr>
              <w:t>45)</w:t>
            </w:r>
          </w:p>
        </w:tc>
      </w:tr>
      <w:tr>
        <w:trPr>
          <w:trHeight w:val="299" w:hRule="atLeast"/>
        </w:trPr>
        <w:tc>
          <w:tcPr>
            <w:tcW w:w="1795" w:type="dxa"/>
          </w:tcPr>
          <w:p>
            <w:pPr>
              <w:pStyle w:val="TableParagraph"/>
              <w:spacing w:line="280" w:lineRule="exact"/>
              <w:ind w:left="8" w:right="1"/>
              <w:jc w:val="center"/>
              <w:rPr>
                <w:sz w:val="26"/>
              </w:rPr>
            </w:pPr>
            <w:r>
              <w:rPr>
                <w:sz w:val="26"/>
              </w:rPr>
              <w:t>Article</w:t>
            </w:r>
            <w:r>
              <w:rPr>
                <w:spacing w:val="-11"/>
                <w:sz w:val="26"/>
              </w:rPr>
              <w:t> </w:t>
            </w:r>
            <w:r>
              <w:rPr>
                <w:spacing w:val="-5"/>
                <w:sz w:val="26"/>
              </w:rPr>
              <w:t>43</w:t>
            </w:r>
          </w:p>
        </w:tc>
        <w:tc>
          <w:tcPr>
            <w:tcW w:w="7854" w:type="dxa"/>
          </w:tcPr>
          <w:p>
            <w:pPr>
              <w:pStyle w:val="TableParagraph"/>
              <w:spacing w:line="280" w:lineRule="exact"/>
              <w:ind w:left="69"/>
              <w:rPr>
                <w:sz w:val="26"/>
              </w:rPr>
            </w:pPr>
            <w:r>
              <w:rPr>
                <w:sz w:val="26"/>
              </w:rPr>
              <w:t>Variation</w:t>
            </w:r>
            <w:r>
              <w:rPr>
                <w:spacing w:val="-9"/>
                <w:sz w:val="26"/>
              </w:rPr>
              <w:t> </w:t>
            </w:r>
            <w:r>
              <w:rPr>
                <w:sz w:val="26"/>
              </w:rPr>
              <w:t>des</w:t>
            </w:r>
            <w:r>
              <w:rPr>
                <w:spacing w:val="-9"/>
                <w:sz w:val="26"/>
              </w:rPr>
              <w:t> </w:t>
            </w:r>
            <w:r>
              <w:rPr>
                <w:sz w:val="26"/>
              </w:rPr>
              <w:t>prix</w:t>
            </w:r>
            <w:r>
              <w:rPr>
                <w:spacing w:val="-7"/>
                <w:sz w:val="26"/>
              </w:rPr>
              <w:t> </w:t>
            </w:r>
            <w:r>
              <w:rPr>
                <w:sz w:val="26"/>
              </w:rPr>
              <w:t>(CCAP</w:t>
            </w:r>
            <w:r>
              <w:rPr>
                <w:spacing w:val="-6"/>
                <w:sz w:val="26"/>
              </w:rPr>
              <w:t> </w:t>
            </w:r>
            <w:r>
              <w:rPr>
                <w:sz w:val="26"/>
              </w:rPr>
              <w:t>Article</w:t>
            </w:r>
            <w:r>
              <w:rPr>
                <w:spacing w:val="-9"/>
                <w:sz w:val="26"/>
              </w:rPr>
              <w:t> </w:t>
            </w:r>
            <w:r>
              <w:rPr>
                <w:spacing w:val="-5"/>
                <w:sz w:val="26"/>
              </w:rPr>
              <w:t>20)</w:t>
            </w:r>
          </w:p>
        </w:tc>
      </w:tr>
    </w:tbl>
    <w:p>
      <w:pPr>
        <w:pStyle w:val="TableParagraph"/>
        <w:spacing w:after="0" w:line="280" w:lineRule="exact"/>
        <w:rPr>
          <w:sz w:val="26"/>
        </w:rPr>
        <w:sectPr>
          <w:pgSz w:w="11910" w:h="16840"/>
          <w:pgMar w:header="0" w:footer="637" w:top="660" w:bottom="880" w:left="0" w:right="141"/>
        </w:sectPr>
      </w:pPr>
    </w:p>
    <w:p>
      <w:pPr>
        <w:pStyle w:val="BodyText"/>
        <w:spacing w:before="6"/>
        <w:rPr>
          <w:sz w:val="2"/>
        </w:rPr>
      </w:pPr>
    </w:p>
    <w:tbl>
      <w:tblPr>
        <w:tblW w:w="0" w:type="auto"/>
        <w:jc w:val="left"/>
        <w:tblInd w:w="1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95"/>
        <w:gridCol w:w="7854"/>
      </w:tblGrid>
      <w:tr>
        <w:trPr>
          <w:trHeight w:val="299" w:hRule="atLeast"/>
        </w:trPr>
        <w:tc>
          <w:tcPr>
            <w:tcW w:w="1795" w:type="dxa"/>
          </w:tcPr>
          <w:p>
            <w:pPr>
              <w:pStyle w:val="TableParagraph"/>
              <w:spacing w:line="280" w:lineRule="exact"/>
              <w:ind w:left="8" w:right="1"/>
              <w:jc w:val="center"/>
              <w:rPr>
                <w:sz w:val="26"/>
              </w:rPr>
            </w:pPr>
            <w:r>
              <w:rPr>
                <w:sz w:val="26"/>
              </w:rPr>
              <w:t>Article</w:t>
            </w:r>
            <w:r>
              <w:rPr>
                <w:spacing w:val="-11"/>
                <w:sz w:val="26"/>
              </w:rPr>
              <w:t> </w:t>
            </w:r>
            <w:r>
              <w:rPr>
                <w:spacing w:val="-5"/>
                <w:sz w:val="26"/>
              </w:rPr>
              <w:t>44</w:t>
            </w:r>
          </w:p>
        </w:tc>
        <w:tc>
          <w:tcPr>
            <w:tcW w:w="7854" w:type="dxa"/>
          </w:tcPr>
          <w:p>
            <w:pPr>
              <w:pStyle w:val="TableParagraph"/>
              <w:spacing w:line="280" w:lineRule="exact"/>
              <w:ind w:left="69"/>
              <w:rPr>
                <w:sz w:val="26"/>
              </w:rPr>
            </w:pPr>
            <w:r>
              <w:rPr>
                <w:sz w:val="26"/>
              </w:rPr>
              <w:t>Régime</w:t>
            </w:r>
            <w:r>
              <w:rPr>
                <w:spacing w:val="-9"/>
                <w:sz w:val="26"/>
              </w:rPr>
              <w:t> </w:t>
            </w:r>
            <w:r>
              <w:rPr>
                <w:sz w:val="26"/>
              </w:rPr>
              <w:t>fiscal</w:t>
            </w:r>
            <w:r>
              <w:rPr>
                <w:spacing w:val="-8"/>
                <w:sz w:val="26"/>
              </w:rPr>
              <w:t> </w:t>
            </w:r>
            <w:r>
              <w:rPr>
                <w:sz w:val="26"/>
              </w:rPr>
              <w:t>et</w:t>
            </w:r>
            <w:r>
              <w:rPr>
                <w:spacing w:val="-8"/>
                <w:sz w:val="26"/>
              </w:rPr>
              <w:t> </w:t>
            </w:r>
            <w:r>
              <w:rPr>
                <w:sz w:val="26"/>
              </w:rPr>
              <w:t>douanier</w:t>
            </w:r>
            <w:r>
              <w:rPr>
                <w:spacing w:val="-8"/>
                <w:sz w:val="26"/>
              </w:rPr>
              <w:t> </w:t>
            </w:r>
            <w:r>
              <w:rPr>
                <w:sz w:val="26"/>
              </w:rPr>
              <w:t>(CCAP</w:t>
            </w:r>
            <w:r>
              <w:rPr>
                <w:spacing w:val="-8"/>
                <w:sz w:val="26"/>
              </w:rPr>
              <w:t> </w:t>
            </w:r>
            <w:r>
              <w:rPr>
                <w:sz w:val="26"/>
              </w:rPr>
              <w:t>Article</w:t>
            </w:r>
            <w:r>
              <w:rPr>
                <w:spacing w:val="-9"/>
                <w:sz w:val="26"/>
              </w:rPr>
              <w:t> </w:t>
            </w:r>
            <w:r>
              <w:rPr>
                <w:spacing w:val="-5"/>
                <w:sz w:val="26"/>
              </w:rPr>
              <w:t>36)</w:t>
            </w:r>
          </w:p>
        </w:tc>
      </w:tr>
      <w:tr>
        <w:trPr>
          <w:trHeight w:val="297" w:hRule="atLeast"/>
        </w:trPr>
        <w:tc>
          <w:tcPr>
            <w:tcW w:w="1795" w:type="dxa"/>
          </w:tcPr>
          <w:p>
            <w:pPr>
              <w:pStyle w:val="TableParagraph"/>
              <w:spacing w:line="277" w:lineRule="exact"/>
              <w:ind w:left="8" w:right="1"/>
              <w:jc w:val="center"/>
              <w:rPr>
                <w:sz w:val="26"/>
              </w:rPr>
            </w:pPr>
            <w:r>
              <w:rPr>
                <w:sz w:val="26"/>
              </w:rPr>
              <w:t>Article</w:t>
            </w:r>
            <w:r>
              <w:rPr>
                <w:spacing w:val="-11"/>
                <w:sz w:val="26"/>
              </w:rPr>
              <w:t> </w:t>
            </w:r>
            <w:r>
              <w:rPr>
                <w:spacing w:val="-5"/>
                <w:sz w:val="26"/>
              </w:rPr>
              <w:t>45</w:t>
            </w:r>
          </w:p>
        </w:tc>
        <w:tc>
          <w:tcPr>
            <w:tcW w:w="7854" w:type="dxa"/>
          </w:tcPr>
          <w:p>
            <w:pPr>
              <w:pStyle w:val="TableParagraph"/>
              <w:spacing w:line="277" w:lineRule="exact"/>
              <w:ind w:left="69"/>
              <w:rPr>
                <w:sz w:val="26"/>
              </w:rPr>
            </w:pPr>
            <w:r>
              <w:rPr>
                <w:sz w:val="26"/>
              </w:rPr>
              <w:t>Nantissement</w:t>
            </w:r>
            <w:r>
              <w:rPr>
                <w:spacing w:val="-11"/>
                <w:sz w:val="26"/>
              </w:rPr>
              <w:t> </w:t>
            </w:r>
            <w:r>
              <w:rPr>
                <w:sz w:val="26"/>
              </w:rPr>
              <w:t>du</w:t>
            </w:r>
            <w:r>
              <w:rPr>
                <w:spacing w:val="-12"/>
                <w:sz w:val="26"/>
              </w:rPr>
              <w:t> </w:t>
            </w:r>
            <w:r>
              <w:rPr>
                <w:spacing w:val="-2"/>
                <w:sz w:val="26"/>
              </w:rPr>
              <w:t>Marché</w:t>
            </w:r>
          </w:p>
        </w:tc>
      </w:tr>
      <w:tr>
        <w:trPr>
          <w:trHeight w:val="300" w:hRule="atLeast"/>
        </w:trPr>
        <w:tc>
          <w:tcPr>
            <w:tcW w:w="1795" w:type="dxa"/>
          </w:tcPr>
          <w:p>
            <w:pPr>
              <w:pStyle w:val="TableParagraph"/>
              <w:spacing w:line="280" w:lineRule="exact"/>
              <w:ind w:left="8" w:right="1"/>
              <w:jc w:val="center"/>
              <w:rPr>
                <w:sz w:val="26"/>
              </w:rPr>
            </w:pPr>
            <w:r>
              <w:rPr>
                <w:sz w:val="26"/>
              </w:rPr>
              <w:t>Article</w:t>
            </w:r>
            <w:r>
              <w:rPr>
                <w:spacing w:val="-11"/>
                <w:sz w:val="26"/>
              </w:rPr>
              <w:t> </w:t>
            </w:r>
            <w:r>
              <w:rPr>
                <w:spacing w:val="-5"/>
                <w:sz w:val="26"/>
              </w:rPr>
              <w:t>46</w:t>
            </w:r>
          </w:p>
        </w:tc>
        <w:tc>
          <w:tcPr>
            <w:tcW w:w="7854" w:type="dxa"/>
          </w:tcPr>
          <w:p>
            <w:pPr>
              <w:pStyle w:val="TableParagraph"/>
              <w:spacing w:line="280" w:lineRule="exact"/>
              <w:ind w:left="69"/>
              <w:rPr>
                <w:sz w:val="26"/>
              </w:rPr>
            </w:pPr>
            <w:r>
              <w:rPr>
                <w:sz w:val="26"/>
              </w:rPr>
              <w:t>Timbre</w:t>
            </w:r>
            <w:r>
              <w:rPr>
                <w:spacing w:val="-9"/>
                <w:sz w:val="26"/>
              </w:rPr>
              <w:t> </w:t>
            </w:r>
            <w:r>
              <w:rPr>
                <w:sz w:val="26"/>
              </w:rPr>
              <w:t>et</w:t>
            </w:r>
            <w:r>
              <w:rPr>
                <w:spacing w:val="-9"/>
                <w:sz w:val="26"/>
              </w:rPr>
              <w:t> </w:t>
            </w:r>
            <w:r>
              <w:rPr>
                <w:sz w:val="26"/>
              </w:rPr>
              <w:t>enregistrement</w:t>
            </w:r>
            <w:r>
              <w:rPr>
                <w:spacing w:val="-10"/>
                <w:sz w:val="26"/>
              </w:rPr>
              <w:t> </w:t>
            </w:r>
            <w:r>
              <w:rPr>
                <w:sz w:val="26"/>
              </w:rPr>
              <w:t>(CCAP</w:t>
            </w:r>
            <w:r>
              <w:rPr>
                <w:spacing w:val="-10"/>
                <w:sz w:val="26"/>
              </w:rPr>
              <w:t> </w:t>
            </w:r>
            <w:r>
              <w:rPr>
                <w:sz w:val="26"/>
              </w:rPr>
              <w:t>Article</w:t>
            </w:r>
            <w:r>
              <w:rPr>
                <w:spacing w:val="-11"/>
                <w:sz w:val="26"/>
              </w:rPr>
              <w:t> </w:t>
            </w:r>
            <w:r>
              <w:rPr>
                <w:spacing w:val="-5"/>
                <w:sz w:val="26"/>
              </w:rPr>
              <w:t>37)</w:t>
            </w:r>
          </w:p>
        </w:tc>
      </w:tr>
      <w:tr>
        <w:trPr>
          <w:trHeight w:val="297" w:hRule="atLeast"/>
        </w:trPr>
        <w:tc>
          <w:tcPr>
            <w:tcW w:w="1795" w:type="dxa"/>
          </w:tcPr>
          <w:p>
            <w:pPr>
              <w:pStyle w:val="TableParagraph"/>
              <w:spacing w:line="277" w:lineRule="exact"/>
              <w:ind w:left="8" w:right="1"/>
              <w:jc w:val="center"/>
              <w:rPr>
                <w:sz w:val="26"/>
              </w:rPr>
            </w:pPr>
            <w:r>
              <w:rPr>
                <w:sz w:val="26"/>
              </w:rPr>
              <w:t>Article</w:t>
            </w:r>
            <w:r>
              <w:rPr>
                <w:spacing w:val="-11"/>
                <w:sz w:val="26"/>
              </w:rPr>
              <w:t> </w:t>
            </w:r>
            <w:r>
              <w:rPr>
                <w:spacing w:val="-5"/>
                <w:sz w:val="26"/>
              </w:rPr>
              <w:t>47</w:t>
            </w:r>
          </w:p>
        </w:tc>
        <w:tc>
          <w:tcPr>
            <w:tcW w:w="7854" w:type="dxa"/>
          </w:tcPr>
          <w:p>
            <w:pPr>
              <w:pStyle w:val="TableParagraph"/>
              <w:spacing w:line="277" w:lineRule="exact"/>
              <w:ind w:left="69"/>
              <w:rPr>
                <w:sz w:val="26"/>
              </w:rPr>
            </w:pPr>
            <w:r>
              <w:rPr>
                <w:sz w:val="26"/>
              </w:rPr>
              <w:t>Pénalités</w:t>
            </w:r>
            <w:r>
              <w:rPr>
                <w:spacing w:val="-7"/>
                <w:sz w:val="26"/>
              </w:rPr>
              <w:t> </w:t>
            </w:r>
            <w:r>
              <w:rPr>
                <w:sz w:val="26"/>
              </w:rPr>
              <w:t>de</w:t>
            </w:r>
            <w:r>
              <w:rPr>
                <w:spacing w:val="-9"/>
                <w:sz w:val="26"/>
              </w:rPr>
              <w:t> </w:t>
            </w:r>
            <w:r>
              <w:rPr>
                <w:sz w:val="26"/>
              </w:rPr>
              <w:t>retard</w:t>
            </w:r>
            <w:r>
              <w:rPr>
                <w:spacing w:val="-8"/>
                <w:sz w:val="26"/>
              </w:rPr>
              <w:t> </w:t>
            </w:r>
            <w:r>
              <w:rPr>
                <w:sz w:val="26"/>
              </w:rPr>
              <w:t>(CCAP</w:t>
            </w:r>
            <w:r>
              <w:rPr>
                <w:spacing w:val="-8"/>
                <w:sz w:val="26"/>
              </w:rPr>
              <w:t> </w:t>
            </w:r>
            <w:r>
              <w:rPr>
                <w:sz w:val="26"/>
              </w:rPr>
              <w:t>Article</w:t>
            </w:r>
            <w:r>
              <w:rPr>
                <w:spacing w:val="-9"/>
                <w:sz w:val="26"/>
              </w:rPr>
              <w:t> </w:t>
            </w:r>
            <w:r>
              <w:rPr>
                <w:spacing w:val="-5"/>
                <w:sz w:val="26"/>
              </w:rPr>
              <w:t>32)</w:t>
            </w:r>
          </w:p>
        </w:tc>
      </w:tr>
      <w:tr>
        <w:trPr>
          <w:trHeight w:val="299" w:hRule="atLeast"/>
        </w:trPr>
        <w:tc>
          <w:tcPr>
            <w:tcW w:w="1795" w:type="dxa"/>
          </w:tcPr>
          <w:p>
            <w:pPr>
              <w:pStyle w:val="TableParagraph"/>
              <w:spacing w:line="280" w:lineRule="exact"/>
              <w:ind w:left="8" w:right="2"/>
              <w:jc w:val="center"/>
              <w:rPr>
                <w:b/>
                <w:sz w:val="26"/>
              </w:rPr>
            </w:pPr>
            <w:r>
              <w:rPr>
                <w:b/>
                <w:sz w:val="26"/>
              </w:rPr>
              <w:t>CHAPITRE</w:t>
            </w:r>
            <w:r>
              <w:rPr>
                <w:b/>
                <w:spacing w:val="-11"/>
                <w:sz w:val="26"/>
              </w:rPr>
              <w:t> </w:t>
            </w:r>
            <w:r>
              <w:rPr>
                <w:b/>
                <w:spacing w:val="-10"/>
                <w:sz w:val="26"/>
              </w:rPr>
              <w:t>V</w:t>
            </w:r>
          </w:p>
        </w:tc>
        <w:tc>
          <w:tcPr>
            <w:tcW w:w="7854" w:type="dxa"/>
          </w:tcPr>
          <w:p>
            <w:pPr>
              <w:pStyle w:val="TableParagraph"/>
              <w:spacing w:line="280" w:lineRule="exact"/>
              <w:ind w:left="69"/>
              <w:rPr>
                <w:b/>
                <w:sz w:val="26"/>
              </w:rPr>
            </w:pPr>
            <w:r>
              <w:rPr>
                <w:b/>
                <w:sz w:val="26"/>
              </w:rPr>
              <w:t>CLAUSES</w:t>
            </w:r>
            <w:r>
              <w:rPr>
                <w:b/>
                <w:spacing w:val="-10"/>
                <w:sz w:val="26"/>
              </w:rPr>
              <w:t> </w:t>
            </w:r>
            <w:r>
              <w:rPr>
                <w:b/>
                <w:spacing w:val="-2"/>
                <w:sz w:val="26"/>
              </w:rPr>
              <w:t>DIVERSES</w:t>
            </w:r>
          </w:p>
        </w:tc>
      </w:tr>
      <w:tr>
        <w:trPr>
          <w:trHeight w:val="297" w:hRule="atLeast"/>
        </w:trPr>
        <w:tc>
          <w:tcPr>
            <w:tcW w:w="1795" w:type="dxa"/>
          </w:tcPr>
          <w:p>
            <w:pPr>
              <w:pStyle w:val="TableParagraph"/>
              <w:spacing w:line="277" w:lineRule="exact"/>
              <w:ind w:left="8" w:right="1"/>
              <w:jc w:val="center"/>
              <w:rPr>
                <w:sz w:val="26"/>
              </w:rPr>
            </w:pPr>
            <w:r>
              <w:rPr>
                <w:sz w:val="26"/>
              </w:rPr>
              <w:t>Article</w:t>
            </w:r>
            <w:r>
              <w:rPr>
                <w:spacing w:val="-11"/>
                <w:sz w:val="26"/>
              </w:rPr>
              <w:t> </w:t>
            </w:r>
            <w:r>
              <w:rPr>
                <w:spacing w:val="-5"/>
                <w:sz w:val="26"/>
              </w:rPr>
              <w:t>48</w:t>
            </w:r>
          </w:p>
        </w:tc>
        <w:tc>
          <w:tcPr>
            <w:tcW w:w="7854" w:type="dxa"/>
          </w:tcPr>
          <w:p>
            <w:pPr>
              <w:pStyle w:val="TableParagraph"/>
              <w:spacing w:line="277" w:lineRule="exact"/>
              <w:ind w:left="69"/>
              <w:rPr>
                <w:sz w:val="26"/>
              </w:rPr>
            </w:pPr>
            <w:r>
              <w:rPr>
                <w:sz w:val="26"/>
              </w:rPr>
              <w:t>Frais</w:t>
            </w:r>
            <w:r>
              <w:rPr>
                <w:spacing w:val="-13"/>
                <w:sz w:val="26"/>
              </w:rPr>
              <w:t> </w:t>
            </w:r>
            <w:r>
              <w:rPr>
                <w:sz w:val="26"/>
              </w:rPr>
              <w:t>commerciaux</w:t>
            </w:r>
            <w:r>
              <w:rPr>
                <w:spacing w:val="-12"/>
                <w:sz w:val="26"/>
              </w:rPr>
              <w:t> </w:t>
            </w:r>
            <w:r>
              <w:rPr>
                <w:spacing w:val="-2"/>
                <w:sz w:val="26"/>
              </w:rPr>
              <w:t>extraordinaires</w:t>
            </w:r>
          </w:p>
        </w:tc>
      </w:tr>
      <w:tr>
        <w:trPr>
          <w:trHeight w:val="299" w:hRule="atLeast"/>
        </w:trPr>
        <w:tc>
          <w:tcPr>
            <w:tcW w:w="1795" w:type="dxa"/>
          </w:tcPr>
          <w:p>
            <w:pPr>
              <w:pStyle w:val="TableParagraph"/>
              <w:spacing w:line="280" w:lineRule="exact"/>
              <w:ind w:left="8" w:right="1"/>
              <w:jc w:val="center"/>
              <w:rPr>
                <w:sz w:val="26"/>
              </w:rPr>
            </w:pPr>
            <w:r>
              <w:rPr>
                <w:sz w:val="26"/>
              </w:rPr>
              <w:t>Article</w:t>
            </w:r>
            <w:r>
              <w:rPr>
                <w:spacing w:val="-11"/>
                <w:sz w:val="26"/>
              </w:rPr>
              <w:t> </w:t>
            </w:r>
            <w:r>
              <w:rPr>
                <w:spacing w:val="-5"/>
                <w:sz w:val="26"/>
              </w:rPr>
              <w:t>49</w:t>
            </w:r>
          </w:p>
        </w:tc>
        <w:tc>
          <w:tcPr>
            <w:tcW w:w="7854" w:type="dxa"/>
          </w:tcPr>
          <w:p>
            <w:pPr>
              <w:pStyle w:val="TableParagraph"/>
              <w:spacing w:line="280" w:lineRule="exact"/>
              <w:ind w:left="69"/>
              <w:rPr>
                <w:sz w:val="26"/>
              </w:rPr>
            </w:pPr>
            <w:r>
              <w:rPr>
                <w:spacing w:val="-2"/>
                <w:sz w:val="26"/>
              </w:rPr>
              <w:t>Transports</w:t>
            </w:r>
            <w:r>
              <w:rPr>
                <w:spacing w:val="4"/>
                <w:sz w:val="26"/>
              </w:rPr>
              <w:t> </w:t>
            </w:r>
            <w:r>
              <w:rPr>
                <w:spacing w:val="-2"/>
                <w:sz w:val="26"/>
              </w:rPr>
              <w:t>internationaux</w:t>
            </w:r>
          </w:p>
        </w:tc>
      </w:tr>
      <w:tr>
        <w:trPr>
          <w:trHeight w:val="297" w:hRule="atLeast"/>
        </w:trPr>
        <w:tc>
          <w:tcPr>
            <w:tcW w:w="1795" w:type="dxa"/>
          </w:tcPr>
          <w:p>
            <w:pPr>
              <w:pStyle w:val="TableParagraph"/>
              <w:spacing w:line="277" w:lineRule="exact"/>
              <w:ind w:left="8" w:right="1"/>
              <w:jc w:val="center"/>
              <w:rPr>
                <w:sz w:val="26"/>
              </w:rPr>
            </w:pPr>
            <w:r>
              <w:rPr>
                <w:sz w:val="26"/>
              </w:rPr>
              <w:t>Article</w:t>
            </w:r>
            <w:r>
              <w:rPr>
                <w:spacing w:val="-11"/>
                <w:sz w:val="26"/>
              </w:rPr>
              <w:t> </w:t>
            </w:r>
            <w:r>
              <w:rPr>
                <w:spacing w:val="-5"/>
                <w:sz w:val="26"/>
              </w:rPr>
              <w:t>50</w:t>
            </w:r>
          </w:p>
        </w:tc>
        <w:tc>
          <w:tcPr>
            <w:tcW w:w="7854" w:type="dxa"/>
          </w:tcPr>
          <w:p>
            <w:pPr>
              <w:pStyle w:val="TableParagraph"/>
              <w:spacing w:line="277" w:lineRule="exact"/>
              <w:ind w:left="69"/>
              <w:rPr>
                <w:sz w:val="26"/>
              </w:rPr>
            </w:pPr>
            <w:r>
              <w:rPr>
                <w:sz w:val="26"/>
              </w:rPr>
              <w:t>Informations</w:t>
            </w:r>
            <w:r>
              <w:rPr>
                <w:spacing w:val="-9"/>
                <w:sz w:val="26"/>
              </w:rPr>
              <w:t> </w:t>
            </w:r>
            <w:r>
              <w:rPr>
                <w:sz w:val="26"/>
              </w:rPr>
              <w:t>de</w:t>
            </w:r>
            <w:r>
              <w:rPr>
                <w:spacing w:val="-6"/>
                <w:sz w:val="26"/>
              </w:rPr>
              <w:t> </w:t>
            </w:r>
            <w:r>
              <w:rPr>
                <w:sz w:val="26"/>
              </w:rPr>
              <w:t>chantier</w:t>
            </w:r>
            <w:r>
              <w:rPr>
                <w:spacing w:val="-7"/>
                <w:sz w:val="26"/>
              </w:rPr>
              <w:t> </w:t>
            </w:r>
            <w:r>
              <w:rPr>
                <w:sz w:val="26"/>
              </w:rPr>
              <w:t>à</w:t>
            </w:r>
            <w:r>
              <w:rPr>
                <w:spacing w:val="-8"/>
                <w:sz w:val="26"/>
              </w:rPr>
              <w:t> </w:t>
            </w:r>
            <w:r>
              <w:rPr>
                <w:spacing w:val="-2"/>
                <w:sz w:val="26"/>
              </w:rPr>
              <w:t>afficher</w:t>
            </w:r>
          </w:p>
        </w:tc>
      </w:tr>
      <w:tr>
        <w:trPr>
          <w:trHeight w:val="299" w:hRule="atLeast"/>
        </w:trPr>
        <w:tc>
          <w:tcPr>
            <w:tcW w:w="1795" w:type="dxa"/>
          </w:tcPr>
          <w:p>
            <w:pPr>
              <w:pStyle w:val="TableParagraph"/>
              <w:spacing w:line="280" w:lineRule="exact"/>
              <w:ind w:left="8" w:right="1"/>
              <w:jc w:val="center"/>
              <w:rPr>
                <w:sz w:val="26"/>
              </w:rPr>
            </w:pPr>
            <w:r>
              <w:rPr>
                <w:sz w:val="26"/>
              </w:rPr>
              <w:t>Article</w:t>
            </w:r>
            <w:r>
              <w:rPr>
                <w:spacing w:val="-11"/>
                <w:sz w:val="26"/>
              </w:rPr>
              <w:t> </w:t>
            </w:r>
            <w:r>
              <w:rPr>
                <w:spacing w:val="-5"/>
                <w:sz w:val="26"/>
              </w:rPr>
              <w:t>51</w:t>
            </w:r>
          </w:p>
        </w:tc>
        <w:tc>
          <w:tcPr>
            <w:tcW w:w="7854" w:type="dxa"/>
          </w:tcPr>
          <w:p>
            <w:pPr>
              <w:pStyle w:val="TableParagraph"/>
              <w:spacing w:line="280" w:lineRule="exact"/>
              <w:ind w:left="69"/>
              <w:rPr>
                <w:sz w:val="26"/>
              </w:rPr>
            </w:pPr>
            <w:r>
              <w:rPr>
                <w:sz w:val="26"/>
              </w:rPr>
              <w:t>Résiliation</w:t>
            </w:r>
            <w:r>
              <w:rPr>
                <w:spacing w:val="-11"/>
                <w:sz w:val="26"/>
              </w:rPr>
              <w:t> </w:t>
            </w:r>
            <w:r>
              <w:rPr>
                <w:sz w:val="26"/>
              </w:rPr>
              <w:t>de</w:t>
            </w:r>
            <w:r>
              <w:rPr>
                <w:spacing w:val="-10"/>
                <w:sz w:val="26"/>
              </w:rPr>
              <w:t> </w:t>
            </w:r>
            <w:r>
              <w:rPr>
                <w:sz w:val="26"/>
              </w:rPr>
              <w:t>la</w:t>
            </w:r>
            <w:r>
              <w:rPr>
                <w:spacing w:val="-11"/>
                <w:sz w:val="26"/>
              </w:rPr>
              <w:t> </w:t>
            </w:r>
            <w:r>
              <w:rPr>
                <w:sz w:val="26"/>
              </w:rPr>
              <w:t>Lettre-Commande</w:t>
            </w:r>
            <w:r>
              <w:rPr>
                <w:spacing w:val="-10"/>
                <w:sz w:val="26"/>
              </w:rPr>
              <w:t> </w:t>
            </w:r>
            <w:r>
              <w:rPr>
                <w:sz w:val="26"/>
              </w:rPr>
              <w:t>(CCAP</w:t>
            </w:r>
            <w:r>
              <w:rPr>
                <w:spacing w:val="-11"/>
                <w:sz w:val="26"/>
              </w:rPr>
              <w:t> </w:t>
            </w:r>
            <w:r>
              <w:rPr>
                <w:sz w:val="26"/>
              </w:rPr>
              <w:t>Article</w:t>
            </w:r>
            <w:r>
              <w:rPr>
                <w:spacing w:val="-10"/>
                <w:sz w:val="26"/>
              </w:rPr>
              <w:t> </w:t>
            </w:r>
            <w:r>
              <w:rPr>
                <w:spacing w:val="-5"/>
                <w:sz w:val="26"/>
              </w:rPr>
              <w:t>74)</w:t>
            </w:r>
          </w:p>
        </w:tc>
      </w:tr>
      <w:tr>
        <w:trPr>
          <w:trHeight w:val="297" w:hRule="atLeast"/>
        </w:trPr>
        <w:tc>
          <w:tcPr>
            <w:tcW w:w="1795" w:type="dxa"/>
          </w:tcPr>
          <w:p>
            <w:pPr>
              <w:pStyle w:val="TableParagraph"/>
              <w:spacing w:line="277" w:lineRule="exact"/>
              <w:ind w:left="8" w:right="1"/>
              <w:jc w:val="center"/>
              <w:rPr>
                <w:sz w:val="26"/>
              </w:rPr>
            </w:pPr>
            <w:r>
              <w:rPr>
                <w:sz w:val="26"/>
              </w:rPr>
              <w:t>Article</w:t>
            </w:r>
            <w:r>
              <w:rPr>
                <w:spacing w:val="-11"/>
                <w:sz w:val="26"/>
              </w:rPr>
              <w:t> </w:t>
            </w:r>
            <w:r>
              <w:rPr>
                <w:spacing w:val="-5"/>
                <w:sz w:val="26"/>
              </w:rPr>
              <w:t>52</w:t>
            </w:r>
          </w:p>
        </w:tc>
        <w:tc>
          <w:tcPr>
            <w:tcW w:w="7854" w:type="dxa"/>
          </w:tcPr>
          <w:p>
            <w:pPr>
              <w:pStyle w:val="TableParagraph"/>
              <w:spacing w:line="277" w:lineRule="exact"/>
              <w:ind w:left="69"/>
              <w:rPr>
                <w:sz w:val="26"/>
              </w:rPr>
            </w:pPr>
            <w:r>
              <w:rPr>
                <w:sz w:val="26"/>
              </w:rPr>
              <w:t>Différends</w:t>
            </w:r>
            <w:r>
              <w:rPr>
                <w:spacing w:val="-10"/>
                <w:sz w:val="26"/>
              </w:rPr>
              <w:t> </w:t>
            </w:r>
            <w:r>
              <w:rPr>
                <w:sz w:val="26"/>
              </w:rPr>
              <w:t>et</w:t>
            </w:r>
            <w:r>
              <w:rPr>
                <w:spacing w:val="-8"/>
                <w:sz w:val="26"/>
              </w:rPr>
              <w:t> </w:t>
            </w:r>
            <w:r>
              <w:rPr>
                <w:sz w:val="26"/>
              </w:rPr>
              <w:t>litiges</w:t>
            </w:r>
            <w:r>
              <w:rPr>
                <w:spacing w:val="-9"/>
                <w:sz w:val="26"/>
              </w:rPr>
              <w:t> </w:t>
            </w:r>
            <w:r>
              <w:rPr>
                <w:sz w:val="26"/>
              </w:rPr>
              <w:t>(CCAP</w:t>
            </w:r>
            <w:r>
              <w:rPr>
                <w:spacing w:val="-10"/>
                <w:sz w:val="26"/>
              </w:rPr>
              <w:t> </w:t>
            </w:r>
            <w:r>
              <w:rPr>
                <w:sz w:val="26"/>
              </w:rPr>
              <w:t>Article</w:t>
            </w:r>
            <w:r>
              <w:rPr>
                <w:spacing w:val="-9"/>
                <w:sz w:val="26"/>
              </w:rPr>
              <w:t> </w:t>
            </w:r>
            <w:r>
              <w:rPr>
                <w:spacing w:val="-5"/>
                <w:sz w:val="26"/>
              </w:rPr>
              <w:t>79)</w:t>
            </w:r>
          </w:p>
        </w:tc>
      </w:tr>
      <w:tr>
        <w:trPr>
          <w:trHeight w:val="299" w:hRule="atLeast"/>
        </w:trPr>
        <w:tc>
          <w:tcPr>
            <w:tcW w:w="1795" w:type="dxa"/>
          </w:tcPr>
          <w:p>
            <w:pPr>
              <w:pStyle w:val="TableParagraph"/>
              <w:spacing w:line="280" w:lineRule="exact"/>
              <w:ind w:left="8" w:right="1"/>
              <w:jc w:val="center"/>
              <w:rPr>
                <w:sz w:val="26"/>
              </w:rPr>
            </w:pPr>
            <w:r>
              <w:rPr>
                <w:sz w:val="26"/>
              </w:rPr>
              <w:t>Article</w:t>
            </w:r>
            <w:r>
              <w:rPr>
                <w:spacing w:val="-11"/>
                <w:sz w:val="26"/>
              </w:rPr>
              <w:t> </w:t>
            </w:r>
            <w:r>
              <w:rPr>
                <w:spacing w:val="-5"/>
                <w:sz w:val="26"/>
              </w:rPr>
              <w:t>53</w:t>
            </w:r>
          </w:p>
        </w:tc>
        <w:tc>
          <w:tcPr>
            <w:tcW w:w="7854" w:type="dxa"/>
          </w:tcPr>
          <w:p>
            <w:pPr>
              <w:pStyle w:val="TableParagraph"/>
              <w:spacing w:line="280" w:lineRule="exact"/>
              <w:ind w:left="69"/>
              <w:rPr>
                <w:sz w:val="26"/>
              </w:rPr>
            </w:pPr>
            <w:r>
              <w:rPr>
                <w:sz w:val="26"/>
              </w:rPr>
              <w:t>Cas</w:t>
            </w:r>
            <w:r>
              <w:rPr>
                <w:spacing w:val="-6"/>
                <w:sz w:val="26"/>
              </w:rPr>
              <w:t> </w:t>
            </w:r>
            <w:r>
              <w:rPr>
                <w:sz w:val="26"/>
              </w:rPr>
              <w:t>de</w:t>
            </w:r>
            <w:r>
              <w:rPr>
                <w:spacing w:val="-6"/>
                <w:sz w:val="26"/>
              </w:rPr>
              <w:t> </w:t>
            </w:r>
            <w:r>
              <w:rPr>
                <w:sz w:val="26"/>
              </w:rPr>
              <w:t>force</w:t>
            </w:r>
            <w:r>
              <w:rPr>
                <w:spacing w:val="-5"/>
                <w:sz w:val="26"/>
              </w:rPr>
              <w:t> </w:t>
            </w:r>
            <w:r>
              <w:rPr>
                <w:spacing w:val="-2"/>
                <w:sz w:val="26"/>
              </w:rPr>
              <w:t>majeure</w:t>
            </w:r>
          </w:p>
        </w:tc>
      </w:tr>
      <w:tr>
        <w:trPr>
          <w:trHeight w:val="297" w:hRule="atLeast"/>
        </w:trPr>
        <w:tc>
          <w:tcPr>
            <w:tcW w:w="1795" w:type="dxa"/>
          </w:tcPr>
          <w:p>
            <w:pPr>
              <w:pStyle w:val="TableParagraph"/>
              <w:spacing w:line="277" w:lineRule="exact"/>
              <w:ind w:left="8" w:right="1"/>
              <w:jc w:val="center"/>
              <w:rPr>
                <w:sz w:val="26"/>
              </w:rPr>
            </w:pPr>
            <w:r>
              <w:rPr>
                <w:sz w:val="26"/>
              </w:rPr>
              <w:t>Article</w:t>
            </w:r>
            <w:r>
              <w:rPr>
                <w:spacing w:val="-11"/>
                <w:sz w:val="26"/>
              </w:rPr>
              <w:t> </w:t>
            </w:r>
            <w:r>
              <w:rPr>
                <w:spacing w:val="-5"/>
                <w:sz w:val="26"/>
              </w:rPr>
              <w:t>54</w:t>
            </w:r>
          </w:p>
        </w:tc>
        <w:tc>
          <w:tcPr>
            <w:tcW w:w="7854" w:type="dxa"/>
          </w:tcPr>
          <w:p>
            <w:pPr>
              <w:pStyle w:val="TableParagraph"/>
              <w:spacing w:line="277" w:lineRule="exact"/>
              <w:ind w:left="69"/>
              <w:rPr>
                <w:sz w:val="26"/>
              </w:rPr>
            </w:pPr>
            <w:r>
              <w:rPr>
                <w:sz w:val="26"/>
              </w:rPr>
              <w:t>Edition</w:t>
            </w:r>
            <w:r>
              <w:rPr>
                <w:spacing w:val="-8"/>
                <w:sz w:val="26"/>
              </w:rPr>
              <w:t> </w:t>
            </w:r>
            <w:r>
              <w:rPr>
                <w:sz w:val="26"/>
              </w:rPr>
              <w:t>et</w:t>
            </w:r>
            <w:r>
              <w:rPr>
                <w:spacing w:val="-7"/>
                <w:sz w:val="26"/>
              </w:rPr>
              <w:t> </w:t>
            </w:r>
            <w:r>
              <w:rPr>
                <w:sz w:val="26"/>
              </w:rPr>
              <w:t>diffusion</w:t>
            </w:r>
            <w:r>
              <w:rPr>
                <w:spacing w:val="-5"/>
                <w:sz w:val="26"/>
              </w:rPr>
              <w:t> </w:t>
            </w:r>
            <w:r>
              <w:rPr>
                <w:sz w:val="26"/>
              </w:rPr>
              <w:t>du</w:t>
            </w:r>
            <w:r>
              <w:rPr>
                <w:spacing w:val="-7"/>
                <w:sz w:val="26"/>
              </w:rPr>
              <w:t> </w:t>
            </w:r>
            <w:r>
              <w:rPr>
                <w:sz w:val="26"/>
              </w:rPr>
              <w:t>présent</w:t>
            </w:r>
            <w:r>
              <w:rPr>
                <w:spacing w:val="-7"/>
                <w:sz w:val="26"/>
              </w:rPr>
              <w:t> </w:t>
            </w:r>
            <w:r>
              <w:rPr>
                <w:spacing w:val="-2"/>
                <w:sz w:val="26"/>
              </w:rPr>
              <w:t>Marché</w:t>
            </w:r>
          </w:p>
        </w:tc>
      </w:tr>
      <w:tr>
        <w:trPr>
          <w:trHeight w:val="597" w:hRule="atLeast"/>
        </w:trPr>
        <w:tc>
          <w:tcPr>
            <w:tcW w:w="1795" w:type="dxa"/>
          </w:tcPr>
          <w:p>
            <w:pPr>
              <w:pStyle w:val="TableParagraph"/>
              <w:spacing w:line="292" w:lineRule="exact"/>
              <w:ind w:left="8"/>
              <w:jc w:val="center"/>
              <w:rPr>
                <w:sz w:val="26"/>
              </w:rPr>
            </w:pPr>
            <w:r>
              <w:rPr>
                <w:sz w:val="26"/>
              </w:rPr>
              <w:t>Article</w:t>
            </w:r>
            <w:r>
              <w:rPr>
                <w:spacing w:val="-8"/>
                <w:sz w:val="26"/>
              </w:rPr>
              <w:t> </w:t>
            </w:r>
            <w:r>
              <w:rPr>
                <w:sz w:val="26"/>
              </w:rPr>
              <w:t>55</w:t>
            </w:r>
            <w:r>
              <w:rPr>
                <w:spacing w:val="-8"/>
                <w:sz w:val="26"/>
              </w:rPr>
              <w:t> </w:t>
            </w:r>
            <w:r>
              <w:rPr>
                <w:spacing w:val="-5"/>
                <w:sz w:val="26"/>
              </w:rPr>
              <w:t>et</w:t>
            </w:r>
          </w:p>
          <w:p>
            <w:pPr>
              <w:pStyle w:val="TableParagraph"/>
              <w:spacing w:line="283" w:lineRule="exact" w:before="2"/>
              <w:ind w:left="8" w:right="3"/>
              <w:jc w:val="center"/>
              <w:rPr>
                <w:sz w:val="26"/>
              </w:rPr>
            </w:pPr>
            <w:r>
              <w:rPr>
                <w:spacing w:val="-2"/>
                <w:sz w:val="26"/>
              </w:rPr>
              <w:t>dernier</w:t>
            </w:r>
          </w:p>
        </w:tc>
        <w:tc>
          <w:tcPr>
            <w:tcW w:w="7854" w:type="dxa"/>
          </w:tcPr>
          <w:p>
            <w:pPr>
              <w:pStyle w:val="TableParagraph"/>
              <w:spacing w:before="142"/>
              <w:ind w:left="69"/>
              <w:rPr>
                <w:sz w:val="26"/>
              </w:rPr>
            </w:pPr>
            <w:r>
              <w:rPr>
                <w:sz w:val="26"/>
              </w:rPr>
              <w:t>Validité</w:t>
            </w:r>
            <w:r>
              <w:rPr>
                <w:spacing w:val="-7"/>
                <w:sz w:val="26"/>
              </w:rPr>
              <w:t> </w:t>
            </w:r>
            <w:r>
              <w:rPr>
                <w:sz w:val="26"/>
              </w:rPr>
              <w:t>et</w:t>
            </w:r>
            <w:r>
              <w:rPr>
                <w:spacing w:val="-5"/>
                <w:sz w:val="26"/>
              </w:rPr>
              <w:t> </w:t>
            </w:r>
            <w:r>
              <w:rPr>
                <w:sz w:val="26"/>
              </w:rPr>
              <w:t>entrée</w:t>
            </w:r>
            <w:r>
              <w:rPr>
                <w:spacing w:val="-6"/>
                <w:sz w:val="26"/>
              </w:rPr>
              <w:t> </w:t>
            </w:r>
            <w:r>
              <w:rPr>
                <w:sz w:val="26"/>
              </w:rPr>
              <w:t>en</w:t>
            </w:r>
            <w:r>
              <w:rPr>
                <w:spacing w:val="-7"/>
                <w:sz w:val="26"/>
              </w:rPr>
              <w:t> </w:t>
            </w:r>
            <w:r>
              <w:rPr>
                <w:sz w:val="26"/>
              </w:rPr>
              <w:t>vigueur</w:t>
            </w:r>
            <w:r>
              <w:rPr>
                <w:spacing w:val="-5"/>
                <w:sz w:val="26"/>
              </w:rPr>
              <w:t> </w:t>
            </w:r>
            <w:r>
              <w:rPr>
                <w:sz w:val="26"/>
              </w:rPr>
              <w:t>du</w:t>
            </w:r>
            <w:r>
              <w:rPr>
                <w:spacing w:val="-6"/>
                <w:sz w:val="26"/>
              </w:rPr>
              <w:t> </w:t>
            </w:r>
            <w:r>
              <w:rPr>
                <w:spacing w:val="-2"/>
                <w:sz w:val="26"/>
              </w:rPr>
              <w:t>Marché</w:t>
            </w:r>
          </w:p>
        </w:tc>
      </w:tr>
    </w:tbl>
    <w:p>
      <w:pPr>
        <w:pStyle w:val="TableParagraph"/>
        <w:spacing w:after="0"/>
        <w:rPr>
          <w:sz w:val="26"/>
        </w:rPr>
        <w:sectPr>
          <w:pgSz w:w="11910" w:h="16840"/>
          <w:pgMar w:header="0" w:footer="637" w:top="660" w:bottom="880" w:left="0" w:right="141"/>
        </w:sectPr>
      </w:pPr>
    </w:p>
    <w:p>
      <w:pPr>
        <w:pStyle w:val="Heading1"/>
        <w:spacing w:before="83"/>
      </w:pPr>
      <w:r>
        <w:rPr>
          <w:u w:val="single"/>
        </w:rPr>
        <w:t>CHAPITRE</w:t>
      </w:r>
      <w:r>
        <w:rPr>
          <w:spacing w:val="-5"/>
          <w:u w:val="single"/>
        </w:rPr>
        <w:t> </w:t>
      </w:r>
      <w:r>
        <w:rPr>
          <w:u w:val="single"/>
        </w:rPr>
        <w:t>I</w:t>
      </w:r>
      <w:r>
        <w:rPr>
          <w:spacing w:val="-2"/>
          <w:u w:val="single"/>
        </w:rPr>
        <w:t> </w:t>
      </w:r>
      <w:r>
        <w:rPr>
          <w:u w:val="single"/>
        </w:rPr>
        <w:t>:</w:t>
      </w:r>
      <w:r>
        <w:rPr>
          <w:spacing w:val="-5"/>
        </w:rPr>
        <w:t> </w:t>
      </w:r>
      <w:r>
        <w:rPr>
          <w:spacing w:val="-2"/>
        </w:rPr>
        <w:t>GENERALITES</w:t>
      </w:r>
    </w:p>
    <w:p>
      <w:pPr>
        <w:pStyle w:val="Heading2"/>
        <w:tabs>
          <w:tab w:pos="2678" w:val="left" w:leader="none"/>
        </w:tabs>
        <w:spacing w:before="122"/>
      </w:pPr>
      <w:r>
        <w:rPr/>
        <mc:AlternateContent>
          <mc:Choice Requires="wps">
            <w:drawing>
              <wp:anchor distT="0" distB="0" distL="0" distR="0" allowOverlap="1" layoutInCell="1" locked="0" behindDoc="0" simplePos="0" relativeHeight="15741440">
                <wp:simplePos x="0" y="0"/>
                <wp:positionH relativeFrom="page">
                  <wp:posOffset>800100</wp:posOffset>
                </wp:positionH>
                <wp:positionV relativeFrom="paragraph">
                  <wp:posOffset>249085</wp:posOffset>
                </wp:positionV>
                <wp:extent cx="687705" cy="12700"/>
                <wp:effectExtent l="0" t="0" r="0" b="0"/>
                <wp:wrapNone/>
                <wp:docPr id="37" name="Graphic 37"/>
                <wp:cNvGraphicFramePr>
                  <a:graphicFrameLocks/>
                </wp:cNvGraphicFramePr>
                <a:graphic>
                  <a:graphicData uri="http://schemas.microsoft.com/office/word/2010/wordprocessingShape">
                    <wps:wsp>
                      <wps:cNvPr id="37" name="Graphic 37"/>
                      <wps:cNvSpPr/>
                      <wps:spPr>
                        <a:xfrm>
                          <a:off x="0" y="0"/>
                          <a:ext cx="687705" cy="12700"/>
                        </a:xfrm>
                        <a:custGeom>
                          <a:avLst/>
                          <a:gdLst/>
                          <a:ahLst/>
                          <a:cxnLst/>
                          <a:rect l="l" t="t" r="r" b="b"/>
                          <a:pathLst>
                            <a:path w="687705" h="12700">
                              <a:moveTo>
                                <a:pt x="687628" y="0"/>
                              </a:moveTo>
                              <a:lnTo>
                                <a:pt x="0" y="0"/>
                              </a:lnTo>
                              <a:lnTo>
                                <a:pt x="0" y="12192"/>
                              </a:lnTo>
                              <a:lnTo>
                                <a:pt x="687628" y="12192"/>
                              </a:lnTo>
                              <a:lnTo>
                                <a:pt x="6876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3pt;margin-top:19.613008pt;width:54.144pt;height:.96pt;mso-position-horizontal-relative:page;mso-position-vertical-relative:paragraph;z-index:15741440" id="docshape22" filled="true" fillcolor="#000000" stroked="false">
                <v:fill type="solid"/>
                <w10:wrap type="none"/>
              </v:rect>
            </w:pict>
          </mc:Fallback>
        </mc:AlternateContent>
      </w:r>
      <w:r>
        <w:rPr/>
        <w:t>Article</w:t>
      </w:r>
      <w:r>
        <w:rPr>
          <w:spacing w:val="-7"/>
        </w:rPr>
        <w:t> </w:t>
      </w:r>
      <w:r>
        <w:rPr/>
        <w:t>1</w:t>
      </w:r>
      <w:r>
        <w:rPr>
          <w:position w:val="7"/>
          <w:sz w:val="17"/>
        </w:rPr>
        <w:t>er</w:t>
      </w:r>
      <w:r>
        <w:rPr>
          <w:spacing w:val="-5"/>
          <w:position w:val="7"/>
          <w:sz w:val="17"/>
        </w:rPr>
        <w:t> </w:t>
      </w:r>
      <w:r>
        <w:rPr>
          <w:spacing w:val="-10"/>
        </w:rPr>
        <w:t>:</w:t>
      </w:r>
      <w:r>
        <w:rPr/>
        <w:tab/>
        <w:t>OBJET</w:t>
      </w:r>
      <w:r>
        <w:rPr>
          <w:spacing w:val="-7"/>
        </w:rPr>
        <w:t> </w:t>
      </w:r>
      <w:r>
        <w:rPr/>
        <w:t>DE</w:t>
      </w:r>
      <w:r>
        <w:rPr>
          <w:spacing w:val="-6"/>
        </w:rPr>
        <w:t> </w:t>
      </w:r>
      <w:r>
        <w:rPr/>
        <w:t>LA</w:t>
      </w:r>
      <w:r>
        <w:rPr>
          <w:spacing w:val="-6"/>
        </w:rPr>
        <w:t> </w:t>
      </w:r>
      <w:r>
        <w:rPr/>
        <w:t>LETTRE-</w:t>
      </w:r>
      <w:r>
        <w:rPr>
          <w:spacing w:val="-2"/>
        </w:rPr>
        <w:t>COMMANDE</w:t>
      </w:r>
    </w:p>
    <w:p>
      <w:pPr>
        <w:pStyle w:val="BodyText"/>
        <w:spacing w:before="120"/>
        <w:ind w:left="1260" w:right="513"/>
      </w:pPr>
      <w:r>
        <w:rPr/>
        <w:t>Le</w:t>
      </w:r>
      <w:r>
        <w:rPr>
          <w:spacing w:val="-3"/>
        </w:rPr>
        <w:t> </w:t>
      </w:r>
      <w:r>
        <w:rPr/>
        <w:t>présent</w:t>
      </w:r>
      <w:r>
        <w:rPr>
          <w:spacing w:val="-1"/>
        </w:rPr>
        <w:t> </w:t>
      </w:r>
      <w:r>
        <w:rPr/>
        <w:t>Marché</w:t>
      </w:r>
      <w:r>
        <w:rPr>
          <w:spacing w:val="-3"/>
        </w:rPr>
        <w:t> </w:t>
      </w:r>
      <w:r>
        <w:rPr/>
        <w:t>a</w:t>
      </w:r>
      <w:r>
        <w:rPr>
          <w:spacing w:val="-4"/>
        </w:rPr>
        <w:t> </w:t>
      </w:r>
      <w:r>
        <w:rPr/>
        <w:t>pour</w:t>
      </w:r>
      <w:r>
        <w:rPr>
          <w:spacing w:val="-2"/>
        </w:rPr>
        <w:t> </w:t>
      </w:r>
      <w:r>
        <w:rPr/>
        <w:t>objet</w:t>
      </w:r>
      <w:r>
        <w:rPr>
          <w:spacing w:val="-3"/>
        </w:rPr>
        <w:t> </w:t>
      </w:r>
      <w:r>
        <w:rPr/>
        <w:t>l’exécution</w:t>
      </w:r>
      <w:r>
        <w:rPr>
          <w:spacing w:val="-4"/>
        </w:rPr>
        <w:t> </w:t>
      </w:r>
      <w:r>
        <w:rPr/>
        <w:t>des travaux</w:t>
      </w:r>
      <w:r>
        <w:rPr>
          <w:spacing w:val="-2"/>
        </w:rPr>
        <w:t> </w:t>
      </w:r>
      <w:r>
        <w:rPr/>
        <w:t>de</w:t>
      </w:r>
      <w:r>
        <w:rPr>
          <w:spacing w:val="-4"/>
        </w:rPr>
        <w:t> </w:t>
      </w:r>
      <w:r>
        <w:rPr/>
        <w:t>construction</w:t>
      </w:r>
      <w:r>
        <w:rPr>
          <w:spacing w:val="-1"/>
        </w:rPr>
        <w:t> </w:t>
      </w:r>
      <w:r>
        <w:rPr/>
        <w:t>de</w:t>
      </w:r>
      <w:r>
        <w:rPr>
          <w:spacing w:val="-4"/>
        </w:rPr>
        <w:t> </w:t>
      </w:r>
      <w:r>
        <w:rPr/>
        <w:t>la clôture</w:t>
      </w:r>
      <w:r>
        <w:rPr>
          <w:spacing w:val="-4"/>
        </w:rPr>
        <w:t> </w:t>
      </w:r>
      <w:r>
        <w:rPr/>
        <w:t>du</w:t>
      </w:r>
      <w:r>
        <w:rPr>
          <w:spacing w:val="-4"/>
        </w:rPr>
        <w:t> </w:t>
      </w:r>
      <w:r>
        <w:rPr/>
        <w:t>Centre</w:t>
      </w:r>
      <w:r>
        <w:rPr>
          <w:spacing w:val="-4"/>
        </w:rPr>
        <w:t> </w:t>
      </w:r>
      <w:r>
        <w:rPr/>
        <w:t>d’Accueil des Mineurs de Bertoua</w:t>
      </w:r>
    </w:p>
    <w:p>
      <w:pPr>
        <w:tabs>
          <w:tab w:pos="2621" w:val="left" w:leader="none"/>
        </w:tabs>
        <w:spacing w:before="121"/>
        <w:ind w:left="1260" w:right="0" w:firstLine="0"/>
        <w:jc w:val="left"/>
        <w:rPr>
          <w:b/>
          <w:sz w:val="26"/>
        </w:rPr>
      </w:pPr>
      <w:r>
        <w:rPr>
          <w:rFonts w:ascii="Arial"/>
          <w:b/>
          <w:sz w:val="20"/>
          <w:u w:val="single"/>
        </w:rPr>
        <w:t>Article</w:t>
      </w:r>
      <w:r>
        <w:rPr>
          <w:rFonts w:ascii="Arial"/>
          <w:b/>
          <w:spacing w:val="-5"/>
          <w:sz w:val="20"/>
          <w:u w:val="single"/>
        </w:rPr>
        <w:t> </w:t>
      </w:r>
      <w:r>
        <w:rPr>
          <w:rFonts w:ascii="Arial"/>
          <w:b/>
          <w:sz w:val="20"/>
          <w:u w:val="single"/>
        </w:rPr>
        <w:t>2</w:t>
      </w:r>
      <w:r>
        <w:rPr>
          <w:rFonts w:ascii="Arial"/>
          <w:b/>
          <w:spacing w:val="-6"/>
          <w:sz w:val="20"/>
          <w:u w:val="single"/>
        </w:rPr>
        <w:t> </w:t>
      </w:r>
      <w:r>
        <w:rPr>
          <w:rFonts w:ascii="Arial"/>
          <w:b/>
          <w:spacing w:val="-10"/>
          <w:sz w:val="20"/>
          <w:u w:val="single"/>
        </w:rPr>
        <w:t>:</w:t>
      </w:r>
      <w:r>
        <w:rPr>
          <w:rFonts w:ascii="Arial"/>
          <w:b/>
          <w:sz w:val="20"/>
        </w:rPr>
        <w:tab/>
      </w:r>
      <w:r>
        <w:rPr>
          <w:b/>
          <w:sz w:val="26"/>
        </w:rPr>
        <w:t>PROCEDURE</w:t>
      </w:r>
      <w:r>
        <w:rPr>
          <w:b/>
          <w:spacing w:val="-7"/>
          <w:sz w:val="26"/>
        </w:rPr>
        <w:t> </w:t>
      </w:r>
      <w:r>
        <w:rPr>
          <w:b/>
          <w:sz w:val="26"/>
        </w:rPr>
        <w:t>DE</w:t>
      </w:r>
      <w:r>
        <w:rPr>
          <w:b/>
          <w:spacing w:val="-7"/>
          <w:sz w:val="26"/>
        </w:rPr>
        <w:t> </w:t>
      </w:r>
      <w:r>
        <w:rPr>
          <w:b/>
          <w:sz w:val="26"/>
        </w:rPr>
        <w:t>PASSATION</w:t>
      </w:r>
      <w:r>
        <w:rPr>
          <w:b/>
          <w:spacing w:val="-7"/>
          <w:sz w:val="26"/>
        </w:rPr>
        <w:t> </w:t>
      </w:r>
      <w:r>
        <w:rPr>
          <w:b/>
          <w:sz w:val="26"/>
        </w:rPr>
        <w:t>DU</w:t>
      </w:r>
      <w:r>
        <w:rPr>
          <w:b/>
          <w:spacing w:val="-7"/>
          <w:sz w:val="26"/>
        </w:rPr>
        <w:t> </w:t>
      </w:r>
      <w:r>
        <w:rPr>
          <w:b/>
          <w:spacing w:val="-2"/>
          <w:sz w:val="26"/>
        </w:rPr>
        <w:t>MARCHE</w:t>
      </w:r>
    </w:p>
    <w:p>
      <w:pPr>
        <w:tabs>
          <w:tab w:pos="3784" w:val="left" w:leader="none"/>
          <w:tab w:pos="5027" w:val="left" w:leader="none"/>
        </w:tabs>
        <w:spacing w:line="276" w:lineRule="auto" w:before="116"/>
        <w:ind w:left="1260" w:right="509" w:firstLine="0"/>
        <w:jc w:val="both"/>
        <w:rPr>
          <w:sz w:val="26"/>
        </w:rPr>
      </w:pPr>
      <w:r>
        <w:rPr>
          <w:sz w:val="26"/>
        </w:rPr>
        <w:t>Le présent Marché est passé après Appel d’Offres National ouvert N°</w:t>
      </w:r>
      <w:r>
        <w:rPr>
          <w:rFonts w:ascii="Times New Roman" w:hAnsi="Times New Roman"/>
          <w:spacing w:val="80"/>
          <w:w w:val="150"/>
          <w:sz w:val="26"/>
          <w:u w:val="single"/>
        </w:rPr>
        <w:t>  </w:t>
      </w:r>
      <w:r>
        <w:rPr>
          <w:sz w:val="26"/>
        </w:rPr>
        <w:t>/AONO/B/SDG/CRPM-</w:t>
      </w:r>
      <w:r>
        <w:rPr>
          <w:spacing w:val="80"/>
          <w:sz w:val="26"/>
        </w:rPr>
        <w:t> </w:t>
      </w:r>
      <w:r>
        <w:rPr>
          <w:sz w:val="26"/>
        </w:rPr>
        <w:t>ES/2025 du </w:t>
      </w:r>
      <w:r>
        <w:rPr>
          <w:b/>
          <w:sz w:val="26"/>
          <w:u w:val="single"/>
        </w:rPr>
        <w:tab/>
      </w:r>
      <w:r>
        <w:rPr>
          <w:b/>
          <w:spacing w:val="-10"/>
          <w:sz w:val="26"/>
          <w:u w:val="single"/>
        </w:rPr>
        <w:t>/</w:t>
      </w:r>
      <w:r>
        <w:rPr>
          <w:b/>
          <w:sz w:val="26"/>
          <w:u w:val="single"/>
        </w:rPr>
        <w:tab/>
      </w:r>
      <w:r>
        <w:rPr>
          <w:b/>
          <w:sz w:val="26"/>
        </w:rPr>
        <w:t>/2025 </w:t>
      </w:r>
      <w:r>
        <w:rPr>
          <w:sz w:val="26"/>
        </w:rPr>
        <w:t>pour les travaux de construction </w:t>
      </w:r>
      <w:r>
        <w:rPr>
          <w:b/>
          <w:sz w:val="26"/>
        </w:rPr>
        <w:t>de la clôture du Centre d’Accueil des Mineurs de Bertoua</w:t>
      </w:r>
      <w:r>
        <w:rPr>
          <w:sz w:val="26"/>
        </w:rPr>
        <w:t>.</w:t>
      </w:r>
    </w:p>
    <w:p>
      <w:pPr>
        <w:tabs>
          <w:tab w:pos="2678" w:val="left" w:leader="none"/>
        </w:tabs>
        <w:spacing w:before="123"/>
        <w:ind w:left="1260" w:right="0" w:firstLine="0"/>
        <w:jc w:val="left"/>
        <w:rPr>
          <w:b/>
          <w:sz w:val="26"/>
        </w:rPr>
      </w:pPr>
      <w:r>
        <w:rPr>
          <w:rFonts w:ascii="Arial"/>
          <w:b/>
          <w:sz w:val="20"/>
          <w:u w:val="single"/>
        </w:rPr>
        <w:t>Article</w:t>
      </w:r>
      <w:r>
        <w:rPr>
          <w:rFonts w:ascii="Arial"/>
          <w:b/>
          <w:spacing w:val="-5"/>
          <w:sz w:val="20"/>
          <w:u w:val="single"/>
        </w:rPr>
        <w:t> </w:t>
      </w:r>
      <w:r>
        <w:rPr>
          <w:rFonts w:ascii="Arial"/>
          <w:b/>
          <w:sz w:val="20"/>
          <w:u w:val="single"/>
        </w:rPr>
        <w:t>3</w:t>
      </w:r>
      <w:r>
        <w:rPr>
          <w:rFonts w:ascii="Arial"/>
          <w:b/>
          <w:spacing w:val="-6"/>
          <w:sz w:val="20"/>
          <w:u w:val="single"/>
        </w:rPr>
        <w:t> </w:t>
      </w:r>
      <w:r>
        <w:rPr>
          <w:rFonts w:ascii="Arial"/>
          <w:b/>
          <w:spacing w:val="-10"/>
          <w:sz w:val="20"/>
          <w:u w:val="single"/>
        </w:rPr>
        <w:t>:</w:t>
      </w:r>
      <w:r>
        <w:rPr>
          <w:rFonts w:ascii="Arial"/>
          <w:b/>
          <w:sz w:val="20"/>
        </w:rPr>
        <w:tab/>
      </w:r>
      <w:r>
        <w:rPr>
          <w:b/>
          <w:sz w:val="25"/>
        </w:rPr>
        <w:t>PIECES</w:t>
      </w:r>
      <w:r>
        <w:rPr>
          <w:b/>
          <w:spacing w:val="-12"/>
          <w:sz w:val="25"/>
        </w:rPr>
        <w:t> </w:t>
      </w:r>
      <w:r>
        <w:rPr>
          <w:b/>
          <w:sz w:val="25"/>
        </w:rPr>
        <w:t>CONTRACTUELLES</w:t>
      </w:r>
      <w:r>
        <w:rPr>
          <w:b/>
          <w:spacing w:val="-12"/>
          <w:sz w:val="25"/>
        </w:rPr>
        <w:t> </w:t>
      </w:r>
      <w:r>
        <w:rPr>
          <w:b/>
          <w:sz w:val="25"/>
        </w:rPr>
        <w:t>CONSTITUTIVES</w:t>
      </w:r>
      <w:r>
        <w:rPr>
          <w:b/>
          <w:spacing w:val="-11"/>
          <w:sz w:val="25"/>
        </w:rPr>
        <w:t> </w:t>
      </w:r>
      <w:r>
        <w:rPr>
          <w:b/>
          <w:sz w:val="25"/>
        </w:rPr>
        <w:t>DU</w:t>
      </w:r>
      <w:r>
        <w:rPr>
          <w:b/>
          <w:spacing w:val="-14"/>
          <w:sz w:val="25"/>
        </w:rPr>
        <w:t> </w:t>
      </w:r>
      <w:r>
        <w:rPr>
          <w:b/>
          <w:sz w:val="25"/>
        </w:rPr>
        <w:t>MARCHE</w:t>
      </w:r>
      <w:r>
        <w:rPr>
          <w:b/>
          <w:spacing w:val="-9"/>
          <w:sz w:val="25"/>
        </w:rPr>
        <w:t> </w:t>
      </w:r>
      <w:r>
        <w:rPr>
          <w:b/>
          <w:sz w:val="26"/>
        </w:rPr>
        <w:t>(CCAG</w:t>
      </w:r>
      <w:r>
        <w:rPr>
          <w:b/>
          <w:spacing w:val="-11"/>
          <w:sz w:val="26"/>
        </w:rPr>
        <w:t> </w:t>
      </w:r>
      <w:r>
        <w:rPr>
          <w:b/>
          <w:sz w:val="26"/>
        </w:rPr>
        <w:t>Article</w:t>
      </w:r>
      <w:r>
        <w:rPr>
          <w:b/>
          <w:spacing w:val="-11"/>
          <w:sz w:val="26"/>
        </w:rPr>
        <w:t> </w:t>
      </w:r>
      <w:r>
        <w:rPr>
          <w:b/>
          <w:spacing w:val="-5"/>
          <w:sz w:val="26"/>
        </w:rPr>
        <w:t>9)</w:t>
      </w:r>
    </w:p>
    <w:p>
      <w:pPr>
        <w:pStyle w:val="BodyText"/>
        <w:spacing w:line="297" w:lineRule="exact" w:before="119"/>
        <w:ind w:left="1260"/>
        <w:jc w:val="both"/>
      </w:pPr>
      <w:r>
        <w:rPr/>
        <w:t>Le</w:t>
      </w:r>
      <w:r>
        <w:rPr>
          <w:spacing w:val="-12"/>
        </w:rPr>
        <w:t> </w:t>
      </w:r>
      <w:r>
        <w:rPr/>
        <w:t>Cocontractant</w:t>
      </w:r>
      <w:r>
        <w:rPr>
          <w:spacing w:val="-10"/>
        </w:rPr>
        <w:t> </w:t>
      </w:r>
      <w:r>
        <w:rPr/>
        <w:t>est</w:t>
      </w:r>
      <w:r>
        <w:rPr>
          <w:spacing w:val="-10"/>
        </w:rPr>
        <w:t> </w:t>
      </w:r>
      <w:r>
        <w:rPr/>
        <w:t>soumis</w:t>
      </w:r>
      <w:r>
        <w:rPr>
          <w:spacing w:val="-11"/>
        </w:rPr>
        <w:t> </w:t>
      </w:r>
      <w:r>
        <w:rPr/>
        <w:t>aux</w:t>
      </w:r>
      <w:r>
        <w:rPr>
          <w:spacing w:val="-11"/>
        </w:rPr>
        <w:t> </w:t>
      </w:r>
      <w:r>
        <w:rPr/>
        <w:t>pièces</w:t>
      </w:r>
      <w:r>
        <w:rPr>
          <w:spacing w:val="-12"/>
        </w:rPr>
        <w:t> </w:t>
      </w:r>
      <w:r>
        <w:rPr/>
        <w:t>contractuelles</w:t>
      </w:r>
      <w:r>
        <w:rPr>
          <w:spacing w:val="-11"/>
        </w:rPr>
        <w:t> </w:t>
      </w:r>
      <w:r>
        <w:rPr/>
        <w:t>énumérées</w:t>
      </w:r>
      <w:r>
        <w:rPr>
          <w:spacing w:val="-4"/>
        </w:rPr>
        <w:t> </w:t>
      </w:r>
      <w:r>
        <w:rPr/>
        <w:t>ci-dessous</w:t>
      </w:r>
      <w:r>
        <w:rPr>
          <w:spacing w:val="-11"/>
        </w:rPr>
        <w:t> </w:t>
      </w:r>
      <w:r>
        <w:rPr>
          <w:spacing w:val="-10"/>
        </w:rPr>
        <w:t>:</w:t>
      </w:r>
    </w:p>
    <w:p>
      <w:pPr>
        <w:pStyle w:val="ListParagraph"/>
        <w:numPr>
          <w:ilvl w:val="0"/>
          <w:numId w:val="60"/>
        </w:numPr>
        <w:tabs>
          <w:tab w:pos="2279" w:val="left" w:leader="none"/>
        </w:tabs>
        <w:spacing w:line="317" w:lineRule="exact" w:before="0" w:after="0"/>
        <w:ind w:left="2279" w:right="0" w:hanging="340"/>
        <w:jc w:val="both"/>
        <w:rPr>
          <w:sz w:val="26"/>
        </w:rPr>
      </w:pPr>
      <w:r>
        <w:rPr>
          <w:sz w:val="26"/>
        </w:rPr>
        <w:t>La</w:t>
      </w:r>
      <w:r>
        <w:rPr>
          <w:spacing w:val="-8"/>
          <w:sz w:val="26"/>
        </w:rPr>
        <w:t> </w:t>
      </w:r>
      <w:r>
        <w:rPr>
          <w:sz w:val="26"/>
        </w:rPr>
        <w:t>lettre</w:t>
      </w:r>
      <w:r>
        <w:rPr>
          <w:spacing w:val="-7"/>
          <w:sz w:val="26"/>
        </w:rPr>
        <w:t> </w:t>
      </w:r>
      <w:r>
        <w:rPr>
          <w:sz w:val="26"/>
        </w:rPr>
        <w:t>de</w:t>
      </w:r>
      <w:r>
        <w:rPr>
          <w:spacing w:val="-7"/>
          <w:sz w:val="26"/>
        </w:rPr>
        <w:t> </w:t>
      </w:r>
      <w:r>
        <w:rPr>
          <w:sz w:val="26"/>
        </w:rPr>
        <w:t>soumission</w:t>
      </w:r>
      <w:r>
        <w:rPr>
          <w:spacing w:val="-8"/>
          <w:sz w:val="26"/>
        </w:rPr>
        <w:t> </w:t>
      </w:r>
      <w:r>
        <w:rPr>
          <w:spacing w:val="-10"/>
          <w:sz w:val="26"/>
        </w:rPr>
        <w:t>;</w:t>
      </w:r>
    </w:p>
    <w:p>
      <w:pPr>
        <w:pStyle w:val="ListParagraph"/>
        <w:numPr>
          <w:ilvl w:val="0"/>
          <w:numId w:val="60"/>
        </w:numPr>
        <w:tabs>
          <w:tab w:pos="2280" w:val="left" w:leader="none"/>
        </w:tabs>
        <w:spacing w:line="240" w:lineRule="auto" w:before="0" w:after="0"/>
        <w:ind w:left="2280" w:right="523" w:hanging="341"/>
        <w:jc w:val="both"/>
        <w:rPr>
          <w:sz w:val="26"/>
        </w:rPr>
      </w:pPr>
      <w:r>
        <w:rPr>
          <w:sz w:val="26"/>
        </w:rPr>
        <w:t>la soumission du Cocontractant et ses annexes dans toutes les dispositions non contraires au Cahier des Clauses Administratives Particulières et au Cahier des Clauses Techniques Particulières ci-dessous visés ;</w:t>
      </w:r>
    </w:p>
    <w:p>
      <w:pPr>
        <w:pStyle w:val="ListParagraph"/>
        <w:numPr>
          <w:ilvl w:val="0"/>
          <w:numId w:val="60"/>
        </w:numPr>
        <w:tabs>
          <w:tab w:pos="2279" w:val="left" w:leader="none"/>
        </w:tabs>
        <w:spacing w:line="314" w:lineRule="exact" w:before="0" w:after="0"/>
        <w:ind w:left="2279" w:right="0" w:hanging="340"/>
        <w:jc w:val="left"/>
        <w:rPr>
          <w:sz w:val="26"/>
        </w:rPr>
      </w:pPr>
      <w:r>
        <w:rPr>
          <w:sz w:val="26"/>
        </w:rPr>
        <w:t>le</w:t>
      </w:r>
      <w:r>
        <w:rPr>
          <w:spacing w:val="-11"/>
          <w:sz w:val="26"/>
        </w:rPr>
        <w:t> </w:t>
      </w:r>
      <w:r>
        <w:rPr>
          <w:sz w:val="26"/>
        </w:rPr>
        <w:t>cahier</w:t>
      </w:r>
      <w:r>
        <w:rPr>
          <w:spacing w:val="-11"/>
          <w:sz w:val="26"/>
        </w:rPr>
        <w:t> </w:t>
      </w:r>
      <w:r>
        <w:rPr>
          <w:sz w:val="26"/>
        </w:rPr>
        <w:t>des</w:t>
      </w:r>
      <w:r>
        <w:rPr>
          <w:spacing w:val="-11"/>
          <w:sz w:val="26"/>
        </w:rPr>
        <w:t> </w:t>
      </w:r>
      <w:r>
        <w:rPr>
          <w:sz w:val="26"/>
        </w:rPr>
        <w:t>Clauses</w:t>
      </w:r>
      <w:r>
        <w:rPr>
          <w:spacing w:val="-11"/>
          <w:sz w:val="26"/>
        </w:rPr>
        <w:t> </w:t>
      </w:r>
      <w:r>
        <w:rPr>
          <w:sz w:val="26"/>
        </w:rPr>
        <w:t>Administratives</w:t>
      </w:r>
      <w:r>
        <w:rPr>
          <w:spacing w:val="-11"/>
          <w:sz w:val="26"/>
        </w:rPr>
        <w:t> </w:t>
      </w:r>
      <w:r>
        <w:rPr>
          <w:sz w:val="26"/>
        </w:rPr>
        <w:t>Particulières</w:t>
      </w:r>
      <w:r>
        <w:rPr>
          <w:spacing w:val="-9"/>
          <w:sz w:val="26"/>
        </w:rPr>
        <w:t> </w:t>
      </w:r>
      <w:r>
        <w:rPr>
          <w:sz w:val="26"/>
        </w:rPr>
        <w:t>(CCAP)</w:t>
      </w:r>
      <w:r>
        <w:rPr>
          <w:spacing w:val="-6"/>
          <w:sz w:val="26"/>
        </w:rPr>
        <w:t> </w:t>
      </w:r>
      <w:r>
        <w:rPr>
          <w:spacing w:val="-10"/>
          <w:sz w:val="26"/>
        </w:rPr>
        <w:t>;</w:t>
      </w:r>
    </w:p>
    <w:p>
      <w:pPr>
        <w:pStyle w:val="ListParagraph"/>
        <w:numPr>
          <w:ilvl w:val="0"/>
          <w:numId w:val="60"/>
        </w:numPr>
        <w:tabs>
          <w:tab w:pos="2279" w:val="left" w:leader="none"/>
        </w:tabs>
        <w:spacing w:line="317" w:lineRule="exact" w:before="0" w:after="0"/>
        <w:ind w:left="2279" w:right="0" w:hanging="340"/>
        <w:jc w:val="left"/>
        <w:rPr>
          <w:sz w:val="26"/>
        </w:rPr>
      </w:pPr>
      <w:r>
        <w:rPr>
          <w:sz w:val="26"/>
        </w:rPr>
        <w:t>le</w:t>
      </w:r>
      <w:r>
        <w:rPr>
          <w:spacing w:val="-10"/>
          <w:sz w:val="26"/>
        </w:rPr>
        <w:t> </w:t>
      </w:r>
      <w:r>
        <w:rPr>
          <w:sz w:val="26"/>
        </w:rPr>
        <w:t>cahier</w:t>
      </w:r>
      <w:r>
        <w:rPr>
          <w:spacing w:val="-9"/>
          <w:sz w:val="26"/>
        </w:rPr>
        <w:t> </w:t>
      </w:r>
      <w:r>
        <w:rPr>
          <w:sz w:val="26"/>
        </w:rPr>
        <w:t>des</w:t>
      </w:r>
      <w:r>
        <w:rPr>
          <w:spacing w:val="-9"/>
          <w:sz w:val="26"/>
        </w:rPr>
        <w:t> </w:t>
      </w:r>
      <w:r>
        <w:rPr>
          <w:sz w:val="26"/>
        </w:rPr>
        <w:t>Clauses</w:t>
      </w:r>
      <w:r>
        <w:rPr>
          <w:spacing w:val="-10"/>
          <w:sz w:val="26"/>
        </w:rPr>
        <w:t> </w:t>
      </w:r>
      <w:r>
        <w:rPr>
          <w:sz w:val="26"/>
        </w:rPr>
        <w:t>Techniques</w:t>
      </w:r>
      <w:r>
        <w:rPr>
          <w:spacing w:val="-9"/>
          <w:sz w:val="26"/>
        </w:rPr>
        <w:t> </w:t>
      </w:r>
      <w:r>
        <w:rPr>
          <w:sz w:val="26"/>
        </w:rPr>
        <w:t>Particulières</w:t>
      </w:r>
      <w:r>
        <w:rPr>
          <w:spacing w:val="-9"/>
          <w:sz w:val="26"/>
        </w:rPr>
        <w:t> </w:t>
      </w:r>
      <w:r>
        <w:rPr>
          <w:sz w:val="26"/>
        </w:rPr>
        <w:t>CCTP)</w:t>
      </w:r>
      <w:r>
        <w:rPr>
          <w:spacing w:val="-4"/>
          <w:sz w:val="26"/>
        </w:rPr>
        <w:t> </w:t>
      </w:r>
      <w:r>
        <w:rPr>
          <w:spacing w:val="-10"/>
          <w:sz w:val="26"/>
        </w:rPr>
        <w:t>;</w:t>
      </w:r>
    </w:p>
    <w:p>
      <w:pPr>
        <w:pStyle w:val="ListParagraph"/>
        <w:numPr>
          <w:ilvl w:val="0"/>
          <w:numId w:val="60"/>
        </w:numPr>
        <w:tabs>
          <w:tab w:pos="2279" w:val="left" w:leader="none"/>
        </w:tabs>
        <w:spacing w:line="317" w:lineRule="exact" w:before="0" w:after="0"/>
        <w:ind w:left="2279" w:right="0" w:hanging="340"/>
        <w:jc w:val="left"/>
        <w:rPr>
          <w:sz w:val="26"/>
        </w:rPr>
      </w:pPr>
      <w:r>
        <w:rPr>
          <w:sz w:val="26"/>
        </w:rPr>
        <w:t>les</w:t>
      </w:r>
      <w:r>
        <w:rPr>
          <w:spacing w:val="-8"/>
          <w:sz w:val="26"/>
        </w:rPr>
        <w:t> </w:t>
      </w:r>
      <w:r>
        <w:rPr>
          <w:sz w:val="26"/>
        </w:rPr>
        <w:t>éléments</w:t>
      </w:r>
      <w:r>
        <w:rPr>
          <w:spacing w:val="-7"/>
          <w:sz w:val="26"/>
        </w:rPr>
        <w:t> </w:t>
      </w:r>
      <w:r>
        <w:rPr>
          <w:sz w:val="26"/>
        </w:rPr>
        <w:t>propres</w:t>
      </w:r>
      <w:r>
        <w:rPr>
          <w:spacing w:val="-8"/>
          <w:sz w:val="26"/>
        </w:rPr>
        <w:t> </w:t>
      </w:r>
      <w:r>
        <w:rPr>
          <w:sz w:val="26"/>
        </w:rPr>
        <w:t>à</w:t>
      </w:r>
      <w:r>
        <w:rPr>
          <w:spacing w:val="-7"/>
          <w:sz w:val="26"/>
        </w:rPr>
        <w:t> </w:t>
      </w:r>
      <w:r>
        <w:rPr>
          <w:sz w:val="26"/>
        </w:rPr>
        <w:t>la</w:t>
      </w:r>
      <w:r>
        <w:rPr>
          <w:spacing w:val="-8"/>
          <w:sz w:val="26"/>
        </w:rPr>
        <w:t> </w:t>
      </w:r>
      <w:r>
        <w:rPr>
          <w:sz w:val="26"/>
        </w:rPr>
        <w:t>détermination</w:t>
      </w:r>
      <w:r>
        <w:rPr>
          <w:spacing w:val="-7"/>
          <w:sz w:val="26"/>
        </w:rPr>
        <w:t> </w:t>
      </w:r>
      <w:r>
        <w:rPr>
          <w:sz w:val="26"/>
        </w:rPr>
        <w:t>du</w:t>
      </w:r>
      <w:r>
        <w:rPr>
          <w:spacing w:val="-8"/>
          <w:sz w:val="26"/>
        </w:rPr>
        <w:t> </w:t>
      </w:r>
      <w:r>
        <w:rPr>
          <w:sz w:val="26"/>
        </w:rPr>
        <w:t>montant</w:t>
      </w:r>
      <w:r>
        <w:rPr>
          <w:spacing w:val="1"/>
          <w:sz w:val="26"/>
        </w:rPr>
        <w:t> </w:t>
      </w:r>
      <w:r>
        <w:rPr>
          <w:sz w:val="26"/>
        </w:rPr>
        <w:t>du</w:t>
      </w:r>
      <w:r>
        <w:rPr>
          <w:spacing w:val="-7"/>
          <w:sz w:val="26"/>
        </w:rPr>
        <w:t> </w:t>
      </w:r>
      <w:r>
        <w:rPr>
          <w:sz w:val="26"/>
        </w:rPr>
        <w:t>Marché,</w:t>
      </w:r>
      <w:r>
        <w:rPr>
          <w:spacing w:val="-7"/>
          <w:sz w:val="26"/>
        </w:rPr>
        <w:t> </w:t>
      </w:r>
      <w:r>
        <w:rPr>
          <w:sz w:val="26"/>
        </w:rPr>
        <w:t>tels</w:t>
      </w:r>
      <w:r>
        <w:rPr>
          <w:spacing w:val="-7"/>
          <w:sz w:val="26"/>
        </w:rPr>
        <w:t> </w:t>
      </w:r>
      <w:r>
        <w:rPr>
          <w:sz w:val="26"/>
        </w:rPr>
        <w:t>que,</w:t>
      </w:r>
      <w:r>
        <w:rPr>
          <w:spacing w:val="-7"/>
          <w:sz w:val="26"/>
        </w:rPr>
        <w:t> </w:t>
      </w:r>
      <w:r>
        <w:rPr>
          <w:sz w:val="26"/>
        </w:rPr>
        <w:t>par</w:t>
      </w:r>
      <w:r>
        <w:rPr>
          <w:spacing w:val="-5"/>
          <w:sz w:val="26"/>
        </w:rPr>
        <w:t> </w:t>
      </w:r>
      <w:r>
        <w:rPr>
          <w:sz w:val="26"/>
        </w:rPr>
        <w:t>ordre</w:t>
      </w:r>
      <w:r>
        <w:rPr>
          <w:spacing w:val="-8"/>
          <w:sz w:val="26"/>
        </w:rPr>
        <w:t> </w:t>
      </w:r>
      <w:r>
        <w:rPr>
          <w:sz w:val="26"/>
        </w:rPr>
        <w:t>de</w:t>
      </w:r>
      <w:r>
        <w:rPr>
          <w:spacing w:val="-7"/>
          <w:sz w:val="26"/>
        </w:rPr>
        <w:t> </w:t>
      </w:r>
      <w:r>
        <w:rPr>
          <w:sz w:val="26"/>
        </w:rPr>
        <w:t>priorité</w:t>
      </w:r>
      <w:r>
        <w:rPr>
          <w:spacing w:val="-3"/>
          <w:sz w:val="26"/>
        </w:rPr>
        <w:t> </w:t>
      </w:r>
      <w:r>
        <w:rPr>
          <w:spacing w:val="-10"/>
          <w:sz w:val="26"/>
        </w:rPr>
        <w:t>:</w:t>
      </w:r>
    </w:p>
    <w:p>
      <w:pPr>
        <w:pStyle w:val="ListParagraph"/>
        <w:numPr>
          <w:ilvl w:val="1"/>
          <w:numId w:val="60"/>
        </w:numPr>
        <w:tabs>
          <w:tab w:pos="2678" w:val="left" w:leader="none"/>
        </w:tabs>
        <w:spacing w:line="298" w:lineRule="exact" w:before="0" w:after="0"/>
        <w:ind w:left="2678" w:right="0" w:hanging="141"/>
        <w:jc w:val="left"/>
        <w:rPr>
          <w:sz w:val="26"/>
        </w:rPr>
      </w:pPr>
      <w:r>
        <w:rPr>
          <w:sz w:val="26"/>
        </w:rPr>
        <w:t>les</w:t>
      </w:r>
      <w:r>
        <w:rPr>
          <w:spacing w:val="-8"/>
          <w:sz w:val="26"/>
        </w:rPr>
        <w:t> </w:t>
      </w:r>
      <w:r>
        <w:rPr>
          <w:sz w:val="26"/>
        </w:rPr>
        <w:t>bordereaux</w:t>
      </w:r>
      <w:r>
        <w:rPr>
          <w:spacing w:val="-8"/>
          <w:sz w:val="26"/>
        </w:rPr>
        <w:t> </w:t>
      </w:r>
      <w:r>
        <w:rPr>
          <w:sz w:val="26"/>
        </w:rPr>
        <w:t>des</w:t>
      </w:r>
      <w:r>
        <w:rPr>
          <w:spacing w:val="-8"/>
          <w:sz w:val="26"/>
        </w:rPr>
        <w:t> </w:t>
      </w:r>
      <w:r>
        <w:rPr>
          <w:sz w:val="26"/>
        </w:rPr>
        <w:t>prix</w:t>
      </w:r>
      <w:r>
        <w:rPr>
          <w:spacing w:val="-8"/>
          <w:sz w:val="26"/>
        </w:rPr>
        <w:t> </w:t>
      </w:r>
      <w:r>
        <w:rPr>
          <w:sz w:val="26"/>
        </w:rPr>
        <w:t>unitaires</w:t>
      </w:r>
      <w:r>
        <w:rPr>
          <w:spacing w:val="-5"/>
          <w:sz w:val="26"/>
        </w:rPr>
        <w:t> </w:t>
      </w:r>
      <w:r>
        <w:rPr>
          <w:spacing w:val="-10"/>
          <w:sz w:val="26"/>
        </w:rPr>
        <w:t>;</w:t>
      </w:r>
    </w:p>
    <w:p>
      <w:pPr>
        <w:pStyle w:val="ListParagraph"/>
        <w:numPr>
          <w:ilvl w:val="1"/>
          <w:numId w:val="60"/>
        </w:numPr>
        <w:tabs>
          <w:tab w:pos="2678" w:val="left" w:leader="none"/>
        </w:tabs>
        <w:spacing w:line="298" w:lineRule="exact" w:before="0" w:after="0"/>
        <w:ind w:left="2678" w:right="0" w:hanging="141"/>
        <w:jc w:val="left"/>
        <w:rPr>
          <w:sz w:val="26"/>
        </w:rPr>
      </w:pPr>
      <w:r>
        <w:rPr>
          <w:sz w:val="26"/>
        </w:rPr>
        <w:t>le</w:t>
      </w:r>
      <w:r>
        <w:rPr>
          <w:spacing w:val="-7"/>
          <w:sz w:val="26"/>
        </w:rPr>
        <w:t> </w:t>
      </w:r>
      <w:r>
        <w:rPr>
          <w:sz w:val="26"/>
        </w:rPr>
        <w:t>détail</w:t>
      </w:r>
      <w:r>
        <w:rPr>
          <w:spacing w:val="-4"/>
          <w:sz w:val="26"/>
        </w:rPr>
        <w:t> </w:t>
      </w:r>
      <w:r>
        <w:rPr>
          <w:sz w:val="26"/>
        </w:rPr>
        <w:t>ou</w:t>
      </w:r>
      <w:r>
        <w:rPr>
          <w:spacing w:val="-6"/>
          <w:sz w:val="26"/>
        </w:rPr>
        <w:t> </w:t>
      </w:r>
      <w:r>
        <w:rPr>
          <w:sz w:val="26"/>
        </w:rPr>
        <w:t>le</w:t>
      </w:r>
      <w:r>
        <w:rPr>
          <w:spacing w:val="-6"/>
          <w:sz w:val="26"/>
        </w:rPr>
        <w:t> </w:t>
      </w:r>
      <w:r>
        <w:rPr>
          <w:sz w:val="26"/>
        </w:rPr>
        <w:t>devis</w:t>
      </w:r>
      <w:r>
        <w:rPr>
          <w:spacing w:val="-7"/>
          <w:sz w:val="26"/>
        </w:rPr>
        <w:t> </w:t>
      </w:r>
      <w:r>
        <w:rPr>
          <w:sz w:val="26"/>
        </w:rPr>
        <w:t>estimatif</w:t>
      </w:r>
      <w:r>
        <w:rPr>
          <w:spacing w:val="-1"/>
          <w:sz w:val="26"/>
        </w:rPr>
        <w:t> </w:t>
      </w:r>
      <w:r>
        <w:rPr>
          <w:spacing w:val="-10"/>
          <w:sz w:val="26"/>
        </w:rPr>
        <w:t>;</w:t>
      </w:r>
    </w:p>
    <w:p>
      <w:pPr>
        <w:pStyle w:val="ListParagraph"/>
        <w:numPr>
          <w:ilvl w:val="1"/>
          <w:numId w:val="60"/>
        </w:numPr>
        <w:tabs>
          <w:tab w:pos="2678" w:val="left" w:leader="none"/>
        </w:tabs>
        <w:spacing w:line="298" w:lineRule="exact" w:before="0" w:after="0"/>
        <w:ind w:left="2678" w:right="0" w:hanging="141"/>
        <w:jc w:val="left"/>
        <w:rPr>
          <w:sz w:val="26"/>
        </w:rPr>
      </w:pPr>
      <w:r>
        <w:rPr>
          <w:sz w:val="26"/>
        </w:rPr>
        <w:t>le</w:t>
      </w:r>
      <w:r>
        <w:rPr>
          <w:spacing w:val="-9"/>
          <w:sz w:val="26"/>
        </w:rPr>
        <w:t> </w:t>
      </w:r>
      <w:r>
        <w:rPr>
          <w:sz w:val="26"/>
        </w:rPr>
        <w:t>sous-détail</w:t>
      </w:r>
      <w:r>
        <w:rPr>
          <w:spacing w:val="-7"/>
          <w:sz w:val="26"/>
        </w:rPr>
        <w:t> </w:t>
      </w:r>
      <w:r>
        <w:rPr>
          <w:sz w:val="26"/>
        </w:rPr>
        <w:t>des</w:t>
      </w:r>
      <w:r>
        <w:rPr>
          <w:spacing w:val="-6"/>
          <w:sz w:val="26"/>
        </w:rPr>
        <w:t> </w:t>
      </w:r>
      <w:r>
        <w:rPr>
          <w:sz w:val="26"/>
        </w:rPr>
        <w:t>prix</w:t>
      </w:r>
      <w:r>
        <w:rPr>
          <w:spacing w:val="-9"/>
          <w:sz w:val="26"/>
        </w:rPr>
        <w:t> </w:t>
      </w:r>
      <w:r>
        <w:rPr>
          <w:sz w:val="26"/>
        </w:rPr>
        <w:t>unitaires</w:t>
      </w:r>
      <w:r>
        <w:rPr>
          <w:spacing w:val="-6"/>
          <w:sz w:val="26"/>
        </w:rPr>
        <w:t> </w:t>
      </w:r>
      <w:r>
        <w:rPr>
          <w:spacing w:val="-10"/>
          <w:sz w:val="26"/>
        </w:rPr>
        <w:t>;</w:t>
      </w:r>
    </w:p>
    <w:p>
      <w:pPr>
        <w:pStyle w:val="ListParagraph"/>
        <w:numPr>
          <w:ilvl w:val="0"/>
          <w:numId w:val="60"/>
        </w:numPr>
        <w:tabs>
          <w:tab w:pos="2279" w:val="left" w:leader="none"/>
        </w:tabs>
        <w:spacing w:line="317" w:lineRule="exact" w:before="0" w:after="0"/>
        <w:ind w:left="2279" w:right="0" w:hanging="340"/>
        <w:jc w:val="left"/>
        <w:rPr>
          <w:sz w:val="26"/>
        </w:rPr>
      </w:pPr>
      <w:r>
        <w:rPr>
          <w:sz w:val="26"/>
        </w:rPr>
        <w:t>les</w:t>
      </w:r>
      <w:r>
        <w:rPr>
          <w:spacing w:val="-9"/>
          <w:sz w:val="26"/>
        </w:rPr>
        <w:t> </w:t>
      </w:r>
      <w:r>
        <w:rPr>
          <w:sz w:val="26"/>
        </w:rPr>
        <w:t>plans</w:t>
      </w:r>
      <w:r>
        <w:rPr>
          <w:spacing w:val="-8"/>
          <w:sz w:val="26"/>
        </w:rPr>
        <w:t> </w:t>
      </w:r>
      <w:r>
        <w:rPr>
          <w:sz w:val="26"/>
        </w:rPr>
        <w:t>et</w:t>
      </w:r>
      <w:r>
        <w:rPr>
          <w:spacing w:val="-7"/>
          <w:sz w:val="26"/>
        </w:rPr>
        <w:t> </w:t>
      </w:r>
      <w:r>
        <w:rPr>
          <w:sz w:val="26"/>
        </w:rPr>
        <w:t>dessins</w:t>
      </w:r>
      <w:r>
        <w:rPr>
          <w:spacing w:val="-6"/>
          <w:sz w:val="26"/>
        </w:rPr>
        <w:t> </w:t>
      </w:r>
      <w:r>
        <w:rPr>
          <w:sz w:val="26"/>
        </w:rPr>
        <w:t>approuvés</w:t>
      </w:r>
      <w:r>
        <w:rPr>
          <w:spacing w:val="-8"/>
          <w:sz w:val="26"/>
        </w:rPr>
        <w:t> </w:t>
      </w:r>
      <w:r>
        <w:rPr>
          <w:sz w:val="26"/>
        </w:rPr>
        <w:t>par</w:t>
      </w:r>
      <w:r>
        <w:rPr>
          <w:spacing w:val="-10"/>
          <w:sz w:val="26"/>
        </w:rPr>
        <w:t> </w:t>
      </w:r>
      <w:r>
        <w:rPr>
          <w:sz w:val="26"/>
        </w:rPr>
        <w:t>l’Ingénieur</w:t>
      </w:r>
      <w:r>
        <w:rPr>
          <w:spacing w:val="-8"/>
          <w:sz w:val="26"/>
        </w:rPr>
        <w:t> </w:t>
      </w:r>
      <w:r>
        <w:rPr>
          <w:sz w:val="26"/>
        </w:rPr>
        <w:t>du</w:t>
      </w:r>
      <w:r>
        <w:rPr>
          <w:spacing w:val="-7"/>
          <w:sz w:val="26"/>
        </w:rPr>
        <w:t> </w:t>
      </w:r>
      <w:r>
        <w:rPr>
          <w:sz w:val="26"/>
        </w:rPr>
        <w:t>Marché</w:t>
      </w:r>
      <w:r>
        <w:rPr>
          <w:spacing w:val="-2"/>
          <w:sz w:val="26"/>
        </w:rPr>
        <w:t> </w:t>
      </w:r>
      <w:r>
        <w:rPr>
          <w:spacing w:val="-10"/>
          <w:sz w:val="26"/>
        </w:rPr>
        <w:t>;</w:t>
      </w:r>
    </w:p>
    <w:p>
      <w:pPr>
        <w:pStyle w:val="ListParagraph"/>
        <w:numPr>
          <w:ilvl w:val="0"/>
          <w:numId w:val="60"/>
        </w:numPr>
        <w:tabs>
          <w:tab w:pos="2279" w:val="left" w:leader="none"/>
        </w:tabs>
        <w:spacing w:line="316" w:lineRule="exact" w:before="0" w:after="0"/>
        <w:ind w:left="2279" w:right="0" w:hanging="340"/>
        <w:jc w:val="left"/>
        <w:rPr>
          <w:sz w:val="26"/>
        </w:rPr>
      </w:pPr>
      <w:r>
        <w:rPr>
          <w:sz w:val="26"/>
        </w:rPr>
        <w:t>le</w:t>
      </w:r>
      <w:r>
        <w:rPr>
          <w:spacing w:val="-12"/>
          <w:sz w:val="26"/>
        </w:rPr>
        <w:t> </w:t>
      </w:r>
      <w:r>
        <w:rPr>
          <w:sz w:val="26"/>
        </w:rPr>
        <w:t>planning</w:t>
      </w:r>
      <w:r>
        <w:rPr>
          <w:spacing w:val="-11"/>
          <w:sz w:val="26"/>
        </w:rPr>
        <w:t> </w:t>
      </w:r>
      <w:r>
        <w:rPr>
          <w:sz w:val="26"/>
        </w:rPr>
        <w:t>d’exécution</w:t>
      </w:r>
      <w:r>
        <w:rPr>
          <w:spacing w:val="-12"/>
          <w:sz w:val="26"/>
        </w:rPr>
        <w:t> </w:t>
      </w:r>
      <w:r>
        <w:rPr>
          <w:sz w:val="26"/>
        </w:rPr>
        <w:t>approuvé</w:t>
      </w:r>
      <w:r>
        <w:rPr>
          <w:spacing w:val="-8"/>
          <w:sz w:val="26"/>
        </w:rPr>
        <w:t> </w:t>
      </w:r>
      <w:r>
        <w:rPr>
          <w:spacing w:val="-10"/>
          <w:sz w:val="26"/>
        </w:rPr>
        <w:t>;</w:t>
      </w:r>
    </w:p>
    <w:p>
      <w:pPr>
        <w:pStyle w:val="ListParagraph"/>
        <w:numPr>
          <w:ilvl w:val="0"/>
          <w:numId w:val="60"/>
        </w:numPr>
        <w:tabs>
          <w:tab w:pos="2280" w:val="left" w:leader="none"/>
        </w:tabs>
        <w:spacing w:line="240" w:lineRule="auto" w:before="0" w:after="0"/>
        <w:ind w:left="2280" w:right="523" w:hanging="341"/>
        <w:jc w:val="left"/>
        <w:rPr>
          <w:sz w:val="26"/>
        </w:rPr>
      </w:pPr>
      <w:r>
        <w:rPr>
          <w:sz w:val="26"/>
        </w:rPr>
        <w:t>le cahier des Clauses Administratives Générales (CCAG) applicable aux marchés publics de travaux mis en vigueur par arrêté n° 033 du 13 février 2007 ;</w:t>
      </w:r>
    </w:p>
    <w:p>
      <w:pPr>
        <w:pStyle w:val="ListParagraph"/>
        <w:numPr>
          <w:ilvl w:val="0"/>
          <w:numId w:val="60"/>
        </w:numPr>
        <w:tabs>
          <w:tab w:pos="2280" w:val="left" w:leader="none"/>
        </w:tabs>
        <w:spacing w:line="240" w:lineRule="auto" w:before="0" w:after="0"/>
        <w:ind w:left="2280" w:right="520" w:hanging="341"/>
        <w:jc w:val="left"/>
        <w:rPr>
          <w:sz w:val="26"/>
        </w:rPr>
      </w:pPr>
      <w:r>
        <w:rPr>
          <w:sz w:val="26"/>
        </w:rPr>
        <w:t>le ou les Cahiers des Clauses Techniques Générales (CCTG) applicables aux marchés des</w:t>
      </w:r>
      <w:r>
        <w:rPr>
          <w:spacing w:val="80"/>
          <w:sz w:val="26"/>
        </w:rPr>
        <w:t> </w:t>
      </w:r>
      <w:r>
        <w:rPr>
          <w:spacing w:val="-2"/>
          <w:sz w:val="26"/>
        </w:rPr>
        <w:t>travaux.</w:t>
      </w:r>
    </w:p>
    <w:p>
      <w:pPr>
        <w:pStyle w:val="ListParagraph"/>
        <w:numPr>
          <w:ilvl w:val="0"/>
          <w:numId w:val="60"/>
        </w:numPr>
        <w:tabs>
          <w:tab w:pos="2279" w:val="left" w:leader="none"/>
        </w:tabs>
        <w:spacing w:line="316" w:lineRule="exact" w:before="0" w:after="0"/>
        <w:ind w:left="2279" w:right="0" w:hanging="340"/>
        <w:jc w:val="left"/>
        <w:rPr>
          <w:sz w:val="26"/>
        </w:rPr>
      </w:pPr>
      <w:r>
        <w:rPr>
          <w:sz w:val="26"/>
        </w:rPr>
        <w:t>la</w:t>
      </w:r>
      <w:r>
        <w:rPr>
          <w:spacing w:val="-10"/>
          <w:sz w:val="26"/>
        </w:rPr>
        <w:t> </w:t>
      </w:r>
      <w:r>
        <w:rPr>
          <w:sz w:val="26"/>
        </w:rPr>
        <w:t>décision</w:t>
      </w:r>
      <w:r>
        <w:rPr>
          <w:spacing w:val="-9"/>
          <w:sz w:val="26"/>
        </w:rPr>
        <w:t> </w:t>
      </w:r>
      <w:r>
        <w:rPr>
          <w:sz w:val="26"/>
        </w:rPr>
        <w:t>portant</w:t>
      </w:r>
      <w:r>
        <w:rPr>
          <w:spacing w:val="-8"/>
          <w:sz w:val="26"/>
        </w:rPr>
        <w:t> </w:t>
      </w:r>
      <w:r>
        <w:rPr>
          <w:sz w:val="26"/>
        </w:rPr>
        <w:t>attribution</w:t>
      </w:r>
      <w:r>
        <w:rPr>
          <w:spacing w:val="-6"/>
          <w:sz w:val="26"/>
        </w:rPr>
        <w:t> </w:t>
      </w:r>
      <w:r>
        <w:rPr>
          <w:sz w:val="26"/>
        </w:rPr>
        <w:t>de</w:t>
      </w:r>
      <w:r>
        <w:rPr>
          <w:spacing w:val="-9"/>
          <w:sz w:val="26"/>
        </w:rPr>
        <w:t> </w:t>
      </w:r>
      <w:r>
        <w:rPr>
          <w:sz w:val="26"/>
        </w:rPr>
        <w:t>la</w:t>
      </w:r>
      <w:r>
        <w:rPr>
          <w:spacing w:val="-9"/>
          <w:sz w:val="26"/>
        </w:rPr>
        <w:t> </w:t>
      </w:r>
      <w:r>
        <w:rPr>
          <w:sz w:val="26"/>
        </w:rPr>
        <w:t>Lettre-Commande</w:t>
      </w:r>
      <w:r>
        <w:rPr>
          <w:spacing w:val="-8"/>
          <w:sz w:val="26"/>
        </w:rPr>
        <w:t> </w:t>
      </w:r>
      <w:r>
        <w:rPr>
          <w:spacing w:val="-10"/>
          <w:sz w:val="26"/>
        </w:rPr>
        <w:t>;</w:t>
      </w:r>
    </w:p>
    <w:p>
      <w:pPr>
        <w:pStyle w:val="Heading2"/>
        <w:tabs>
          <w:tab w:pos="2678" w:val="left" w:leader="none"/>
        </w:tabs>
        <w:spacing w:before="116"/>
      </w:pPr>
      <w:r>
        <w:rPr>
          <w:rFonts w:ascii="Arial"/>
          <w:sz w:val="20"/>
          <w:u w:val="single"/>
        </w:rPr>
        <w:t>Article</w:t>
      </w:r>
      <w:r>
        <w:rPr>
          <w:rFonts w:ascii="Arial"/>
          <w:spacing w:val="-5"/>
          <w:sz w:val="20"/>
          <w:u w:val="single"/>
        </w:rPr>
        <w:t> </w:t>
      </w:r>
      <w:r>
        <w:rPr>
          <w:rFonts w:ascii="Arial"/>
          <w:sz w:val="20"/>
          <w:u w:val="single"/>
        </w:rPr>
        <w:t>4</w:t>
      </w:r>
      <w:r>
        <w:rPr>
          <w:rFonts w:ascii="Arial"/>
          <w:spacing w:val="-6"/>
          <w:sz w:val="20"/>
          <w:u w:val="single"/>
        </w:rPr>
        <w:t> </w:t>
      </w:r>
      <w:r>
        <w:rPr>
          <w:rFonts w:ascii="Arial"/>
          <w:spacing w:val="-10"/>
          <w:sz w:val="20"/>
          <w:u w:val="single"/>
        </w:rPr>
        <w:t>:</w:t>
      </w:r>
      <w:r>
        <w:rPr>
          <w:rFonts w:ascii="Arial"/>
          <w:sz w:val="20"/>
        </w:rPr>
        <w:tab/>
      </w:r>
      <w:r>
        <w:rPr/>
        <w:t>TEXTES</w:t>
      </w:r>
      <w:r>
        <w:rPr>
          <w:spacing w:val="-8"/>
        </w:rPr>
        <w:t> </w:t>
      </w:r>
      <w:r>
        <w:rPr/>
        <w:t>GENERAUX</w:t>
      </w:r>
      <w:r>
        <w:rPr>
          <w:spacing w:val="-8"/>
        </w:rPr>
        <w:t> </w:t>
      </w:r>
      <w:r>
        <w:rPr/>
        <w:t>APPLICABLES</w:t>
      </w:r>
      <w:r>
        <w:rPr>
          <w:spacing w:val="-7"/>
        </w:rPr>
        <w:t> </w:t>
      </w:r>
      <w:r>
        <w:rPr/>
        <w:t>AU</w:t>
      </w:r>
      <w:r>
        <w:rPr>
          <w:spacing w:val="-7"/>
        </w:rPr>
        <w:t> </w:t>
      </w:r>
      <w:r>
        <w:rPr/>
        <w:t>LA</w:t>
      </w:r>
      <w:r>
        <w:rPr>
          <w:spacing w:val="-7"/>
        </w:rPr>
        <w:t> </w:t>
      </w:r>
      <w:r>
        <w:rPr/>
        <w:t>PRESENT</w:t>
      </w:r>
      <w:r>
        <w:rPr>
          <w:spacing w:val="-6"/>
        </w:rPr>
        <w:t> </w:t>
      </w:r>
      <w:r>
        <w:rPr>
          <w:spacing w:val="-2"/>
        </w:rPr>
        <w:t>MARCHE</w:t>
      </w:r>
    </w:p>
    <w:p>
      <w:pPr>
        <w:pStyle w:val="BodyText"/>
        <w:spacing w:line="297" w:lineRule="exact" w:before="120"/>
        <w:ind w:left="2160"/>
        <w:jc w:val="both"/>
      </w:pPr>
      <w:r>
        <w:rPr/>
        <w:t>Le</w:t>
      </w:r>
      <w:r>
        <w:rPr>
          <w:spacing w:val="-9"/>
        </w:rPr>
        <w:t> </w:t>
      </w:r>
      <w:r>
        <w:rPr/>
        <w:t>présent</w:t>
      </w:r>
      <w:r>
        <w:rPr>
          <w:spacing w:val="-6"/>
        </w:rPr>
        <w:t> </w:t>
      </w:r>
      <w:r>
        <w:rPr/>
        <w:t>Marché</w:t>
      </w:r>
      <w:r>
        <w:rPr>
          <w:spacing w:val="-9"/>
        </w:rPr>
        <w:t> </w:t>
      </w:r>
      <w:r>
        <w:rPr/>
        <w:t>est</w:t>
      </w:r>
      <w:r>
        <w:rPr>
          <w:spacing w:val="-7"/>
        </w:rPr>
        <w:t> </w:t>
      </w:r>
      <w:r>
        <w:rPr/>
        <w:t>soumis</w:t>
      </w:r>
      <w:r>
        <w:rPr>
          <w:spacing w:val="-6"/>
        </w:rPr>
        <w:t> </w:t>
      </w:r>
      <w:r>
        <w:rPr/>
        <w:t>aux</w:t>
      </w:r>
      <w:r>
        <w:rPr>
          <w:spacing w:val="-8"/>
        </w:rPr>
        <w:t> </w:t>
      </w:r>
      <w:r>
        <w:rPr/>
        <w:t>textes</w:t>
      </w:r>
      <w:r>
        <w:rPr>
          <w:spacing w:val="-8"/>
        </w:rPr>
        <w:t> </w:t>
      </w:r>
      <w:r>
        <w:rPr/>
        <w:t>généraux</w:t>
      </w:r>
      <w:r>
        <w:rPr>
          <w:spacing w:val="-7"/>
        </w:rPr>
        <w:t> </w:t>
      </w:r>
      <w:r>
        <w:rPr/>
        <w:t>ci-après</w:t>
      </w:r>
      <w:r>
        <w:rPr>
          <w:spacing w:val="-8"/>
        </w:rPr>
        <w:t> </w:t>
      </w:r>
      <w:r>
        <w:rPr>
          <w:spacing w:val="-10"/>
        </w:rPr>
        <w:t>:</w:t>
      </w:r>
    </w:p>
    <w:p>
      <w:pPr>
        <w:pStyle w:val="ListParagraph"/>
        <w:numPr>
          <w:ilvl w:val="0"/>
          <w:numId w:val="61"/>
        </w:numPr>
        <w:tabs>
          <w:tab w:pos="2159" w:val="left" w:leader="none"/>
        </w:tabs>
        <w:spacing w:line="317" w:lineRule="exact" w:before="0" w:after="0"/>
        <w:ind w:left="2159" w:right="0" w:hanging="340"/>
        <w:jc w:val="both"/>
        <w:rPr>
          <w:sz w:val="26"/>
        </w:rPr>
      </w:pPr>
      <w:r>
        <w:rPr>
          <w:sz w:val="26"/>
        </w:rPr>
        <w:t>La</w:t>
      </w:r>
      <w:r>
        <w:rPr>
          <w:spacing w:val="-7"/>
          <w:sz w:val="26"/>
        </w:rPr>
        <w:t> </w:t>
      </w:r>
      <w:r>
        <w:rPr>
          <w:sz w:val="26"/>
        </w:rPr>
        <w:t>loi</w:t>
      </w:r>
      <w:r>
        <w:rPr>
          <w:spacing w:val="-6"/>
          <w:sz w:val="26"/>
        </w:rPr>
        <w:t> </w:t>
      </w:r>
      <w:r>
        <w:rPr>
          <w:sz w:val="26"/>
        </w:rPr>
        <w:t>N°</w:t>
      </w:r>
      <w:r>
        <w:rPr>
          <w:spacing w:val="-6"/>
          <w:sz w:val="26"/>
        </w:rPr>
        <w:t> </w:t>
      </w:r>
      <w:r>
        <w:rPr>
          <w:sz w:val="26"/>
        </w:rPr>
        <w:t>2018/012</w:t>
      </w:r>
      <w:r>
        <w:rPr>
          <w:spacing w:val="-7"/>
          <w:sz w:val="26"/>
        </w:rPr>
        <w:t> </w:t>
      </w:r>
      <w:r>
        <w:rPr>
          <w:sz w:val="26"/>
        </w:rPr>
        <w:t>du</w:t>
      </w:r>
      <w:r>
        <w:rPr>
          <w:spacing w:val="-6"/>
          <w:sz w:val="26"/>
        </w:rPr>
        <w:t> </w:t>
      </w:r>
      <w:r>
        <w:rPr>
          <w:sz w:val="26"/>
        </w:rPr>
        <w:t>11</w:t>
      </w:r>
      <w:r>
        <w:rPr>
          <w:spacing w:val="-4"/>
          <w:sz w:val="26"/>
        </w:rPr>
        <w:t> </w:t>
      </w:r>
      <w:r>
        <w:rPr>
          <w:sz w:val="26"/>
        </w:rPr>
        <w:t>juillet</w:t>
      </w:r>
      <w:r>
        <w:rPr>
          <w:spacing w:val="48"/>
          <w:sz w:val="26"/>
        </w:rPr>
        <w:t> </w:t>
      </w:r>
      <w:r>
        <w:rPr>
          <w:sz w:val="26"/>
        </w:rPr>
        <w:t>2018</w:t>
      </w:r>
      <w:r>
        <w:rPr>
          <w:spacing w:val="-6"/>
          <w:sz w:val="26"/>
        </w:rPr>
        <w:t> </w:t>
      </w:r>
      <w:r>
        <w:rPr>
          <w:sz w:val="26"/>
        </w:rPr>
        <w:t>portant</w:t>
      </w:r>
      <w:r>
        <w:rPr>
          <w:spacing w:val="-6"/>
          <w:sz w:val="26"/>
        </w:rPr>
        <w:t> </w:t>
      </w:r>
      <w:r>
        <w:rPr>
          <w:sz w:val="26"/>
        </w:rPr>
        <w:t>régime</w:t>
      </w:r>
      <w:r>
        <w:rPr>
          <w:spacing w:val="-6"/>
          <w:sz w:val="26"/>
        </w:rPr>
        <w:t> </w:t>
      </w:r>
      <w:r>
        <w:rPr>
          <w:sz w:val="26"/>
        </w:rPr>
        <w:t>financier</w:t>
      </w:r>
      <w:r>
        <w:rPr>
          <w:spacing w:val="-7"/>
          <w:sz w:val="26"/>
        </w:rPr>
        <w:t> </w:t>
      </w:r>
      <w:r>
        <w:rPr>
          <w:sz w:val="26"/>
        </w:rPr>
        <w:t>de</w:t>
      </w:r>
      <w:r>
        <w:rPr>
          <w:spacing w:val="-6"/>
          <w:sz w:val="26"/>
        </w:rPr>
        <w:t> </w:t>
      </w:r>
      <w:r>
        <w:rPr>
          <w:sz w:val="26"/>
        </w:rPr>
        <w:t>l’Etat</w:t>
      </w:r>
      <w:r>
        <w:rPr>
          <w:spacing w:val="5"/>
          <w:sz w:val="26"/>
        </w:rPr>
        <w:t> </w:t>
      </w:r>
      <w:r>
        <w:rPr>
          <w:spacing w:val="-10"/>
          <w:sz w:val="26"/>
        </w:rPr>
        <w:t>;</w:t>
      </w:r>
    </w:p>
    <w:p>
      <w:pPr>
        <w:pStyle w:val="ListParagraph"/>
        <w:numPr>
          <w:ilvl w:val="0"/>
          <w:numId w:val="61"/>
        </w:numPr>
        <w:tabs>
          <w:tab w:pos="2160" w:val="left" w:leader="none"/>
        </w:tabs>
        <w:spacing w:line="240" w:lineRule="auto" w:before="0" w:after="0"/>
        <w:ind w:left="2160" w:right="510" w:hanging="341"/>
        <w:jc w:val="both"/>
        <w:rPr>
          <w:sz w:val="26"/>
        </w:rPr>
      </w:pPr>
      <w:r>
        <w:rPr>
          <w:sz w:val="26"/>
        </w:rPr>
        <w:t>La Loi </w:t>
      </w:r>
      <w:r>
        <w:rPr>
          <w:b/>
          <w:sz w:val="26"/>
        </w:rPr>
        <w:t>N°2020/018 du 17 Décembre 2020</w:t>
      </w:r>
      <w:r>
        <w:rPr>
          <w:b/>
          <w:spacing w:val="40"/>
          <w:sz w:val="26"/>
        </w:rPr>
        <w:t> </w:t>
      </w:r>
      <w:r>
        <w:rPr>
          <w:sz w:val="26"/>
        </w:rPr>
        <w:t>portant Loi de Finances de la République du Cameroun pour l’Exercice 2021 ;</w:t>
      </w:r>
    </w:p>
    <w:p>
      <w:pPr>
        <w:pStyle w:val="ListParagraph"/>
        <w:numPr>
          <w:ilvl w:val="0"/>
          <w:numId w:val="61"/>
        </w:numPr>
        <w:tabs>
          <w:tab w:pos="2160" w:val="left" w:leader="none"/>
        </w:tabs>
        <w:spacing w:line="240" w:lineRule="auto" w:before="0" w:after="0"/>
        <w:ind w:left="2160" w:right="528" w:hanging="341"/>
        <w:jc w:val="both"/>
        <w:rPr>
          <w:sz w:val="26"/>
        </w:rPr>
      </w:pPr>
      <w:r>
        <w:rPr>
          <w:sz w:val="26"/>
        </w:rPr>
        <w:t>le décret N°2003/651/PM du 16 Avril 2003 fixant les modalités d’application du régime fiscal et douanier des Marchés Publics ;</w:t>
      </w:r>
    </w:p>
    <w:p>
      <w:pPr>
        <w:pStyle w:val="ListParagraph"/>
        <w:numPr>
          <w:ilvl w:val="0"/>
          <w:numId w:val="61"/>
        </w:numPr>
        <w:tabs>
          <w:tab w:pos="2159" w:val="left" w:leader="none"/>
        </w:tabs>
        <w:spacing w:line="315" w:lineRule="exact" w:before="0" w:after="0"/>
        <w:ind w:left="2159" w:right="0" w:hanging="340"/>
        <w:jc w:val="both"/>
        <w:rPr>
          <w:sz w:val="26"/>
        </w:rPr>
      </w:pPr>
      <w:r>
        <w:rPr>
          <w:sz w:val="26"/>
        </w:rPr>
        <w:t>Le</w:t>
      </w:r>
      <w:r>
        <w:rPr>
          <w:spacing w:val="-8"/>
          <w:sz w:val="26"/>
        </w:rPr>
        <w:t> </w:t>
      </w:r>
      <w:r>
        <w:rPr>
          <w:sz w:val="26"/>
        </w:rPr>
        <w:t>décret</w:t>
      </w:r>
      <w:r>
        <w:rPr>
          <w:spacing w:val="-7"/>
          <w:sz w:val="26"/>
        </w:rPr>
        <w:t> </w:t>
      </w:r>
      <w:r>
        <w:rPr>
          <w:sz w:val="26"/>
        </w:rPr>
        <w:t>n°2018/366</w:t>
      </w:r>
      <w:r>
        <w:rPr>
          <w:spacing w:val="-5"/>
          <w:sz w:val="26"/>
        </w:rPr>
        <w:t> </w:t>
      </w:r>
      <w:r>
        <w:rPr>
          <w:sz w:val="26"/>
        </w:rPr>
        <w:t>du</w:t>
      </w:r>
      <w:r>
        <w:rPr>
          <w:spacing w:val="-6"/>
          <w:sz w:val="26"/>
        </w:rPr>
        <w:t> </w:t>
      </w:r>
      <w:r>
        <w:rPr>
          <w:sz w:val="26"/>
        </w:rPr>
        <w:t>20</w:t>
      </w:r>
      <w:r>
        <w:rPr>
          <w:spacing w:val="-8"/>
          <w:sz w:val="26"/>
        </w:rPr>
        <w:t> </w:t>
      </w:r>
      <w:r>
        <w:rPr>
          <w:sz w:val="26"/>
        </w:rPr>
        <w:t>Juin</w:t>
      </w:r>
      <w:r>
        <w:rPr>
          <w:spacing w:val="-7"/>
          <w:sz w:val="26"/>
        </w:rPr>
        <w:t> </w:t>
      </w:r>
      <w:r>
        <w:rPr>
          <w:sz w:val="26"/>
        </w:rPr>
        <w:t>2018</w:t>
      </w:r>
      <w:r>
        <w:rPr>
          <w:spacing w:val="-8"/>
          <w:sz w:val="26"/>
        </w:rPr>
        <w:t> </w:t>
      </w:r>
      <w:r>
        <w:rPr>
          <w:sz w:val="26"/>
        </w:rPr>
        <w:t>portant</w:t>
      </w:r>
      <w:r>
        <w:rPr>
          <w:spacing w:val="-7"/>
          <w:sz w:val="26"/>
        </w:rPr>
        <w:t> </w:t>
      </w:r>
      <w:r>
        <w:rPr>
          <w:sz w:val="26"/>
        </w:rPr>
        <w:t>Code</w:t>
      </w:r>
      <w:r>
        <w:rPr>
          <w:spacing w:val="-8"/>
          <w:sz w:val="26"/>
        </w:rPr>
        <w:t> </w:t>
      </w:r>
      <w:r>
        <w:rPr>
          <w:sz w:val="26"/>
        </w:rPr>
        <w:t>des</w:t>
      </w:r>
      <w:r>
        <w:rPr>
          <w:spacing w:val="-7"/>
          <w:sz w:val="26"/>
        </w:rPr>
        <w:t> </w:t>
      </w:r>
      <w:r>
        <w:rPr>
          <w:sz w:val="26"/>
        </w:rPr>
        <w:t>Marchés</w:t>
      </w:r>
      <w:r>
        <w:rPr>
          <w:spacing w:val="-8"/>
          <w:sz w:val="26"/>
        </w:rPr>
        <w:t> </w:t>
      </w:r>
      <w:r>
        <w:rPr>
          <w:sz w:val="26"/>
        </w:rPr>
        <w:t>Publics</w:t>
      </w:r>
      <w:r>
        <w:rPr>
          <w:spacing w:val="-1"/>
          <w:sz w:val="26"/>
        </w:rPr>
        <w:t> </w:t>
      </w:r>
      <w:r>
        <w:rPr>
          <w:spacing w:val="-10"/>
          <w:sz w:val="26"/>
        </w:rPr>
        <w:t>;</w:t>
      </w:r>
    </w:p>
    <w:p>
      <w:pPr>
        <w:pStyle w:val="ListParagraph"/>
        <w:numPr>
          <w:ilvl w:val="0"/>
          <w:numId w:val="61"/>
        </w:numPr>
        <w:tabs>
          <w:tab w:pos="2160" w:val="left" w:leader="none"/>
        </w:tabs>
        <w:spacing w:line="240" w:lineRule="auto" w:before="0" w:after="0"/>
        <w:ind w:left="2160" w:right="513" w:hanging="341"/>
        <w:jc w:val="both"/>
        <w:rPr>
          <w:sz w:val="26"/>
        </w:rPr>
      </w:pPr>
      <w:r>
        <w:rPr>
          <w:sz w:val="26"/>
        </w:rPr>
        <w:t>le décret N° 2012/076 du 08 Mars 2012, modifiant et complétant certaines dispositions du</w:t>
      </w:r>
      <w:r>
        <w:rPr>
          <w:spacing w:val="40"/>
          <w:sz w:val="26"/>
        </w:rPr>
        <w:t> </w:t>
      </w:r>
      <w:r>
        <w:rPr>
          <w:sz w:val="26"/>
        </w:rPr>
        <w:t>décret N°2001/048 du 23 Février 2001 portant création, organisation et fonctionnement de l’Agence de Régulation des Marchés Publics ;</w:t>
      </w:r>
    </w:p>
    <w:p>
      <w:pPr>
        <w:pStyle w:val="ListParagraph"/>
        <w:numPr>
          <w:ilvl w:val="0"/>
          <w:numId w:val="61"/>
        </w:numPr>
        <w:tabs>
          <w:tab w:pos="2160" w:val="left" w:leader="none"/>
        </w:tabs>
        <w:spacing w:line="240" w:lineRule="auto" w:before="0" w:after="0"/>
        <w:ind w:left="2160" w:right="522" w:hanging="341"/>
        <w:jc w:val="both"/>
        <w:rPr>
          <w:sz w:val="26"/>
        </w:rPr>
      </w:pPr>
      <w:r>
        <w:rPr>
          <w:sz w:val="26"/>
        </w:rPr>
        <w:t>L’Arrêté conjoint n°0162/MINFOF/MINTP/MINMAP du 15 décembre 2020, fixant les modalités d’utilisation du bois d’origine légale dans la commande publique dans les textes généraux applicables des Projets de Lettre-Marché.</w:t>
      </w:r>
    </w:p>
    <w:p>
      <w:pPr>
        <w:pStyle w:val="ListParagraph"/>
        <w:numPr>
          <w:ilvl w:val="0"/>
          <w:numId w:val="61"/>
        </w:numPr>
        <w:tabs>
          <w:tab w:pos="2160" w:val="left" w:leader="none"/>
        </w:tabs>
        <w:spacing w:line="240" w:lineRule="auto" w:before="0" w:after="0"/>
        <w:ind w:left="2160" w:right="523" w:hanging="341"/>
        <w:jc w:val="both"/>
        <w:rPr>
          <w:sz w:val="26"/>
        </w:rPr>
      </w:pPr>
      <w:r>
        <w:rPr>
          <w:sz w:val="26"/>
        </w:rPr>
        <w:t>la</w:t>
      </w:r>
      <w:r>
        <w:rPr>
          <w:spacing w:val="-4"/>
          <w:sz w:val="26"/>
        </w:rPr>
        <w:t> </w:t>
      </w:r>
      <w:r>
        <w:rPr>
          <w:sz w:val="26"/>
        </w:rPr>
        <w:t>circulaire</w:t>
      </w:r>
      <w:r>
        <w:rPr>
          <w:spacing w:val="-4"/>
          <w:sz w:val="26"/>
        </w:rPr>
        <w:t> </w:t>
      </w:r>
      <w:r>
        <w:rPr>
          <w:sz w:val="26"/>
        </w:rPr>
        <w:t>N°</w:t>
      </w:r>
      <w:r>
        <w:rPr>
          <w:spacing w:val="-1"/>
          <w:sz w:val="26"/>
        </w:rPr>
        <w:t> </w:t>
      </w:r>
      <w:r>
        <w:rPr>
          <w:sz w:val="26"/>
        </w:rPr>
        <w:t>001/CAB/PR</w:t>
      </w:r>
      <w:r>
        <w:rPr>
          <w:spacing w:val="-2"/>
          <w:sz w:val="26"/>
        </w:rPr>
        <w:t> </w:t>
      </w:r>
      <w:r>
        <w:rPr>
          <w:sz w:val="26"/>
        </w:rPr>
        <w:t>du</w:t>
      </w:r>
      <w:r>
        <w:rPr>
          <w:spacing w:val="-2"/>
          <w:sz w:val="26"/>
        </w:rPr>
        <w:t> </w:t>
      </w:r>
      <w:r>
        <w:rPr>
          <w:sz w:val="26"/>
        </w:rPr>
        <w:t>19</w:t>
      </w:r>
      <w:r>
        <w:rPr>
          <w:spacing w:val="-2"/>
          <w:sz w:val="26"/>
        </w:rPr>
        <w:t> </w:t>
      </w:r>
      <w:r>
        <w:rPr>
          <w:sz w:val="26"/>
        </w:rPr>
        <w:t>Juin</w:t>
      </w:r>
      <w:r>
        <w:rPr>
          <w:spacing w:val="-1"/>
          <w:sz w:val="26"/>
        </w:rPr>
        <w:t> </w:t>
      </w:r>
      <w:r>
        <w:rPr>
          <w:sz w:val="26"/>
        </w:rPr>
        <w:t>2012</w:t>
      </w:r>
      <w:r>
        <w:rPr>
          <w:spacing w:val="-4"/>
          <w:sz w:val="26"/>
        </w:rPr>
        <w:t> </w:t>
      </w:r>
      <w:r>
        <w:rPr>
          <w:sz w:val="26"/>
        </w:rPr>
        <w:t>relative</w:t>
      </w:r>
      <w:r>
        <w:rPr>
          <w:spacing w:val="-4"/>
          <w:sz w:val="26"/>
        </w:rPr>
        <w:t> </w:t>
      </w:r>
      <w:r>
        <w:rPr>
          <w:sz w:val="26"/>
        </w:rPr>
        <w:t>à</w:t>
      </w:r>
      <w:r>
        <w:rPr>
          <w:spacing w:val="-4"/>
          <w:sz w:val="26"/>
        </w:rPr>
        <w:t> </w:t>
      </w:r>
      <w:r>
        <w:rPr>
          <w:sz w:val="26"/>
        </w:rPr>
        <w:t>la</w:t>
      </w:r>
      <w:r>
        <w:rPr>
          <w:spacing w:val="-4"/>
          <w:sz w:val="26"/>
        </w:rPr>
        <w:t> </w:t>
      </w:r>
      <w:r>
        <w:rPr>
          <w:sz w:val="26"/>
        </w:rPr>
        <w:t>passation</w:t>
      </w:r>
      <w:r>
        <w:rPr>
          <w:spacing w:val="-4"/>
          <w:sz w:val="26"/>
        </w:rPr>
        <w:t> </w:t>
      </w:r>
      <w:r>
        <w:rPr>
          <w:sz w:val="26"/>
        </w:rPr>
        <w:t>et au</w:t>
      </w:r>
      <w:r>
        <w:rPr>
          <w:spacing w:val="-4"/>
          <w:sz w:val="26"/>
        </w:rPr>
        <w:t> </w:t>
      </w:r>
      <w:r>
        <w:rPr>
          <w:sz w:val="26"/>
        </w:rPr>
        <w:t>contrôle</w:t>
      </w:r>
      <w:r>
        <w:rPr>
          <w:spacing w:val="-1"/>
          <w:sz w:val="26"/>
        </w:rPr>
        <w:t> </w:t>
      </w:r>
      <w:r>
        <w:rPr>
          <w:sz w:val="26"/>
        </w:rPr>
        <w:t>de</w:t>
      </w:r>
      <w:r>
        <w:rPr>
          <w:spacing w:val="-4"/>
          <w:sz w:val="26"/>
        </w:rPr>
        <w:t> </w:t>
      </w:r>
      <w:r>
        <w:rPr>
          <w:sz w:val="26"/>
        </w:rPr>
        <w:t>l’exécution des marchés publics ;</w:t>
      </w:r>
    </w:p>
    <w:p>
      <w:pPr>
        <w:pStyle w:val="ListParagraph"/>
        <w:numPr>
          <w:ilvl w:val="0"/>
          <w:numId w:val="61"/>
        </w:numPr>
        <w:tabs>
          <w:tab w:pos="2160" w:val="left" w:leader="none"/>
        </w:tabs>
        <w:spacing w:line="271" w:lineRule="auto" w:before="0" w:after="0"/>
        <w:ind w:left="2160" w:right="521" w:hanging="341"/>
        <w:jc w:val="both"/>
        <w:rPr>
          <w:sz w:val="26"/>
        </w:rPr>
      </w:pPr>
      <w:r>
        <w:rPr>
          <w:sz w:val="26"/>
        </w:rPr>
        <w:t>la circulaire N°002/CAB/PM du 31 Janvier 2011 relative à l’amélioration de la performance du système des Marchés Publics ;</w:t>
      </w:r>
    </w:p>
    <w:p>
      <w:pPr>
        <w:pStyle w:val="ListParagraph"/>
        <w:spacing w:after="0" w:line="271" w:lineRule="auto"/>
        <w:jc w:val="both"/>
        <w:rPr>
          <w:sz w:val="26"/>
        </w:rPr>
        <w:sectPr>
          <w:pgSz w:w="11910" w:h="16840"/>
          <w:pgMar w:header="0" w:footer="637" w:top="600" w:bottom="880" w:left="0" w:right="141"/>
        </w:sectPr>
      </w:pPr>
    </w:p>
    <w:p>
      <w:pPr>
        <w:pStyle w:val="ListParagraph"/>
        <w:numPr>
          <w:ilvl w:val="0"/>
          <w:numId w:val="61"/>
        </w:numPr>
        <w:tabs>
          <w:tab w:pos="2160" w:val="left" w:leader="none"/>
        </w:tabs>
        <w:spacing w:line="273" w:lineRule="auto" w:before="82" w:after="0"/>
        <w:ind w:left="2160" w:right="516" w:hanging="341"/>
        <w:jc w:val="both"/>
        <w:rPr>
          <w:sz w:val="26"/>
        </w:rPr>
      </w:pPr>
      <w:r>
        <w:rPr>
          <w:sz w:val="26"/>
        </w:rPr>
        <w:t>la Circulaire n°00005/LC/MINMAP/CAB du 03 Juillet 2018</w:t>
      </w:r>
      <w:r>
        <w:rPr>
          <w:spacing w:val="40"/>
          <w:sz w:val="26"/>
        </w:rPr>
        <w:t> </w:t>
      </w:r>
      <w:r>
        <w:rPr>
          <w:sz w:val="26"/>
        </w:rPr>
        <w:t>précisant les mesures transitoires à observer à la suite de la signature et</w:t>
      </w:r>
      <w:r>
        <w:rPr>
          <w:spacing w:val="40"/>
          <w:sz w:val="26"/>
        </w:rPr>
        <w:t> </w:t>
      </w:r>
      <w:r>
        <w:rPr>
          <w:sz w:val="26"/>
        </w:rPr>
        <w:t>de la publication du décret n°2018/366 du 20 Juin 2018 portant Code des Marchés Publics</w:t>
      </w:r>
    </w:p>
    <w:p>
      <w:pPr>
        <w:pStyle w:val="ListParagraph"/>
        <w:numPr>
          <w:ilvl w:val="0"/>
          <w:numId w:val="61"/>
        </w:numPr>
        <w:tabs>
          <w:tab w:pos="2160" w:val="left" w:leader="none"/>
        </w:tabs>
        <w:spacing w:line="240" w:lineRule="auto" w:before="6" w:after="0"/>
        <w:ind w:left="2160" w:right="516" w:hanging="341"/>
        <w:jc w:val="both"/>
        <w:rPr>
          <w:sz w:val="26"/>
        </w:rPr>
      </w:pPr>
      <w:r>
        <w:rPr>
          <w:sz w:val="26"/>
        </w:rPr>
        <w:t>La </w:t>
      </w:r>
      <w:r>
        <w:rPr>
          <w:b/>
          <w:sz w:val="26"/>
        </w:rPr>
        <w:t>Circulaire N°00008349/C/MINFI du 30 décembre </w:t>
      </w:r>
      <w:r>
        <w:rPr>
          <w:sz w:val="26"/>
        </w:rPr>
        <w:t>Portant Instructions relatives à</w:t>
      </w:r>
      <w:r>
        <w:rPr>
          <w:spacing w:val="40"/>
          <w:sz w:val="26"/>
        </w:rPr>
        <w:t> </w:t>
      </w:r>
      <w:r>
        <w:rPr>
          <w:sz w:val="26"/>
        </w:rPr>
        <w:t>l’Exécution des Lois de Finances, au Suivi et au Contrôle de l’Exécution du Budget de l’État,</w:t>
      </w:r>
      <w:r>
        <w:rPr>
          <w:spacing w:val="80"/>
          <w:sz w:val="26"/>
        </w:rPr>
        <w:t> </w:t>
      </w:r>
      <w:r>
        <w:rPr>
          <w:sz w:val="26"/>
        </w:rPr>
        <w:t>des Entreprises et Établissements Publics, des Collectivités Territoriales Décentralisées et des autres Organismes Subventionnés, pour l’Exercice 2025 ;</w:t>
      </w:r>
    </w:p>
    <w:p>
      <w:pPr>
        <w:pStyle w:val="ListParagraph"/>
        <w:numPr>
          <w:ilvl w:val="0"/>
          <w:numId w:val="61"/>
        </w:numPr>
        <w:tabs>
          <w:tab w:pos="2159" w:val="left" w:leader="none"/>
        </w:tabs>
        <w:spacing w:line="315" w:lineRule="exact" w:before="0" w:after="0"/>
        <w:ind w:left="2159" w:right="0" w:hanging="340"/>
        <w:jc w:val="both"/>
        <w:rPr>
          <w:sz w:val="26"/>
        </w:rPr>
      </w:pPr>
      <w:r>
        <w:rPr>
          <w:sz w:val="26"/>
        </w:rPr>
        <w:t>d’autres</w:t>
      </w:r>
      <w:r>
        <w:rPr>
          <w:spacing w:val="-10"/>
          <w:sz w:val="26"/>
        </w:rPr>
        <w:t> </w:t>
      </w:r>
      <w:r>
        <w:rPr>
          <w:sz w:val="26"/>
        </w:rPr>
        <w:t>textes</w:t>
      </w:r>
      <w:r>
        <w:rPr>
          <w:spacing w:val="-9"/>
          <w:sz w:val="26"/>
        </w:rPr>
        <w:t> </w:t>
      </w:r>
      <w:r>
        <w:rPr>
          <w:sz w:val="26"/>
        </w:rPr>
        <w:t>spécifiques</w:t>
      </w:r>
      <w:r>
        <w:rPr>
          <w:spacing w:val="-9"/>
          <w:sz w:val="26"/>
        </w:rPr>
        <w:t> </w:t>
      </w:r>
      <w:r>
        <w:rPr>
          <w:sz w:val="26"/>
        </w:rPr>
        <w:t>au</w:t>
      </w:r>
      <w:r>
        <w:rPr>
          <w:spacing w:val="-10"/>
          <w:sz w:val="26"/>
        </w:rPr>
        <w:t> </w:t>
      </w:r>
      <w:r>
        <w:rPr>
          <w:sz w:val="26"/>
        </w:rPr>
        <w:t>domaine</w:t>
      </w:r>
      <w:r>
        <w:rPr>
          <w:spacing w:val="-7"/>
          <w:sz w:val="26"/>
        </w:rPr>
        <w:t> </w:t>
      </w:r>
      <w:r>
        <w:rPr>
          <w:sz w:val="26"/>
        </w:rPr>
        <w:t>concerné</w:t>
      </w:r>
      <w:r>
        <w:rPr>
          <w:spacing w:val="-9"/>
          <w:sz w:val="26"/>
        </w:rPr>
        <w:t> </w:t>
      </w:r>
      <w:r>
        <w:rPr>
          <w:sz w:val="26"/>
        </w:rPr>
        <w:t>par</w:t>
      </w:r>
      <w:r>
        <w:rPr>
          <w:spacing w:val="-10"/>
          <w:sz w:val="26"/>
        </w:rPr>
        <w:t> </w:t>
      </w:r>
      <w:r>
        <w:rPr>
          <w:sz w:val="26"/>
        </w:rPr>
        <w:t>la</w:t>
      </w:r>
      <w:r>
        <w:rPr>
          <w:spacing w:val="-10"/>
          <w:sz w:val="26"/>
        </w:rPr>
        <w:t> </w:t>
      </w:r>
      <w:r>
        <w:rPr>
          <w:sz w:val="26"/>
        </w:rPr>
        <w:t>présente</w:t>
      </w:r>
      <w:r>
        <w:rPr>
          <w:spacing w:val="-9"/>
          <w:sz w:val="26"/>
        </w:rPr>
        <w:t> </w:t>
      </w:r>
      <w:r>
        <w:rPr>
          <w:sz w:val="26"/>
        </w:rPr>
        <w:t>Lettre-</w:t>
      </w:r>
      <w:r>
        <w:rPr>
          <w:spacing w:val="-2"/>
          <w:sz w:val="26"/>
        </w:rPr>
        <w:t>Commande.</w:t>
      </w:r>
    </w:p>
    <w:p>
      <w:pPr>
        <w:pStyle w:val="Heading2"/>
        <w:tabs>
          <w:tab w:pos="2678" w:val="left" w:leader="none"/>
        </w:tabs>
        <w:spacing w:before="119"/>
      </w:pPr>
      <w:r>
        <w:rPr>
          <w:rFonts w:ascii="Arial" w:hAnsi="Arial"/>
          <w:sz w:val="20"/>
          <w:u w:val="single"/>
        </w:rPr>
        <w:t>Article</w:t>
      </w:r>
      <w:r>
        <w:rPr>
          <w:rFonts w:ascii="Arial" w:hAnsi="Arial"/>
          <w:spacing w:val="-5"/>
          <w:sz w:val="20"/>
          <w:u w:val="single"/>
        </w:rPr>
        <w:t> </w:t>
      </w:r>
      <w:r>
        <w:rPr>
          <w:rFonts w:ascii="Arial" w:hAnsi="Arial"/>
          <w:sz w:val="20"/>
          <w:u w:val="single"/>
        </w:rPr>
        <w:t>5</w:t>
      </w:r>
      <w:r>
        <w:rPr>
          <w:rFonts w:ascii="Arial" w:hAnsi="Arial"/>
          <w:spacing w:val="-6"/>
          <w:sz w:val="20"/>
          <w:u w:val="single"/>
        </w:rPr>
        <w:t> </w:t>
      </w:r>
      <w:r>
        <w:rPr>
          <w:rFonts w:ascii="Arial" w:hAnsi="Arial"/>
          <w:spacing w:val="-10"/>
          <w:sz w:val="20"/>
          <w:u w:val="single"/>
        </w:rPr>
        <w:t>:</w:t>
      </w:r>
      <w:r>
        <w:rPr>
          <w:rFonts w:ascii="Arial" w:hAnsi="Arial"/>
          <w:sz w:val="20"/>
        </w:rPr>
        <w:tab/>
      </w:r>
      <w:r>
        <w:rPr/>
        <w:t>DEFINITIONS</w:t>
      </w:r>
      <w:r>
        <w:rPr>
          <w:spacing w:val="-9"/>
        </w:rPr>
        <w:t> </w:t>
      </w:r>
      <w:r>
        <w:rPr/>
        <w:t>ET</w:t>
      </w:r>
      <w:r>
        <w:rPr>
          <w:spacing w:val="-6"/>
        </w:rPr>
        <w:t> </w:t>
      </w:r>
      <w:r>
        <w:rPr/>
        <w:t>ATTRIBUTIONS</w:t>
      </w:r>
      <w:r>
        <w:rPr>
          <w:spacing w:val="-8"/>
        </w:rPr>
        <w:t> </w:t>
      </w:r>
      <w:r>
        <w:rPr/>
        <w:t>(CCAG</w:t>
      </w:r>
      <w:r>
        <w:rPr>
          <w:spacing w:val="-8"/>
        </w:rPr>
        <w:t> </w:t>
      </w:r>
      <w:r>
        <w:rPr/>
        <w:t>Article</w:t>
      </w:r>
      <w:r>
        <w:rPr>
          <w:spacing w:val="-6"/>
        </w:rPr>
        <w:t> </w:t>
      </w:r>
      <w:r>
        <w:rPr/>
        <w:t>2</w:t>
      </w:r>
      <w:r>
        <w:rPr>
          <w:spacing w:val="-9"/>
        </w:rPr>
        <w:t> </w:t>
      </w:r>
      <w:r>
        <w:rPr>
          <w:spacing w:val="-2"/>
        </w:rPr>
        <w:t>complété)</w:t>
      </w:r>
    </w:p>
    <w:p>
      <w:pPr>
        <w:pStyle w:val="BodyText"/>
        <w:spacing w:before="120"/>
        <w:ind w:left="1260"/>
      </w:pPr>
      <w:r>
        <w:rPr/>
        <w:t>Pour</w:t>
      </w:r>
      <w:r>
        <w:rPr>
          <w:spacing w:val="-8"/>
        </w:rPr>
        <w:t> </w:t>
      </w:r>
      <w:r>
        <w:rPr/>
        <w:t>l’application</w:t>
      </w:r>
      <w:r>
        <w:rPr>
          <w:spacing w:val="-8"/>
        </w:rPr>
        <w:t> </w:t>
      </w:r>
      <w:r>
        <w:rPr/>
        <w:t>des</w:t>
      </w:r>
      <w:r>
        <w:rPr>
          <w:spacing w:val="-8"/>
        </w:rPr>
        <w:t> </w:t>
      </w:r>
      <w:r>
        <w:rPr/>
        <w:t>dispositions</w:t>
      </w:r>
      <w:r>
        <w:rPr>
          <w:spacing w:val="-5"/>
        </w:rPr>
        <w:t> </w:t>
      </w:r>
      <w:r>
        <w:rPr/>
        <w:t>du</w:t>
      </w:r>
      <w:r>
        <w:rPr>
          <w:spacing w:val="-8"/>
        </w:rPr>
        <w:t> </w:t>
      </w:r>
      <w:r>
        <w:rPr/>
        <w:t>présent</w:t>
      </w:r>
      <w:r>
        <w:rPr>
          <w:spacing w:val="-5"/>
        </w:rPr>
        <w:t> </w:t>
      </w:r>
      <w:r>
        <w:rPr/>
        <w:t>Marché,</w:t>
      </w:r>
      <w:r>
        <w:rPr>
          <w:spacing w:val="-7"/>
        </w:rPr>
        <w:t> </w:t>
      </w:r>
      <w:r>
        <w:rPr/>
        <w:t>il</w:t>
      </w:r>
      <w:r>
        <w:rPr>
          <w:spacing w:val="-7"/>
        </w:rPr>
        <w:t> </w:t>
      </w:r>
      <w:r>
        <w:rPr/>
        <w:t>est</w:t>
      </w:r>
      <w:r>
        <w:rPr>
          <w:spacing w:val="-7"/>
        </w:rPr>
        <w:t> </w:t>
      </w:r>
      <w:r>
        <w:rPr/>
        <w:t>à</w:t>
      </w:r>
      <w:r>
        <w:rPr>
          <w:spacing w:val="-8"/>
        </w:rPr>
        <w:t> </w:t>
      </w:r>
      <w:r>
        <w:rPr/>
        <w:t>préciser</w:t>
      </w:r>
      <w:r>
        <w:rPr>
          <w:spacing w:val="-8"/>
        </w:rPr>
        <w:t> </w:t>
      </w:r>
      <w:r>
        <w:rPr/>
        <w:t>que</w:t>
      </w:r>
      <w:r>
        <w:rPr>
          <w:spacing w:val="-4"/>
        </w:rPr>
        <w:t> </w:t>
      </w:r>
      <w:r>
        <w:rPr>
          <w:spacing w:val="-10"/>
        </w:rPr>
        <w:t>:</w:t>
      </w:r>
    </w:p>
    <w:p>
      <w:pPr>
        <w:pStyle w:val="ListParagraph"/>
        <w:numPr>
          <w:ilvl w:val="1"/>
          <w:numId w:val="61"/>
        </w:numPr>
        <w:tabs>
          <w:tab w:pos="2253" w:val="left" w:leader="none"/>
        </w:tabs>
        <w:spacing w:line="316" w:lineRule="exact" w:before="0" w:after="0"/>
        <w:ind w:left="2253" w:right="0" w:hanging="285"/>
        <w:jc w:val="left"/>
        <w:rPr>
          <w:sz w:val="26"/>
        </w:rPr>
      </w:pPr>
      <w:r>
        <w:rPr>
          <w:sz w:val="26"/>
        </w:rPr>
        <w:t>Le</w:t>
      </w:r>
      <w:r>
        <w:rPr>
          <w:spacing w:val="-7"/>
          <w:sz w:val="26"/>
        </w:rPr>
        <w:t> </w:t>
      </w:r>
      <w:r>
        <w:rPr>
          <w:sz w:val="26"/>
        </w:rPr>
        <w:t>Maître</w:t>
      </w:r>
      <w:r>
        <w:rPr>
          <w:spacing w:val="-4"/>
          <w:sz w:val="26"/>
        </w:rPr>
        <w:t> </w:t>
      </w:r>
      <w:r>
        <w:rPr>
          <w:sz w:val="26"/>
        </w:rPr>
        <w:t>d’Ouvrage</w:t>
      </w:r>
      <w:r>
        <w:rPr>
          <w:spacing w:val="-7"/>
          <w:sz w:val="26"/>
        </w:rPr>
        <w:t> </w:t>
      </w:r>
      <w:r>
        <w:rPr>
          <w:sz w:val="26"/>
        </w:rPr>
        <w:t>est</w:t>
      </w:r>
      <w:r>
        <w:rPr>
          <w:spacing w:val="51"/>
          <w:sz w:val="26"/>
        </w:rPr>
        <w:t> </w:t>
      </w:r>
      <w:r>
        <w:rPr>
          <w:sz w:val="26"/>
        </w:rPr>
        <w:t>le</w:t>
      </w:r>
      <w:r>
        <w:rPr>
          <w:spacing w:val="-6"/>
          <w:sz w:val="26"/>
        </w:rPr>
        <w:t> </w:t>
      </w:r>
      <w:r>
        <w:rPr>
          <w:b/>
          <w:sz w:val="26"/>
        </w:rPr>
        <w:t>Ministre</w:t>
      </w:r>
      <w:r>
        <w:rPr>
          <w:b/>
          <w:spacing w:val="-6"/>
          <w:sz w:val="26"/>
        </w:rPr>
        <w:t> </w:t>
      </w:r>
      <w:r>
        <w:rPr>
          <w:b/>
          <w:sz w:val="26"/>
        </w:rPr>
        <w:t>des</w:t>
      </w:r>
      <w:r>
        <w:rPr>
          <w:b/>
          <w:spacing w:val="-6"/>
          <w:sz w:val="26"/>
        </w:rPr>
        <w:t> </w:t>
      </w:r>
      <w:r>
        <w:rPr>
          <w:b/>
          <w:sz w:val="26"/>
        </w:rPr>
        <w:t>Affaires</w:t>
      </w:r>
      <w:r>
        <w:rPr>
          <w:b/>
          <w:spacing w:val="-5"/>
          <w:sz w:val="26"/>
        </w:rPr>
        <w:t> </w:t>
      </w:r>
      <w:r>
        <w:rPr>
          <w:b/>
          <w:spacing w:val="-2"/>
          <w:sz w:val="26"/>
        </w:rPr>
        <w:t>Sociales</w:t>
      </w:r>
      <w:r>
        <w:rPr>
          <w:spacing w:val="-2"/>
          <w:sz w:val="26"/>
        </w:rPr>
        <w:t>;</w:t>
      </w:r>
    </w:p>
    <w:p>
      <w:pPr>
        <w:pStyle w:val="ListParagraph"/>
        <w:numPr>
          <w:ilvl w:val="1"/>
          <w:numId w:val="61"/>
        </w:numPr>
        <w:tabs>
          <w:tab w:pos="2253" w:val="left" w:leader="none"/>
        </w:tabs>
        <w:spacing w:line="316" w:lineRule="exact" w:before="0" w:after="0"/>
        <w:ind w:left="2253" w:right="0" w:hanging="285"/>
        <w:jc w:val="left"/>
        <w:rPr>
          <w:b/>
          <w:sz w:val="26"/>
        </w:rPr>
      </w:pPr>
      <w:r>
        <w:rPr>
          <w:sz w:val="26"/>
        </w:rPr>
        <w:t>Le</w:t>
      </w:r>
      <w:r>
        <w:rPr>
          <w:spacing w:val="-8"/>
          <w:sz w:val="26"/>
        </w:rPr>
        <w:t> </w:t>
      </w:r>
      <w:r>
        <w:rPr>
          <w:sz w:val="26"/>
        </w:rPr>
        <w:t>Maître</w:t>
      </w:r>
      <w:r>
        <w:rPr>
          <w:spacing w:val="-8"/>
          <w:sz w:val="26"/>
        </w:rPr>
        <w:t> </w:t>
      </w:r>
      <w:r>
        <w:rPr>
          <w:sz w:val="26"/>
        </w:rPr>
        <w:t>d’Ouvrage</w:t>
      </w:r>
      <w:r>
        <w:rPr>
          <w:spacing w:val="-8"/>
          <w:sz w:val="26"/>
        </w:rPr>
        <w:t> </w:t>
      </w:r>
      <w:r>
        <w:rPr>
          <w:sz w:val="26"/>
        </w:rPr>
        <w:t>Délégué</w:t>
      </w:r>
      <w:r>
        <w:rPr>
          <w:spacing w:val="-7"/>
          <w:sz w:val="26"/>
        </w:rPr>
        <w:t> </w:t>
      </w:r>
      <w:r>
        <w:rPr>
          <w:sz w:val="26"/>
        </w:rPr>
        <w:t>est</w:t>
      </w:r>
      <w:r>
        <w:rPr>
          <w:spacing w:val="-7"/>
          <w:sz w:val="26"/>
        </w:rPr>
        <w:t> </w:t>
      </w:r>
      <w:r>
        <w:rPr>
          <w:sz w:val="26"/>
        </w:rPr>
        <w:t>le</w:t>
      </w:r>
      <w:r>
        <w:rPr>
          <w:spacing w:val="-3"/>
          <w:sz w:val="26"/>
        </w:rPr>
        <w:t> </w:t>
      </w:r>
      <w:r>
        <w:rPr>
          <w:b/>
          <w:sz w:val="26"/>
        </w:rPr>
        <w:t>Directeur</w:t>
      </w:r>
      <w:r>
        <w:rPr>
          <w:b/>
          <w:spacing w:val="-8"/>
          <w:sz w:val="26"/>
        </w:rPr>
        <w:t> </w:t>
      </w:r>
      <w:r>
        <w:rPr>
          <w:b/>
          <w:sz w:val="26"/>
        </w:rPr>
        <w:t>du</w:t>
      </w:r>
      <w:r>
        <w:rPr>
          <w:b/>
          <w:spacing w:val="-8"/>
          <w:sz w:val="26"/>
        </w:rPr>
        <w:t> </w:t>
      </w:r>
      <w:r>
        <w:rPr>
          <w:b/>
          <w:sz w:val="26"/>
        </w:rPr>
        <w:t>Centre</w:t>
      </w:r>
      <w:r>
        <w:rPr>
          <w:b/>
          <w:spacing w:val="-7"/>
          <w:sz w:val="26"/>
        </w:rPr>
        <w:t> </w:t>
      </w:r>
      <w:r>
        <w:rPr>
          <w:b/>
          <w:sz w:val="26"/>
        </w:rPr>
        <w:t>d’Accueil</w:t>
      </w:r>
      <w:r>
        <w:rPr>
          <w:b/>
          <w:spacing w:val="-6"/>
          <w:sz w:val="26"/>
        </w:rPr>
        <w:t> </w:t>
      </w:r>
      <w:r>
        <w:rPr>
          <w:b/>
          <w:sz w:val="26"/>
        </w:rPr>
        <w:t>des</w:t>
      </w:r>
      <w:r>
        <w:rPr>
          <w:b/>
          <w:spacing w:val="-8"/>
          <w:sz w:val="26"/>
        </w:rPr>
        <w:t> </w:t>
      </w:r>
      <w:r>
        <w:rPr>
          <w:b/>
          <w:sz w:val="26"/>
        </w:rPr>
        <w:t>Mineurs</w:t>
      </w:r>
      <w:r>
        <w:rPr>
          <w:b/>
          <w:spacing w:val="-3"/>
          <w:sz w:val="26"/>
        </w:rPr>
        <w:t> </w:t>
      </w:r>
      <w:r>
        <w:rPr>
          <w:b/>
          <w:sz w:val="26"/>
        </w:rPr>
        <w:t>de</w:t>
      </w:r>
      <w:r>
        <w:rPr>
          <w:b/>
          <w:spacing w:val="-8"/>
          <w:sz w:val="26"/>
        </w:rPr>
        <w:t> </w:t>
      </w:r>
      <w:r>
        <w:rPr>
          <w:b/>
          <w:spacing w:val="-2"/>
          <w:sz w:val="26"/>
        </w:rPr>
        <w:t>Bertoua;</w:t>
      </w:r>
    </w:p>
    <w:p>
      <w:pPr>
        <w:pStyle w:val="ListParagraph"/>
        <w:numPr>
          <w:ilvl w:val="1"/>
          <w:numId w:val="61"/>
        </w:numPr>
        <w:tabs>
          <w:tab w:pos="2253" w:val="left" w:leader="none"/>
        </w:tabs>
        <w:spacing w:line="317" w:lineRule="exact" w:before="0" w:after="0"/>
        <w:ind w:left="2253" w:right="0" w:hanging="285"/>
        <w:jc w:val="left"/>
        <w:rPr>
          <w:sz w:val="26"/>
        </w:rPr>
      </w:pPr>
      <w:r>
        <w:rPr>
          <w:sz w:val="26"/>
        </w:rPr>
        <w:t>L’Autorité</w:t>
      </w:r>
      <w:r>
        <w:rPr>
          <w:spacing w:val="-8"/>
          <w:sz w:val="26"/>
        </w:rPr>
        <w:t> </w:t>
      </w:r>
      <w:r>
        <w:rPr>
          <w:sz w:val="26"/>
        </w:rPr>
        <w:t>Contractante</w:t>
      </w:r>
      <w:r>
        <w:rPr>
          <w:spacing w:val="-7"/>
          <w:sz w:val="26"/>
        </w:rPr>
        <w:t> </w:t>
      </w:r>
      <w:r>
        <w:rPr>
          <w:sz w:val="26"/>
        </w:rPr>
        <w:t>est</w:t>
      </w:r>
      <w:r>
        <w:rPr>
          <w:spacing w:val="-6"/>
          <w:sz w:val="26"/>
        </w:rPr>
        <w:t> </w:t>
      </w:r>
      <w:r>
        <w:rPr>
          <w:sz w:val="26"/>
        </w:rPr>
        <w:t>le</w:t>
      </w:r>
      <w:r>
        <w:rPr>
          <w:spacing w:val="-6"/>
          <w:sz w:val="26"/>
        </w:rPr>
        <w:t> </w:t>
      </w:r>
      <w:r>
        <w:rPr>
          <w:b/>
          <w:sz w:val="26"/>
        </w:rPr>
        <w:t>Gouverneur</w:t>
      </w:r>
      <w:r>
        <w:rPr>
          <w:b/>
          <w:spacing w:val="-8"/>
          <w:sz w:val="26"/>
        </w:rPr>
        <w:t> </w:t>
      </w:r>
      <w:r>
        <w:rPr>
          <w:b/>
          <w:sz w:val="26"/>
        </w:rPr>
        <w:t>de</w:t>
      </w:r>
      <w:r>
        <w:rPr>
          <w:b/>
          <w:spacing w:val="-7"/>
          <w:sz w:val="26"/>
        </w:rPr>
        <w:t> </w:t>
      </w:r>
      <w:r>
        <w:rPr>
          <w:b/>
          <w:sz w:val="26"/>
        </w:rPr>
        <w:t>la</w:t>
      </w:r>
      <w:r>
        <w:rPr>
          <w:b/>
          <w:spacing w:val="-7"/>
          <w:sz w:val="26"/>
        </w:rPr>
        <w:t> </w:t>
      </w:r>
      <w:r>
        <w:rPr>
          <w:b/>
          <w:sz w:val="26"/>
        </w:rPr>
        <w:t>Région</w:t>
      </w:r>
      <w:r>
        <w:rPr>
          <w:b/>
          <w:spacing w:val="-6"/>
          <w:sz w:val="26"/>
        </w:rPr>
        <w:t> </w:t>
      </w:r>
      <w:r>
        <w:rPr>
          <w:b/>
          <w:sz w:val="26"/>
        </w:rPr>
        <w:t>de</w:t>
      </w:r>
      <w:r>
        <w:rPr>
          <w:b/>
          <w:spacing w:val="-7"/>
          <w:sz w:val="26"/>
        </w:rPr>
        <w:t> </w:t>
      </w:r>
      <w:r>
        <w:rPr>
          <w:b/>
          <w:spacing w:val="-2"/>
          <w:sz w:val="26"/>
        </w:rPr>
        <w:t>l’Est</w:t>
      </w:r>
      <w:r>
        <w:rPr>
          <w:spacing w:val="-2"/>
          <w:sz w:val="26"/>
        </w:rPr>
        <w:t>;</w:t>
      </w:r>
    </w:p>
    <w:p>
      <w:pPr>
        <w:pStyle w:val="ListParagraph"/>
        <w:numPr>
          <w:ilvl w:val="1"/>
          <w:numId w:val="61"/>
        </w:numPr>
        <w:tabs>
          <w:tab w:pos="2253" w:val="left" w:leader="none"/>
        </w:tabs>
        <w:spacing w:line="240" w:lineRule="auto" w:before="0" w:after="0"/>
        <w:ind w:left="1968" w:right="511" w:firstLine="0"/>
        <w:jc w:val="left"/>
        <w:rPr>
          <w:b/>
          <w:sz w:val="26"/>
        </w:rPr>
      </w:pPr>
      <w:r>
        <w:rPr>
          <w:sz w:val="26"/>
        </w:rPr>
        <w:t>La Commission de Passation des Marchés est la </w:t>
      </w:r>
      <w:r>
        <w:rPr>
          <w:b/>
          <w:sz w:val="26"/>
        </w:rPr>
        <w:t>Commission Régionale de Passation des Marchés de l’Est ;</w:t>
      </w:r>
    </w:p>
    <w:p>
      <w:pPr>
        <w:pStyle w:val="ListParagraph"/>
        <w:numPr>
          <w:ilvl w:val="1"/>
          <w:numId w:val="61"/>
        </w:numPr>
        <w:tabs>
          <w:tab w:pos="2254" w:val="left" w:leader="none"/>
        </w:tabs>
        <w:spacing w:line="240" w:lineRule="auto" w:before="0" w:after="0"/>
        <w:ind w:left="2254" w:right="515" w:hanging="286"/>
        <w:jc w:val="both"/>
        <w:rPr>
          <w:b/>
          <w:sz w:val="26"/>
        </w:rPr>
      </w:pPr>
      <w:r>
        <w:rPr>
          <w:sz w:val="26"/>
        </w:rPr>
        <w:t>Le Chef de Service du Marché, ci-après désigné le </w:t>
      </w:r>
      <w:r>
        <w:rPr>
          <w:b/>
          <w:sz w:val="26"/>
        </w:rPr>
        <w:t>Directeur du Centre d’Accueil des Mineurs de Bertoua;</w:t>
      </w:r>
    </w:p>
    <w:p>
      <w:pPr>
        <w:pStyle w:val="ListParagraph"/>
        <w:numPr>
          <w:ilvl w:val="1"/>
          <w:numId w:val="61"/>
        </w:numPr>
        <w:tabs>
          <w:tab w:pos="2254" w:val="left" w:leader="none"/>
        </w:tabs>
        <w:spacing w:line="240" w:lineRule="auto" w:before="0" w:after="0"/>
        <w:ind w:left="2254" w:right="510" w:hanging="286"/>
        <w:jc w:val="both"/>
        <w:rPr>
          <w:b/>
          <w:sz w:val="26"/>
        </w:rPr>
      </w:pPr>
      <w:r>
        <w:rPr>
          <w:sz w:val="26"/>
        </w:rPr>
        <w:t>L’Autorité chargée du contrôle de l’effectivité de la réalisation est le </w:t>
      </w:r>
      <w:r>
        <w:rPr>
          <w:b/>
          <w:sz w:val="26"/>
        </w:rPr>
        <w:t>Délégué Régional des Marchés Publics de l’Est ;</w:t>
      </w:r>
    </w:p>
    <w:p>
      <w:pPr>
        <w:pStyle w:val="ListParagraph"/>
        <w:numPr>
          <w:ilvl w:val="1"/>
          <w:numId w:val="61"/>
        </w:numPr>
        <w:tabs>
          <w:tab w:pos="2254" w:val="left" w:leader="none"/>
        </w:tabs>
        <w:spacing w:line="240" w:lineRule="auto" w:before="0" w:after="0"/>
        <w:ind w:left="2254" w:right="511" w:hanging="286"/>
        <w:jc w:val="both"/>
        <w:rPr>
          <w:sz w:val="26"/>
        </w:rPr>
      </w:pPr>
      <w:r>
        <w:rPr>
          <w:sz w:val="26"/>
        </w:rPr>
        <w:t>L’Ingénieur du Marché, ci-après désigné l’Ingénieur, est le </w:t>
      </w:r>
      <w:r>
        <w:rPr>
          <w:b/>
          <w:sz w:val="26"/>
        </w:rPr>
        <w:t>Délégué Régional des Travaux Publics de l’Est. </w:t>
      </w:r>
      <w:r>
        <w:rPr>
          <w:sz w:val="26"/>
        </w:rPr>
        <w:t>Il est chargé, d’assurer la supervision du chantier, la surveillance et le contrôle des travaux ;</w:t>
      </w:r>
    </w:p>
    <w:p>
      <w:pPr>
        <w:pStyle w:val="ListParagraph"/>
        <w:numPr>
          <w:ilvl w:val="1"/>
          <w:numId w:val="61"/>
        </w:numPr>
        <w:tabs>
          <w:tab w:pos="2253" w:val="left" w:leader="none"/>
        </w:tabs>
        <w:spacing w:line="240" w:lineRule="auto" w:before="0" w:after="0"/>
        <w:ind w:left="1968" w:right="520" w:firstLine="0"/>
        <w:jc w:val="both"/>
        <w:rPr>
          <w:sz w:val="26"/>
        </w:rPr>
      </w:pPr>
      <w:r>
        <w:rPr>
          <w:sz w:val="26"/>
        </w:rPr>
        <w:t>Le mot «</w:t>
      </w:r>
      <w:r>
        <w:rPr>
          <w:spacing w:val="-3"/>
          <w:sz w:val="26"/>
        </w:rPr>
        <w:t> </w:t>
      </w:r>
      <w:r>
        <w:rPr>
          <w:sz w:val="26"/>
        </w:rPr>
        <w:t>Entrepreneur</w:t>
      </w:r>
      <w:r>
        <w:rPr>
          <w:spacing w:val="-2"/>
          <w:sz w:val="26"/>
        </w:rPr>
        <w:t> </w:t>
      </w:r>
      <w:r>
        <w:rPr>
          <w:sz w:val="26"/>
        </w:rPr>
        <w:t>» désigne la ou les personnes, firmes ou sociétés dont la soumission a été acceptée.</w:t>
      </w:r>
    </w:p>
    <w:p>
      <w:pPr>
        <w:pStyle w:val="ListParagraph"/>
        <w:numPr>
          <w:ilvl w:val="1"/>
          <w:numId w:val="61"/>
        </w:numPr>
        <w:tabs>
          <w:tab w:pos="2254" w:val="left" w:leader="none"/>
        </w:tabs>
        <w:spacing w:line="240" w:lineRule="auto" w:before="0" w:after="0"/>
        <w:ind w:left="2254" w:right="511" w:hanging="286"/>
        <w:jc w:val="both"/>
        <w:rPr>
          <w:sz w:val="26"/>
        </w:rPr>
      </w:pPr>
      <w:r>
        <w:rPr>
          <w:sz w:val="26"/>
        </w:rPr>
        <w:t>les «</w:t>
      </w:r>
      <w:r>
        <w:rPr>
          <w:spacing w:val="-2"/>
          <w:sz w:val="26"/>
        </w:rPr>
        <w:t> </w:t>
      </w:r>
      <w:r>
        <w:rPr>
          <w:sz w:val="26"/>
        </w:rPr>
        <w:t>Travaux</w:t>
      </w:r>
      <w:r>
        <w:rPr>
          <w:spacing w:val="-2"/>
          <w:sz w:val="26"/>
        </w:rPr>
        <w:t> </w:t>
      </w:r>
      <w:r>
        <w:rPr>
          <w:sz w:val="26"/>
        </w:rPr>
        <w:t>» désignent l’exécution des travaux de construction de la clôture du Centre d’Accueil des Mineurs de Bertoua. à réaliser dans le cadre de la présente Lettre- </w:t>
      </w:r>
      <w:r>
        <w:rPr>
          <w:spacing w:val="-2"/>
          <w:sz w:val="26"/>
        </w:rPr>
        <w:t>Commande/Marché.</w:t>
      </w:r>
    </w:p>
    <w:p>
      <w:pPr>
        <w:pStyle w:val="ListParagraph"/>
        <w:numPr>
          <w:ilvl w:val="1"/>
          <w:numId w:val="61"/>
        </w:numPr>
        <w:tabs>
          <w:tab w:pos="2254" w:val="left" w:leader="none"/>
        </w:tabs>
        <w:spacing w:line="240" w:lineRule="auto" w:before="0" w:after="0"/>
        <w:ind w:left="2254" w:right="512" w:hanging="286"/>
        <w:jc w:val="both"/>
        <w:rPr>
          <w:sz w:val="26"/>
        </w:rPr>
      </w:pPr>
      <w:r>
        <w:rPr>
          <w:sz w:val="26"/>
        </w:rPr>
        <w:t>Le «</w:t>
      </w:r>
      <w:r>
        <w:rPr>
          <w:spacing w:val="-2"/>
          <w:sz w:val="26"/>
        </w:rPr>
        <w:t> </w:t>
      </w:r>
      <w:r>
        <w:rPr>
          <w:sz w:val="26"/>
        </w:rPr>
        <w:t>Chantier</w:t>
      </w:r>
      <w:r>
        <w:rPr>
          <w:spacing w:val="-3"/>
          <w:sz w:val="26"/>
        </w:rPr>
        <w:t> </w:t>
      </w:r>
      <w:r>
        <w:rPr>
          <w:sz w:val="26"/>
        </w:rPr>
        <w:t>» désigne le terrain et les autres emplacements sur, sous, dans, ou à travers lesquels les travaux conçus par le Maître d’Ouvrage doivent être exécutés et tous les autres terrains et emplacements fournis par le Maître d’Ouvrage en tant que lieux de travail ou à toutes fins et spécifiquement désignés dans le marché comme faisant partie intégrante du </w:t>
      </w:r>
      <w:r>
        <w:rPr>
          <w:spacing w:val="-2"/>
          <w:sz w:val="26"/>
        </w:rPr>
        <w:t>chantier.</w:t>
      </w:r>
    </w:p>
    <w:p>
      <w:pPr>
        <w:pStyle w:val="Heading1"/>
        <w:spacing w:before="261"/>
      </w:pPr>
      <w:r>
        <w:rPr>
          <w:u w:val="single"/>
        </w:rPr>
        <w:t>CHAPITRE</w:t>
      </w:r>
      <w:r>
        <w:rPr>
          <w:spacing w:val="-7"/>
          <w:u w:val="single"/>
        </w:rPr>
        <w:t> </w:t>
      </w:r>
      <w:r>
        <w:rPr>
          <w:u w:val="single"/>
        </w:rPr>
        <w:t>II</w:t>
      </w:r>
      <w:r>
        <w:rPr>
          <w:spacing w:val="-3"/>
          <w:u w:val="single"/>
        </w:rPr>
        <w:t> </w:t>
      </w:r>
      <w:r>
        <w:rPr>
          <w:u w:val="single"/>
        </w:rPr>
        <w:t>:</w:t>
      </w:r>
      <w:r>
        <w:rPr>
          <w:spacing w:val="-6"/>
        </w:rPr>
        <w:t> </w:t>
      </w:r>
      <w:r>
        <w:rPr/>
        <w:t>EXECUTION</w:t>
      </w:r>
      <w:r>
        <w:rPr>
          <w:spacing w:val="-5"/>
        </w:rPr>
        <w:t> </w:t>
      </w:r>
      <w:r>
        <w:rPr/>
        <w:t>DES</w:t>
      </w:r>
      <w:r>
        <w:rPr>
          <w:spacing w:val="-6"/>
        </w:rPr>
        <w:t> </w:t>
      </w:r>
      <w:r>
        <w:rPr>
          <w:spacing w:val="-2"/>
        </w:rPr>
        <w:t>TRAVAUX</w:t>
      </w:r>
    </w:p>
    <w:p>
      <w:pPr>
        <w:tabs>
          <w:tab w:pos="2678" w:val="left" w:leader="none"/>
        </w:tabs>
        <w:spacing w:before="122"/>
        <w:ind w:left="1260" w:right="0" w:firstLine="0"/>
        <w:jc w:val="left"/>
        <w:rPr>
          <w:b/>
          <w:sz w:val="26"/>
        </w:rPr>
      </w:pPr>
      <w:r>
        <w:rPr>
          <w:rFonts w:ascii="Arial" w:hAnsi="Arial"/>
          <w:b/>
          <w:sz w:val="20"/>
          <w:u w:val="single"/>
        </w:rPr>
        <w:t>Article</w:t>
      </w:r>
      <w:r>
        <w:rPr>
          <w:rFonts w:ascii="Arial" w:hAnsi="Arial"/>
          <w:b/>
          <w:spacing w:val="-5"/>
          <w:sz w:val="20"/>
          <w:u w:val="single"/>
        </w:rPr>
        <w:t> </w:t>
      </w:r>
      <w:r>
        <w:rPr>
          <w:rFonts w:ascii="Arial" w:hAnsi="Arial"/>
          <w:b/>
          <w:sz w:val="20"/>
          <w:u w:val="single"/>
        </w:rPr>
        <w:t>6</w:t>
      </w:r>
      <w:r>
        <w:rPr>
          <w:rFonts w:ascii="Arial" w:hAnsi="Arial"/>
          <w:b/>
          <w:spacing w:val="-6"/>
          <w:sz w:val="20"/>
          <w:u w:val="single"/>
        </w:rPr>
        <w:t> </w:t>
      </w:r>
      <w:r>
        <w:rPr>
          <w:rFonts w:ascii="Arial" w:hAnsi="Arial"/>
          <w:b/>
          <w:spacing w:val="-10"/>
          <w:sz w:val="20"/>
          <w:u w:val="single"/>
        </w:rPr>
        <w:t>:</w:t>
      </w:r>
      <w:r>
        <w:rPr>
          <w:rFonts w:ascii="Arial" w:hAnsi="Arial"/>
          <w:b/>
          <w:sz w:val="20"/>
        </w:rPr>
        <w:tab/>
      </w:r>
      <w:r>
        <w:rPr>
          <w:b/>
          <w:sz w:val="26"/>
        </w:rPr>
        <w:t>DELAI</w:t>
      </w:r>
      <w:r>
        <w:rPr>
          <w:b/>
          <w:spacing w:val="-8"/>
          <w:sz w:val="26"/>
        </w:rPr>
        <w:t> </w:t>
      </w:r>
      <w:r>
        <w:rPr>
          <w:b/>
          <w:sz w:val="26"/>
        </w:rPr>
        <w:t>D’EXECUTION</w:t>
      </w:r>
      <w:r>
        <w:rPr>
          <w:b/>
          <w:spacing w:val="-8"/>
          <w:sz w:val="26"/>
        </w:rPr>
        <w:t> </w:t>
      </w:r>
      <w:r>
        <w:rPr>
          <w:b/>
          <w:sz w:val="26"/>
        </w:rPr>
        <w:t>(CCAG</w:t>
      </w:r>
      <w:r>
        <w:rPr>
          <w:b/>
          <w:spacing w:val="-8"/>
          <w:sz w:val="26"/>
        </w:rPr>
        <w:t> </w:t>
      </w:r>
      <w:r>
        <w:rPr>
          <w:b/>
          <w:sz w:val="26"/>
        </w:rPr>
        <w:t>Article</w:t>
      </w:r>
      <w:r>
        <w:rPr>
          <w:b/>
          <w:spacing w:val="-9"/>
          <w:sz w:val="26"/>
        </w:rPr>
        <w:t> </w:t>
      </w:r>
      <w:r>
        <w:rPr>
          <w:b/>
          <w:spacing w:val="-5"/>
          <w:sz w:val="26"/>
        </w:rPr>
        <w:t>38)</w:t>
      </w:r>
    </w:p>
    <w:p>
      <w:pPr>
        <w:pStyle w:val="ListParagraph"/>
        <w:numPr>
          <w:ilvl w:val="1"/>
          <w:numId w:val="62"/>
        </w:numPr>
        <w:tabs>
          <w:tab w:pos="1683" w:val="left" w:leader="none"/>
        </w:tabs>
        <w:spacing w:line="240" w:lineRule="auto" w:before="122" w:after="0"/>
        <w:ind w:left="1260" w:right="515" w:firstLine="0"/>
        <w:jc w:val="both"/>
        <w:rPr>
          <w:sz w:val="26"/>
        </w:rPr>
      </w:pPr>
      <w:r>
        <w:rPr>
          <w:sz w:val="26"/>
        </w:rPr>
        <w:t>Le délai maximum d’exécution des travaux objet du présent Marché est de </w:t>
      </w:r>
      <w:r>
        <w:rPr>
          <w:b/>
          <w:sz w:val="26"/>
        </w:rPr>
        <w:t>trois (03) mois</w:t>
      </w:r>
      <w:r>
        <w:rPr>
          <w:sz w:val="26"/>
        </w:rPr>
        <w:t>, incluant toutes</w:t>
      </w:r>
      <w:r>
        <w:rPr>
          <w:spacing w:val="-4"/>
          <w:sz w:val="26"/>
        </w:rPr>
        <w:t> </w:t>
      </w:r>
      <w:r>
        <w:rPr>
          <w:sz w:val="26"/>
        </w:rPr>
        <w:t>les</w:t>
      </w:r>
      <w:r>
        <w:rPr>
          <w:spacing w:val="-2"/>
          <w:sz w:val="26"/>
        </w:rPr>
        <w:t> </w:t>
      </w:r>
      <w:r>
        <w:rPr>
          <w:sz w:val="26"/>
        </w:rPr>
        <w:t>contraintes</w:t>
      </w:r>
      <w:r>
        <w:rPr>
          <w:spacing w:val="-4"/>
          <w:sz w:val="26"/>
        </w:rPr>
        <w:t> </w:t>
      </w:r>
      <w:r>
        <w:rPr>
          <w:sz w:val="26"/>
        </w:rPr>
        <w:t>liées</w:t>
      </w:r>
      <w:r>
        <w:rPr>
          <w:spacing w:val="-4"/>
          <w:sz w:val="26"/>
        </w:rPr>
        <w:t> </w:t>
      </w:r>
      <w:r>
        <w:rPr>
          <w:sz w:val="26"/>
        </w:rPr>
        <w:t>à</w:t>
      </w:r>
      <w:r>
        <w:rPr>
          <w:spacing w:val="-1"/>
          <w:sz w:val="26"/>
        </w:rPr>
        <w:t> </w:t>
      </w:r>
      <w:r>
        <w:rPr>
          <w:sz w:val="26"/>
        </w:rPr>
        <w:t>l’enclavement et</w:t>
      </w:r>
      <w:r>
        <w:rPr>
          <w:spacing w:val="-3"/>
          <w:sz w:val="26"/>
        </w:rPr>
        <w:t> </w:t>
      </w:r>
      <w:r>
        <w:rPr>
          <w:sz w:val="26"/>
        </w:rPr>
        <w:t>aux</w:t>
      </w:r>
      <w:r>
        <w:rPr>
          <w:spacing w:val="-1"/>
          <w:sz w:val="26"/>
        </w:rPr>
        <w:t> </w:t>
      </w:r>
      <w:r>
        <w:rPr>
          <w:sz w:val="26"/>
        </w:rPr>
        <w:t>contraintes</w:t>
      </w:r>
      <w:r>
        <w:rPr>
          <w:spacing w:val="-4"/>
          <w:sz w:val="26"/>
        </w:rPr>
        <w:t> </w:t>
      </w:r>
      <w:r>
        <w:rPr>
          <w:sz w:val="26"/>
        </w:rPr>
        <w:t>particulières</w:t>
      </w:r>
      <w:r>
        <w:rPr>
          <w:spacing w:val="-1"/>
          <w:sz w:val="26"/>
        </w:rPr>
        <w:t> </w:t>
      </w:r>
      <w:r>
        <w:rPr>
          <w:sz w:val="26"/>
        </w:rPr>
        <w:t>du</w:t>
      </w:r>
      <w:r>
        <w:rPr>
          <w:spacing w:val="-4"/>
          <w:sz w:val="26"/>
        </w:rPr>
        <w:t> </w:t>
      </w:r>
      <w:r>
        <w:rPr>
          <w:sz w:val="26"/>
        </w:rPr>
        <w:t>site</w:t>
      </w:r>
      <w:r>
        <w:rPr>
          <w:spacing w:val="-1"/>
          <w:sz w:val="26"/>
        </w:rPr>
        <w:t> </w:t>
      </w:r>
      <w:r>
        <w:rPr>
          <w:sz w:val="26"/>
        </w:rPr>
        <w:t>relatives</w:t>
      </w:r>
      <w:r>
        <w:rPr>
          <w:spacing w:val="-2"/>
          <w:sz w:val="26"/>
        </w:rPr>
        <w:t> </w:t>
      </w:r>
      <w:r>
        <w:rPr>
          <w:sz w:val="26"/>
        </w:rPr>
        <w:t>aux</w:t>
      </w:r>
      <w:r>
        <w:rPr>
          <w:spacing w:val="-1"/>
          <w:sz w:val="26"/>
        </w:rPr>
        <w:t> </w:t>
      </w:r>
      <w:r>
        <w:rPr>
          <w:sz w:val="26"/>
        </w:rPr>
        <w:t>conditions climatiques et aux moyens d’accès sur place.</w:t>
      </w:r>
    </w:p>
    <w:p>
      <w:pPr>
        <w:pStyle w:val="ListParagraph"/>
        <w:numPr>
          <w:ilvl w:val="1"/>
          <w:numId w:val="62"/>
        </w:numPr>
        <w:tabs>
          <w:tab w:pos="1674" w:val="left" w:leader="none"/>
        </w:tabs>
        <w:spacing w:line="240" w:lineRule="auto" w:before="120" w:after="0"/>
        <w:ind w:left="1674" w:right="0" w:hanging="414"/>
        <w:jc w:val="both"/>
        <w:rPr>
          <w:sz w:val="26"/>
        </w:rPr>
      </w:pPr>
      <w:r>
        <w:rPr>
          <w:sz w:val="26"/>
        </w:rPr>
        <w:t>Ce</w:t>
      </w:r>
      <w:r>
        <w:rPr>
          <w:spacing w:val="-7"/>
          <w:sz w:val="26"/>
        </w:rPr>
        <w:t> </w:t>
      </w:r>
      <w:r>
        <w:rPr>
          <w:sz w:val="26"/>
        </w:rPr>
        <w:t>délai</w:t>
      </w:r>
      <w:r>
        <w:rPr>
          <w:spacing w:val="-5"/>
          <w:sz w:val="26"/>
        </w:rPr>
        <w:t> </w:t>
      </w:r>
      <w:r>
        <w:rPr>
          <w:sz w:val="26"/>
        </w:rPr>
        <w:t>court</w:t>
      </w:r>
      <w:r>
        <w:rPr>
          <w:spacing w:val="-6"/>
          <w:sz w:val="26"/>
        </w:rPr>
        <w:t> </w:t>
      </w:r>
      <w:r>
        <w:rPr>
          <w:sz w:val="26"/>
        </w:rPr>
        <w:t>à</w:t>
      </w:r>
      <w:r>
        <w:rPr>
          <w:spacing w:val="-6"/>
          <w:sz w:val="26"/>
        </w:rPr>
        <w:t> </w:t>
      </w:r>
      <w:r>
        <w:rPr>
          <w:sz w:val="26"/>
        </w:rPr>
        <w:t>compter</w:t>
      </w:r>
      <w:r>
        <w:rPr>
          <w:spacing w:val="-7"/>
          <w:sz w:val="26"/>
        </w:rPr>
        <w:t> </w:t>
      </w:r>
      <w:r>
        <w:rPr>
          <w:sz w:val="26"/>
        </w:rPr>
        <w:t>de</w:t>
      </w:r>
      <w:r>
        <w:rPr>
          <w:spacing w:val="-6"/>
          <w:sz w:val="26"/>
        </w:rPr>
        <w:t> </w:t>
      </w:r>
      <w:r>
        <w:rPr>
          <w:sz w:val="26"/>
        </w:rPr>
        <w:t>la</w:t>
      </w:r>
      <w:r>
        <w:rPr>
          <w:spacing w:val="-7"/>
          <w:sz w:val="26"/>
        </w:rPr>
        <w:t> </w:t>
      </w:r>
      <w:r>
        <w:rPr>
          <w:sz w:val="26"/>
        </w:rPr>
        <w:t>date</w:t>
      </w:r>
      <w:r>
        <w:rPr>
          <w:spacing w:val="-6"/>
          <w:sz w:val="26"/>
        </w:rPr>
        <w:t> </w:t>
      </w:r>
      <w:r>
        <w:rPr>
          <w:sz w:val="26"/>
        </w:rPr>
        <w:t>de</w:t>
      </w:r>
      <w:r>
        <w:rPr>
          <w:spacing w:val="-6"/>
          <w:sz w:val="26"/>
        </w:rPr>
        <w:t> </w:t>
      </w:r>
      <w:r>
        <w:rPr>
          <w:sz w:val="26"/>
        </w:rPr>
        <w:t>notification</w:t>
      </w:r>
      <w:r>
        <w:rPr>
          <w:spacing w:val="-7"/>
          <w:sz w:val="26"/>
        </w:rPr>
        <w:t> </w:t>
      </w:r>
      <w:r>
        <w:rPr>
          <w:sz w:val="26"/>
        </w:rPr>
        <w:t>de</w:t>
      </w:r>
      <w:r>
        <w:rPr>
          <w:spacing w:val="-6"/>
          <w:sz w:val="26"/>
        </w:rPr>
        <w:t> </w:t>
      </w:r>
      <w:r>
        <w:rPr>
          <w:sz w:val="26"/>
        </w:rPr>
        <w:t>l’ordre</w:t>
      </w:r>
      <w:r>
        <w:rPr>
          <w:spacing w:val="-6"/>
          <w:sz w:val="26"/>
        </w:rPr>
        <w:t> </w:t>
      </w:r>
      <w:r>
        <w:rPr>
          <w:sz w:val="26"/>
        </w:rPr>
        <w:t>de</w:t>
      </w:r>
      <w:r>
        <w:rPr>
          <w:spacing w:val="-7"/>
          <w:sz w:val="26"/>
        </w:rPr>
        <w:t> </w:t>
      </w:r>
      <w:r>
        <w:rPr>
          <w:sz w:val="26"/>
        </w:rPr>
        <w:t>service</w:t>
      </w:r>
      <w:r>
        <w:rPr>
          <w:spacing w:val="-6"/>
          <w:sz w:val="26"/>
        </w:rPr>
        <w:t> </w:t>
      </w:r>
      <w:r>
        <w:rPr>
          <w:sz w:val="26"/>
        </w:rPr>
        <w:t>de</w:t>
      </w:r>
      <w:r>
        <w:rPr>
          <w:spacing w:val="-6"/>
          <w:sz w:val="26"/>
        </w:rPr>
        <w:t> </w:t>
      </w:r>
      <w:r>
        <w:rPr>
          <w:sz w:val="26"/>
        </w:rPr>
        <w:t>commencer</w:t>
      </w:r>
      <w:r>
        <w:rPr>
          <w:spacing w:val="-7"/>
          <w:sz w:val="26"/>
        </w:rPr>
        <w:t> </w:t>
      </w:r>
      <w:r>
        <w:rPr>
          <w:sz w:val="26"/>
        </w:rPr>
        <w:t>les</w:t>
      </w:r>
      <w:r>
        <w:rPr>
          <w:spacing w:val="-7"/>
          <w:sz w:val="26"/>
        </w:rPr>
        <w:t> </w:t>
      </w:r>
      <w:r>
        <w:rPr>
          <w:spacing w:val="-2"/>
          <w:sz w:val="26"/>
        </w:rPr>
        <w:t>travaux.</w:t>
      </w:r>
    </w:p>
    <w:p>
      <w:pPr>
        <w:tabs>
          <w:tab w:pos="2738" w:val="left" w:leader="none"/>
        </w:tabs>
        <w:spacing w:before="119"/>
        <w:ind w:left="1260" w:right="0" w:firstLine="0"/>
        <w:jc w:val="left"/>
        <w:rPr>
          <w:b/>
          <w:sz w:val="26"/>
        </w:rPr>
      </w:pPr>
      <w:r>
        <w:rPr>
          <w:rFonts w:ascii="Arial" w:hAnsi="Arial"/>
          <w:b/>
          <w:sz w:val="20"/>
          <w:u w:val="single"/>
        </w:rPr>
        <w:t>Article</w:t>
      </w:r>
      <w:r>
        <w:rPr>
          <w:rFonts w:ascii="Arial" w:hAnsi="Arial"/>
          <w:b/>
          <w:spacing w:val="-5"/>
          <w:sz w:val="20"/>
          <w:u w:val="single"/>
        </w:rPr>
        <w:t> </w:t>
      </w:r>
      <w:r>
        <w:rPr>
          <w:rFonts w:ascii="Arial" w:hAnsi="Arial"/>
          <w:b/>
          <w:sz w:val="20"/>
          <w:u w:val="single"/>
        </w:rPr>
        <w:t>7</w:t>
      </w:r>
      <w:r>
        <w:rPr>
          <w:rFonts w:ascii="Arial" w:hAnsi="Arial"/>
          <w:b/>
          <w:spacing w:val="-6"/>
          <w:sz w:val="20"/>
          <w:u w:val="single"/>
        </w:rPr>
        <w:t> </w:t>
      </w:r>
      <w:r>
        <w:rPr>
          <w:rFonts w:ascii="Arial" w:hAnsi="Arial"/>
          <w:b/>
          <w:spacing w:val="-10"/>
          <w:sz w:val="20"/>
          <w:u w:val="single"/>
        </w:rPr>
        <w:t>:</w:t>
      </w:r>
      <w:r>
        <w:rPr>
          <w:rFonts w:ascii="Arial" w:hAnsi="Arial"/>
          <w:b/>
          <w:sz w:val="20"/>
        </w:rPr>
        <w:tab/>
      </w:r>
      <w:r>
        <w:rPr>
          <w:b/>
          <w:sz w:val="26"/>
        </w:rPr>
        <w:t>COMMUNICATION</w:t>
      </w:r>
      <w:r>
        <w:rPr>
          <w:b/>
          <w:spacing w:val="-8"/>
          <w:sz w:val="26"/>
        </w:rPr>
        <w:t> </w:t>
      </w:r>
      <w:r>
        <w:rPr>
          <w:b/>
          <w:sz w:val="26"/>
        </w:rPr>
        <w:t>(CCAG</w:t>
      </w:r>
      <w:r>
        <w:rPr>
          <w:b/>
          <w:spacing w:val="-7"/>
          <w:sz w:val="26"/>
        </w:rPr>
        <w:t> </w:t>
      </w:r>
      <w:r>
        <w:rPr>
          <w:b/>
          <w:sz w:val="26"/>
        </w:rPr>
        <w:t>Article</w:t>
      </w:r>
      <w:r>
        <w:rPr>
          <w:b/>
          <w:spacing w:val="-6"/>
          <w:sz w:val="26"/>
        </w:rPr>
        <w:t> </w:t>
      </w:r>
      <w:r>
        <w:rPr>
          <w:b/>
          <w:sz w:val="26"/>
        </w:rPr>
        <w:t>6</w:t>
      </w:r>
      <w:r>
        <w:rPr>
          <w:b/>
          <w:spacing w:val="-9"/>
          <w:sz w:val="26"/>
        </w:rPr>
        <w:t> </w:t>
      </w:r>
      <w:r>
        <w:rPr>
          <w:b/>
          <w:sz w:val="26"/>
        </w:rPr>
        <w:t>et</w:t>
      </w:r>
      <w:r>
        <w:rPr>
          <w:b/>
          <w:spacing w:val="-9"/>
          <w:sz w:val="26"/>
        </w:rPr>
        <w:t> </w:t>
      </w:r>
      <w:r>
        <w:rPr>
          <w:b/>
          <w:sz w:val="26"/>
        </w:rPr>
        <w:t>10</w:t>
      </w:r>
      <w:r>
        <w:rPr>
          <w:b/>
          <w:spacing w:val="-8"/>
          <w:sz w:val="26"/>
        </w:rPr>
        <w:t> </w:t>
      </w:r>
      <w:r>
        <w:rPr>
          <w:b/>
          <w:spacing w:val="-2"/>
          <w:sz w:val="26"/>
        </w:rPr>
        <w:t>complétés)</w:t>
      </w:r>
    </w:p>
    <w:p>
      <w:pPr>
        <w:pStyle w:val="ListParagraph"/>
        <w:numPr>
          <w:ilvl w:val="1"/>
          <w:numId w:val="63"/>
        </w:numPr>
        <w:tabs>
          <w:tab w:pos="1703" w:val="left" w:leader="none"/>
        </w:tabs>
        <w:spacing w:line="240" w:lineRule="auto" w:before="119" w:after="0"/>
        <w:ind w:left="1260" w:right="513" w:firstLine="0"/>
        <w:jc w:val="both"/>
        <w:rPr>
          <w:sz w:val="26"/>
        </w:rPr>
      </w:pPr>
      <w:r>
        <w:rPr>
          <w:sz w:val="26"/>
        </w:rPr>
        <w:t>Toutes les notifications et communications écrites dans le cadre du</w:t>
      </w:r>
      <w:r>
        <w:rPr>
          <w:spacing w:val="40"/>
          <w:sz w:val="26"/>
        </w:rPr>
        <w:t> </w:t>
      </w:r>
      <w:r>
        <w:rPr>
          <w:sz w:val="26"/>
        </w:rPr>
        <w:t>présent Marché devront être faites aux adresses suivantes :</w:t>
      </w:r>
    </w:p>
    <w:p>
      <w:pPr>
        <w:pStyle w:val="ListParagraph"/>
        <w:numPr>
          <w:ilvl w:val="2"/>
          <w:numId w:val="63"/>
        </w:numPr>
        <w:tabs>
          <w:tab w:pos="2253" w:val="left" w:leader="none"/>
        </w:tabs>
        <w:spacing w:line="318" w:lineRule="exact" w:before="121" w:after="0"/>
        <w:ind w:left="2253" w:right="0" w:hanging="285"/>
        <w:jc w:val="both"/>
        <w:rPr>
          <w:sz w:val="26"/>
        </w:rPr>
      </w:pPr>
      <w:r>
        <w:rPr>
          <w:sz w:val="26"/>
        </w:rPr>
        <w:t>Dans</w:t>
      </w:r>
      <w:r>
        <w:rPr>
          <w:spacing w:val="-8"/>
          <w:sz w:val="26"/>
        </w:rPr>
        <w:t> </w:t>
      </w:r>
      <w:r>
        <w:rPr>
          <w:sz w:val="26"/>
        </w:rPr>
        <w:t>le</w:t>
      </w:r>
      <w:r>
        <w:rPr>
          <w:spacing w:val="-8"/>
          <w:sz w:val="26"/>
        </w:rPr>
        <w:t> </w:t>
      </w:r>
      <w:r>
        <w:rPr>
          <w:sz w:val="26"/>
        </w:rPr>
        <w:t>cas</w:t>
      </w:r>
      <w:r>
        <w:rPr>
          <w:spacing w:val="-7"/>
          <w:sz w:val="26"/>
        </w:rPr>
        <w:t> </w:t>
      </w:r>
      <w:r>
        <w:rPr>
          <w:sz w:val="26"/>
        </w:rPr>
        <w:t>où</w:t>
      </w:r>
      <w:r>
        <w:rPr>
          <w:spacing w:val="-7"/>
          <w:sz w:val="26"/>
        </w:rPr>
        <w:t> </w:t>
      </w:r>
      <w:r>
        <w:rPr>
          <w:sz w:val="26"/>
        </w:rPr>
        <w:t>l’Entrepreneur</w:t>
      </w:r>
      <w:r>
        <w:rPr>
          <w:spacing w:val="-8"/>
          <w:sz w:val="26"/>
        </w:rPr>
        <w:t> </w:t>
      </w:r>
      <w:r>
        <w:rPr>
          <w:sz w:val="26"/>
        </w:rPr>
        <w:t>est</w:t>
      </w:r>
      <w:r>
        <w:rPr>
          <w:spacing w:val="-7"/>
          <w:sz w:val="26"/>
        </w:rPr>
        <w:t> </w:t>
      </w:r>
      <w:r>
        <w:rPr>
          <w:sz w:val="26"/>
        </w:rPr>
        <w:t>le</w:t>
      </w:r>
      <w:r>
        <w:rPr>
          <w:spacing w:val="-7"/>
          <w:sz w:val="26"/>
        </w:rPr>
        <w:t> </w:t>
      </w:r>
      <w:r>
        <w:rPr>
          <w:sz w:val="26"/>
        </w:rPr>
        <w:t>destinataire</w:t>
      </w:r>
      <w:r>
        <w:rPr>
          <w:spacing w:val="-5"/>
          <w:sz w:val="26"/>
        </w:rPr>
        <w:t> </w:t>
      </w:r>
      <w:r>
        <w:rPr>
          <w:spacing w:val="-2"/>
          <w:sz w:val="26"/>
        </w:rPr>
        <w:t>:……………………………………..</w:t>
      </w:r>
    </w:p>
    <w:p>
      <w:pPr>
        <w:pStyle w:val="BodyText"/>
        <w:ind w:left="1968" w:right="523"/>
        <w:jc w:val="both"/>
      </w:pPr>
      <w:r>
        <w:rPr/>
        <w:t>passé le délai de quinze (15) jours fixé à l’article 6.1 du CCAG pour faire connaître au Chef de Service son domicile, et dès achèvement des travaux, les correspondances seront valablement adressées dans les services du gouverneur de la région de l’Est où s’exécutent les travaux.</w:t>
      </w:r>
    </w:p>
    <w:p>
      <w:pPr>
        <w:pStyle w:val="BodyText"/>
        <w:spacing w:after="0"/>
        <w:jc w:val="both"/>
        <w:sectPr>
          <w:pgSz w:w="11910" w:h="16840"/>
          <w:pgMar w:header="0" w:footer="637" w:top="600" w:bottom="880" w:left="0" w:right="141"/>
        </w:sectPr>
      </w:pPr>
    </w:p>
    <w:p>
      <w:pPr>
        <w:pStyle w:val="ListParagraph"/>
        <w:numPr>
          <w:ilvl w:val="2"/>
          <w:numId w:val="63"/>
        </w:numPr>
        <w:tabs>
          <w:tab w:pos="2313" w:val="left" w:leader="none"/>
        </w:tabs>
        <w:spacing w:line="318" w:lineRule="exact" w:before="82" w:after="0"/>
        <w:ind w:left="2313" w:right="0" w:hanging="345"/>
        <w:jc w:val="both"/>
        <w:rPr>
          <w:sz w:val="26"/>
        </w:rPr>
      </w:pPr>
      <w:r>
        <w:rPr>
          <w:sz w:val="26"/>
        </w:rPr>
        <w:t>Dans</w:t>
      </w:r>
      <w:r>
        <w:rPr>
          <w:spacing w:val="-7"/>
          <w:sz w:val="26"/>
        </w:rPr>
        <w:t> </w:t>
      </w:r>
      <w:r>
        <w:rPr>
          <w:sz w:val="26"/>
        </w:rPr>
        <w:t>le</w:t>
      </w:r>
      <w:r>
        <w:rPr>
          <w:spacing w:val="-6"/>
          <w:sz w:val="26"/>
        </w:rPr>
        <w:t> </w:t>
      </w:r>
      <w:r>
        <w:rPr>
          <w:sz w:val="26"/>
        </w:rPr>
        <w:t>cas</w:t>
      </w:r>
      <w:r>
        <w:rPr>
          <w:spacing w:val="-6"/>
          <w:sz w:val="26"/>
        </w:rPr>
        <w:t> </w:t>
      </w:r>
      <w:r>
        <w:rPr>
          <w:sz w:val="26"/>
        </w:rPr>
        <w:t>où</w:t>
      </w:r>
      <w:r>
        <w:rPr>
          <w:spacing w:val="-6"/>
          <w:sz w:val="26"/>
        </w:rPr>
        <w:t> </w:t>
      </w:r>
      <w:r>
        <w:rPr>
          <w:sz w:val="26"/>
        </w:rPr>
        <w:t>le</w:t>
      </w:r>
      <w:r>
        <w:rPr>
          <w:spacing w:val="-7"/>
          <w:sz w:val="26"/>
        </w:rPr>
        <w:t> </w:t>
      </w:r>
      <w:r>
        <w:rPr>
          <w:sz w:val="26"/>
        </w:rPr>
        <w:t>Chef</w:t>
      </w:r>
      <w:r>
        <w:rPr>
          <w:spacing w:val="-5"/>
          <w:sz w:val="26"/>
        </w:rPr>
        <w:t> </w:t>
      </w:r>
      <w:r>
        <w:rPr>
          <w:sz w:val="26"/>
        </w:rPr>
        <w:t>de</w:t>
      </w:r>
      <w:r>
        <w:rPr>
          <w:spacing w:val="-6"/>
          <w:sz w:val="26"/>
        </w:rPr>
        <w:t> </w:t>
      </w:r>
      <w:r>
        <w:rPr>
          <w:sz w:val="26"/>
        </w:rPr>
        <w:t>Service</w:t>
      </w:r>
      <w:r>
        <w:rPr>
          <w:spacing w:val="-7"/>
          <w:sz w:val="26"/>
        </w:rPr>
        <w:t> </w:t>
      </w:r>
      <w:r>
        <w:rPr>
          <w:sz w:val="26"/>
        </w:rPr>
        <w:t>est</w:t>
      </w:r>
      <w:r>
        <w:rPr>
          <w:spacing w:val="-5"/>
          <w:sz w:val="26"/>
        </w:rPr>
        <w:t> </w:t>
      </w:r>
      <w:r>
        <w:rPr>
          <w:sz w:val="26"/>
        </w:rPr>
        <w:t>le</w:t>
      </w:r>
      <w:r>
        <w:rPr>
          <w:spacing w:val="-6"/>
          <w:sz w:val="26"/>
        </w:rPr>
        <w:t> </w:t>
      </w:r>
      <w:r>
        <w:rPr>
          <w:sz w:val="26"/>
        </w:rPr>
        <w:t>destinataire</w:t>
      </w:r>
      <w:r>
        <w:rPr>
          <w:spacing w:val="-1"/>
          <w:sz w:val="26"/>
        </w:rPr>
        <w:t> </w:t>
      </w:r>
      <w:r>
        <w:rPr>
          <w:spacing w:val="-10"/>
          <w:sz w:val="26"/>
        </w:rPr>
        <w:t>:</w:t>
      </w:r>
    </w:p>
    <w:p>
      <w:pPr>
        <w:pStyle w:val="ListParagraph"/>
        <w:numPr>
          <w:ilvl w:val="3"/>
          <w:numId w:val="63"/>
        </w:numPr>
        <w:tabs>
          <w:tab w:pos="2700" w:val="left" w:leader="none"/>
        </w:tabs>
        <w:spacing w:line="230" w:lineRule="auto" w:before="9" w:after="0"/>
        <w:ind w:left="2700" w:right="511" w:hanging="360"/>
        <w:jc w:val="both"/>
        <w:rPr>
          <w:sz w:val="26"/>
        </w:rPr>
      </w:pPr>
      <w:r>
        <w:rPr>
          <w:sz w:val="26"/>
        </w:rPr>
        <w:t>Monsieur le Directeur du CAMB, avec copies adressées dans les mêmes délais, à l’Ingénieur et à l’Autorité Contractante ; au Maitre d’œuvre, au Régionale des Marchés Publics de l’Est.</w:t>
      </w:r>
    </w:p>
    <w:p>
      <w:pPr>
        <w:pStyle w:val="ListParagraph"/>
        <w:numPr>
          <w:ilvl w:val="2"/>
          <w:numId w:val="63"/>
        </w:numPr>
        <w:tabs>
          <w:tab w:pos="2253" w:val="left" w:leader="none"/>
        </w:tabs>
        <w:spacing w:line="318" w:lineRule="exact" w:before="3" w:after="0"/>
        <w:ind w:left="2253" w:right="0" w:hanging="285"/>
        <w:jc w:val="both"/>
        <w:rPr>
          <w:sz w:val="26"/>
        </w:rPr>
      </w:pPr>
      <w:r>
        <w:rPr>
          <w:sz w:val="26"/>
        </w:rPr>
        <w:t>Dans</w:t>
      </w:r>
      <w:r>
        <w:rPr>
          <w:spacing w:val="-9"/>
          <w:sz w:val="26"/>
        </w:rPr>
        <w:t> </w:t>
      </w:r>
      <w:r>
        <w:rPr>
          <w:sz w:val="26"/>
        </w:rPr>
        <w:t>le</w:t>
      </w:r>
      <w:r>
        <w:rPr>
          <w:spacing w:val="-8"/>
          <w:sz w:val="26"/>
        </w:rPr>
        <w:t> </w:t>
      </w:r>
      <w:r>
        <w:rPr>
          <w:sz w:val="26"/>
        </w:rPr>
        <w:t>cas</w:t>
      </w:r>
      <w:r>
        <w:rPr>
          <w:spacing w:val="-9"/>
          <w:sz w:val="26"/>
        </w:rPr>
        <w:t> </w:t>
      </w:r>
      <w:r>
        <w:rPr>
          <w:sz w:val="26"/>
        </w:rPr>
        <w:t>où</w:t>
      </w:r>
      <w:r>
        <w:rPr>
          <w:spacing w:val="-8"/>
          <w:sz w:val="26"/>
        </w:rPr>
        <w:t> </w:t>
      </w:r>
      <w:r>
        <w:rPr>
          <w:sz w:val="26"/>
        </w:rPr>
        <w:t>l’Autorité</w:t>
      </w:r>
      <w:r>
        <w:rPr>
          <w:spacing w:val="-6"/>
          <w:sz w:val="26"/>
        </w:rPr>
        <w:t> </w:t>
      </w:r>
      <w:r>
        <w:rPr>
          <w:sz w:val="26"/>
        </w:rPr>
        <w:t>Contractante</w:t>
      </w:r>
      <w:r>
        <w:rPr>
          <w:spacing w:val="-9"/>
          <w:sz w:val="26"/>
        </w:rPr>
        <w:t> </w:t>
      </w:r>
      <w:r>
        <w:rPr>
          <w:sz w:val="26"/>
        </w:rPr>
        <w:t>est</w:t>
      </w:r>
      <w:r>
        <w:rPr>
          <w:spacing w:val="-7"/>
          <w:sz w:val="26"/>
        </w:rPr>
        <w:t> </w:t>
      </w:r>
      <w:r>
        <w:rPr>
          <w:sz w:val="26"/>
        </w:rPr>
        <w:t>le</w:t>
      </w:r>
      <w:r>
        <w:rPr>
          <w:spacing w:val="-9"/>
          <w:sz w:val="26"/>
        </w:rPr>
        <w:t> </w:t>
      </w:r>
      <w:r>
        <w:rPr>
          <w:sz w:val="26"/>
        </w:rPr>
        <w:t>destinataire</w:t>
      </w:r>
      <w:r>
        <w:rPr>
          <w:spacing w:val="-2"/>
          <w:sz w:val="26"/>
        </w:rPr>
        <w:t> </w:t>
      </w:r>
      <w:r>
        <w:rPr>
          <w:spacing w:val="-10"/>
          <w:sz w:val="26"/>
        </w:rPr>
        <w:t>:</w:t>
      </w:r>
    </w:p>
    <w:p>
      <w:pPr>
        <w:pStyle w:val="ListParagraph"/>
        <w:numPr>
          <w:ilvl w:val="3"/>
          <w:numId w:val="63"/>
        </w:numPr>
        <w:tabs>
          <w:tab w:pos="2700" w:val="left" w:leader="none"/>
        </w:tabs>
        <w:spacing w:line="230" w:lineRule="auto" w:before="8" w:after="0"/>
        <w:ind w:left="2700" w:right="513" w:hanging="360"/>
        <w:jc w:val="both"/>
        <w:rPr>
          <w:sz w:val="26"/>
        </w:rPr>
      </w:pPr>
      <w:r>
        <w:rPr>
          <w:sz w:val="26"/>
        </w:rPr>
        <w:t>Monsieur le Gouverneur, avec copies adressées dans les mêmes délais au Chef de Service et à l’Ingénieur, au Maitre d’œuvre, au Délégué Régional des Marchés Publics de </w:t>
      </w:r>
      <w:r>
        <w:rPr>
          <w:spacing w:val="-2"/>
          <w:sz w:val="26"/>
        </w:rPr>
        <w:t>l’Est.</w:t>
      </w:r>
    </w:p>
    <w:p>
      <w:pPr>
        <w:pStyle w:val="ListParagraph"/>
        <w:numPr>
          <w:ilvl w:val="1"/>
          <w:numId w:val="63"/>
        </w:numPr>
        <w:tabs>
          <w:tab w:pos="1701" w:val="left" w:leader="none"/>
        </w:tabs>
        <w:spacing w:line="240" w:lineRule="auto" w:before="124" w:after="0"/>
        <w:ind w:left="1260" w:right="513" w:firstLine="0"/>
        <w:jc w:val="both"/>
        <w:rPr>
          <w:sz w:val="26"/>
        </w:rPr>
      </w:pPr>
      <w:r>
        <w:rPr>
          <w:sz w:val="26"/>
        </w:rPr>
        <w:t>L’Entrepreneur adressera toutes notifications écrites ou correspondances à l’Ingénieur du Marché, avec copie au Chef</w:t>
      </w:r>
      <w:r>
        <w:rPr>
          <w:spacing w:val="40"/>
          <w:sz w:val="26"/>
        </w:rPr>
        <w:t> </w:t>
      </w:r>
      <w:r>
        <w:rPr>
          <w:sz w:val="26"/>
        </w:rPr>
        <w:t>Service du Marché et à l’Autorité Contractante.</w:t>
      </w:r>
    </w:p>
    <w:p>
      <w:pPr>
        <w:tabs>
          <w:tab w:pos="2738" w:val="left" w:leader="none"/>
        </w:tabs>
        <w:spacing w:before="119"/>
        <w:ind w:left="1260" w:right="0" w:firstLine="0"/>
        <w:jc w:val="left"/>
        <w:rPr>
          <w:b/>
          <w:sz w:val="26"/>
        </w:rPr>
      </w:pPr>
      <w:r>
        <w:rPr>
          <w:rFonts w:ascii="Arial"/>
          <w:b/>
          <w:sz w:val="20"/>
          <w:u w:val="single"/>
        </w:rPr>
        <w:t>Article</w:t>
      </w:r>
      <w:r>
        <w:rPr>
          <w:rFonts w:ascii="Arial"/>
          <w:b/>
          <w:spacing w:val="-5"/>
          <w:sz w:val="20"/>
          <w:u w:val="single"/>
        </w:rPr>
        <w:t> </w:t>
      </w:r>
      <w:r>
        <w:rPr>
          <w:rFonts w:ascii="Arial"/>
          <w:b/>
          <w:sz w:val="20"/>
          <w:u w:val="single"/>
        </w:rPr>
        <w:t>8</w:t>
      </w:r>
      <w:r>
        <w:rPr>
          <w:rFonts w:ascii="Arial"/>
          <w:b/>
          <w:spacing w:val="-6"/>
          <w:sz w:val="20"/>
          <w:u w:val="single"/>
        </w:rPr>
        <w:t> </w:t>
      </w:r>
      <w:r>
        <w:rPr>
          <w:rFonts w:ascii="Arial"/>
          <w:b/>
          <w:spacing w:val="-10"/>
          <w:sz w:val="20"/>
          <w:u w:val="single"/>
        </w:rPr>
        <w:t>:</w:t>
      </w:r>
      <w:r>
        <w:rPr>
          <w:rFonts w:ascii="Arial"/>
          <w:b/>
          <w:sz w:val="20"/>
        </w:rPr>
        <w:tab/>
      </w:r>
      <w:r>
        <w:rPr>
          <w:b/>
          <w:sz w:val="26"/>
        </w:rPr>
        <w:t>ORDRE</w:t>
      </w:r>
      <w:r>
        <w:rPr>
          <w:b/>
          <w:spacing w:val="-8"/>
          <w:sz w:val="26"/>
        </w:rPr>
        <w:t> </w:t>
      </w:r>
      <w:r>
        <w:rPr>
          <w:b/>
          <w:sz w:val="26"/>
        </w:rPr>
        <w:t>DE</w:t>
      </w:r>
      <w:r>
        <w:rPr>
          <w:b/>
          <w:spacing w:val="-8"/>
          <w:sz w:val="26"/>
        </w:rPr>
        <w:t> </w:t>
      </w:r>
      <w:r>
        <w:rPr>
          <w:b/>
          <w:sz w:val="26"/>
        </w:rPr>
        <w:t>SERVICE</w:t>
      </w:r>
      <w:r>
        <w:rPr>
          <w:b/>
          <w:spacing w:val="-7"/>
          <w:sz w:val="26"/>
        </w:rPr>
        <w:t> </w:t>
      </w:r>
      <w:r>
        <w:rPr>
          <w:b/>
          <w:sz w:val="26"/>
        </w:rPr>
        <w:t>(CCAG</w:t>
      </w:r>
      <w:r>
        <w:rPr>
          <w:b/>
          <w:spacing w:val="-7"/>
          <w:sz w:val="26"/>
        </w:rPr>
        <w:t> </w:t>
      </w:r>
      <w:r>
        <w:rPr>
          <w:b/>
          <w:sz w:val="26"/>
        </w:rPr>
        <w:t>Article</w:t>
      </w:r>
      <w:r>
        <w:rPr>
          <w:b/>
          <w:spacing w:val="-8"/>
          <w:sz w:val="26"/>
        </w:rPr>
        <w:t> </w:t>
      </w:r>
      <w:r>
        <w:rPr>
          <w:b/>
          <w:spacing w:val="-5"/>
          <w:sz w:val="26"/>
        </w:rPr>
        <w:t>8)</w:t>
      </w:r>
    </w:p>
    <w:p>
      <w:pPr>
        <w:pStyle w:val="ListParagraph"/>
        <w:numPr>
          <w:ilvl w:val="1"/>
          <w:numId w:val="64"/>
        </w:numPr>
        <w:tabs>
          <w:tab w:pos="1693" w:val="left" w:leader="none"/>
        </w:tabs>
        <w:spacing w:line="240" w:lineRule="auto" w:before="121" w:after="0"/>
        <w:ind w:left="1260" w:right="520" w:firstLine="0"/>
        <w:jc w:val="both"/>
        <w:rPr>
          <w:sz w:val="26"/>
        </w:rPr>
      </w:pPr>
      <w:r>
        <w:rPr>
          <w:sz w:val="26"/>
        </w:rPr>
        <w:t>L’Ordre de Service de commencer les travaux est signé par l’Autorité Contractante et notifié par le Chef de Service du Marché.</w:t>
      </w:r>
    </w:p>
    <w:p>
      <w:pPr>
        <w:pStyle w:val="ListParagraph"/>
        <w:numPr>
          <w:ilvl w:val="1"/>
          <w:numId w:val="64"/>
        </w:numPr>
        <w:tabs>
          <w:tab w:pos="1750" w:val="left" w:leader="none"/>
        </w:tabs>
        <w:spacing w:line="240" w:lineRule="auto" w:before="120" w:after="0"/>
        <w:ind w:left="1260" w:right="511" w:firstLine="60"/>
        <w:jc w:val="both"/>
        <w:rPr>
          <w:sz w:val="26"/>
        </w:rPr>
      </w:pPr>
      <w:r>
        <w:rPr>
          <w:sz w:val="26"/>
        </w:rPr>
        <w:t>Les Ordres de Services à incidence financière ou susceptibles de modifier les délais seront signés par l’Autorité Contractante et notifié par le Chef de Service du Marché.</w:t>
      </w:r>
    </w:p>
    <w:p>
      <w:pPr>
        <w:pStyle w:val="ListParagraph"/>
        <w:numPr>
          <w:ilvl w:val="1"/>
          <w:numId w:val="64"/>
        </w:numPr>
        <w:tabs>
          <w:tab w:pos="1780" w:val="left" w:leader="none"/>
        </w:tabs>
        <w:spacing w:line="240" w:lineRule="auto" w:before="120" w:after="0"/>
        <w:ind w:left="1260" w:right="523" w:firstLine="60"/>
        <w:jc w:val="both"/>
        <w:rPr>
          <w:sz w:val="26"/>
        </w:rPr>
      </w:pPr>
      <w:r>
        <w:rPr>
          <w:sz w:val="26"/>
        </w:rPr>
        <w:t>Les Ordres de Service à caractères technique liés au déroulement normal du chantier et sans incidence ni sur le montant, ni sur le délai des travaux seront signés et notifiés par l’Ingénieur du Marché.</w:t>
      </w:r>
    </w:p>
    <w:p>
      <w:pPr>
        <w:pStyle w:val="ListParagraph"/>
        <w:numPr>
          <w:ilvl w:val="1"/>
          <w:numId w:val="64"/>
        </w:numPr>
        <w:tabs>
          <w:tab w:pos="1674" w:val="left" w:leader="none"/>
        </w:tabs>
        <w:spacing w:line="240" w:lineRule="auto" w:before="119" w:after="0"/>
        <w:ind w:left="1260" w:right="518" w:firstLine="0"/>
        <w:jc w:val="both"/>
        <w:rPr>
          <w:sz w:val="26"/>
        </w:rPr>
      </w:pPr>
      <w:r>
        <w:rPr>
          <w:sz w:val="26"/>
        </w:rPr>
        <w:t>Les</w:t>
      </w:r>
      <w:r>
        <w:rPr>
          <w:spacing w:val="-2"/>
          <w:sz w:val="26"/>
        </w:rPr>
        <w:t> </w:t>
      </w:r>
      <w:r>
        <w:rPr>
          <w:sz w:val="26"/>
        </w:rPr>
        <w:t>Ordres</w:t>
      </w:r>
      <w:r>
        <w:rPr>
          <w:spacing w:val="-2"/>
          <w:sz w:val="26"/>
        </w:rPr>
        <w:t> </w:t>
      </w:r>
      <w:r>
        <w:rPr>
          <w:sz w:val="26"/>
        </w:rPr>
        <w:t>de</w:t>
      </w:r>
      <w:r>
        <w:rPr>
          <w:spacing w:val="-2"/>
          <w:sz w:val="26"/>
        </w:rPr>
        <w:t> </w:t>
      </w:r>
      <w:r>
        <w:rPr>
          <w:sz w:val="26"/>
        </w:rPr>
        <w:t>Service</w:t>
      </w:r>
      <w:r>
        <w:rPr>
          <w:spacing w:val="-2"/>
          <w:sz w:val="26"/>
        </w:rPr>
        <w:t> </w:t>
      </w:r>
      <w:r>
        <w:rPr>
          <w:sz w:val="26"/>
        </w:rPr>
        <w:t>valant</w:t>
      </w:r>
      <w:r>
        <w:rPr>
          <w:spacing w:val="-1"/>
          <w:sz w:val="26"/>
        </w:rPr>
        <w:t> </w:t>
      </w:r>
      <w:r>
        <w:rPr>
          <w:sz w:val="26"/>
        </w:rPr>
        <w:t>mise</w:t>
      </w:r>
      <w:r>
        <w:rPr>
          <w:spacing w:val="-2"/>
          <w:sz w:val="26"/>
        </w:rPr>
        <w:t> </w:t>
      </w:r>
      <w:r>
        <w:rPr>
          <w:sz w:val="26"/>
        </w:rPr>
        <w:t>en</w:t>
      </w:r>
      <w:r>
        <w:rPr>
          <w:spacing w:val="-2"/>
          <w:sz w:val="26"/>
        </w:rPr>
        <w:t> </w:t>
      </w:r>
      <w:r>
        <w:rPr>
          <w:sz w:val="26"/>
        </w:rPr>
        <w:t>demeure seront</w:t>
      </w:r>
      <w:r>
        <w:rPr>
          <w:spacing w:val="-1"/>
          <w:sz w:val="26"/>
        </w:rPr>
        <w:t> </w:t>
      </w:r>
      <w:r>
        <w:rPr>
          <w:sz w:val="26"/>
        </w:rPr>
        <w:t>signés</w:t>
      </w:r>
      <w:r>
        <w:rPr>
          <w:spacing w:val="-2"/>
          <w:sz w:val="26"/>
        </w:rPr>
        <w:t> </w:t>
      </w:r>
      <w:r>
        <w:rPr>
          <w:sz w:val="26"/>
        </w:rPr>
        <w:t>par l’Autorité</w:t>
      </w:r>
      <w:r>
        <w:rPr>
          <w:spacing w:val="-2"/>
          <w:sz w:val="26"/>
        </w:rPr>
        <w:t> </w:t>
      </w:r>
      <w:r>
        <w:rPr>
          <w:sz w:val="26"/>
        </w:rPr>
        <w:t>Contractante et</w:t>
      </w:r>
      <w:r>
        <w:rPr>
          <w:spacing w:val="-1"/>
          <w:sz w:val="26"/>
        </w:rPr>
        <w:t> </w:t>
      </w:r>
      <w:r>
        <w:rPr>
          <w:sz w:val="26"/>
        </w:rPr>
        <w:t>notifié</w:t>
      </w:r>
      <w:r>
        <w:rPr>
          <w:spacing w:val="-2"/>
          <w:sz w:val="26"/>
        </w:rPr>
        <w:t> </w:t>
      </w:r>
      <w:r>
        <w:rPr>
          <w:sz w:val="26"/>
        </w:rPr>
        <w:t>par le Chef de Service du Marché.</w:t>
      </w:r>
    </w:p>
    <w:p>
      <w:pPr>
        <w:pStyle w:val="ListParagraph"/>
        <w:numPr>
          <w:ilvl w:val="1"/>
          <w:numId w:val="64"/>
        </w:numPr>
        <w:tabs>
          <w:tab w:pos="1743" w:val="left" w:leader="none"/>
        </w:tabs>
        <w:spacing w:line="240" w:lineRule="auto" w:before="121" w:after="0"/>
        <w:ind w:left="1260" w:right="517" w:firstLine="60"/>
        <w:jc w:val="both"/>
        <w:rPr>
          <w:sz w:val="26"/>
        </w:rPr>
      </w:pPr>
      <w:r>
        <w:rPr>
          <w:sz w:val="26"/>
        </w:rPr>
        <w:t>L’Entrepreneur dispose d’un délai de quinze (15) jours pour émettre des réserves sur tout Ordre de Service reçu. Le fait d’émettre des réserves ne dispense pas l’entreprise d’exécuter les ordres de service </w:t>
      </w:r>
      <w:r>
        <w:rPr>
          <w:spacing w:val="-2"/>
          <w:sz w:val="26"/>
        </w:rPr>
        <w:t>reçus.</w:t>
      </w:r>
    </w:p>
    <w:p>
      <w:pPr>
        <w:pStyle w:val="Heading2"/>
        <w:tabs>
          <w:tab w:pos="2678" w:val="left" w:leader="none"/>
        </w:tabs>
        <w:spacing w:before="120"/>
      </w:pPr>
      <w:r>
        <w:rPr>
          <w:rFonts w:ascii="Arial"/>
          <w:sz w:val="20"/>
          <w:u w:val="single"/>
        </w:rPr>
        <w:t>Article</w:t>
      </w:r>
      <w:r>
        <w:rPr>
          <w:rFonts w:ascii="Arial"/>
          <w:spacing w:val="-5"/>
          <w:sz w:val="20"/>
          <w:u w:val="single"/>
        </w:rPr>
        <w:t> </w:t>
      </w:r>
      <w:r>
        <w:rPr>
          <w:rFonts w:ascii="Arial"/>
          <w:sz w:val="20"/>
          <w:u w:val="single"/>
        </w:rPr>
        <w:t>9</w:t>
      </w:r>
      <w:r>
        <w:rPr>
          <w:rFonts w:ascii="Arial"/>
          <w:spacing w:val="-6"/>
          <w:sz w:val="20"/>
          <w:u w:val="single"/>
        </w:rPr>
        <w:t> </w:t>
      </w:r>
      <w:r>
        <w:rPr>
          <w:rFonts w:ascii="Arial"/>
          <w:spacing w:val="-10"/>
          <w:sz w:val="20"/>
          <w:u w:val="single"/>
        </w:rPr>
        <w:t>:</w:t>
      </w:r>
      <w:r>
        <w:rPr>
          <w:rFonts w:ascii="Arial"/>
          <w:sz w:val="20"/>
        </w:rPr>
        <w:tab/>
      </w:r>
      <w:r>
        <w:rPr/>
        <w:t>ROLE</w:t>
      </w:r>
      <w:r>
        <w:rPr>
          <w:spacing w:val="-9"/>
        </w:rPr>
        <w:t> </w:t>
      </w:r>
      <w:r>
        <w:rPr/>
        <w:t>ET</w:t>
      </w:r>
      <w:r>
        <w:rPr>
          <w:spacing w:val="-10"/>
        </w:rPr>
        <w:t> </w:t>
      </w:r>
      <w:r>
        <w:rPr/>
        <w:t>RESPONSABILITE</w:t>
      </w:r>
      <w:r>
        <w:rPr>
          <w:spacing w:val="-9"/>
        </w:rPr>
        <w:t> </w:t>
      </w:r>
      <w:r>
        <w:rPr/>
        <w:t>DU</w:t>
      </w:r>
      <w:r>
        <w:rPr>
          <w:spacing w:val="-9"/>
        </w:rPr>
        <w:t> </w:t>
      </w:r>
      <w:r>
        <w:rPr/>
        <w:t>COCONTRACTANT</w:t>
      </w:r>
      <w:r>
        <w:rPr>
          <w:spacing w:val="-7"/>
        </w:rPr>
        <w:t> </w:t>
      </w:r>
      <w:r>
        <w:rPr/>
        <w:t>(CCAG</w:t>
      </w:r>
      <w:r>
        <w:rPr>
          <w:spacing w:val="-8"/>
        </w:rPr>
        <w:t> </w:t>
      </w:r>
      <w:r>
        <w:rPr/>
        <w:t>Article</w:t>
      </w:r>
      <w:r>
        <w:rPr>
          <w:spacing w:val="-7"/>
        </w:rPr>
        <w:t> </w:t>
      </w:r>
      <w:r>
        <w:rPr>
          <w:spacing w:val="-5"/>
        </w:rPr>
        <w:t>40)</w:t>
      </w:r>
    </w:p>
    <w:p>
      <w:pPr>
        <w:pStyle w:val="ListParagraph"/>
        <w:numPr>
          <w:ilvl w:val="1"/>
          <w:numId w:val="65"/>
        </w:numPr>
        <w:tabs>
          <w:tab w:pos="1686" w:val="left" w:leader="none"/>
        </w:tabs>
        <w:spacing w:line="240" w:lineRule="auto" w:before="120" w:after="0"/>
        <w:ind w:left="1260" w:right="522" w:firstLine="0"/>
        <w:jc w:val="both"/>
        <w:rPr>
          <w:sz w:val="26"/>
        </w:rPr>
      </w:pPr>
      <w:r>
        <w:rPr>
          <w:sz w:val="26"/>
        </w:rPr>
        <w:t>Le planning détaillé et général d’avancement des travaux sera communiqué à l’Ingénieur en cinq (5) exemplaires à chaque début de mois.</w:t>
      </w:r>
    </w:p>
    <w:p>
      <w:pPr>
        <w:pStyle w:val="ListParagraph"/>
        <w:numPr>
          <w:ilvl w:val="1"/>
          <w:numId w:val="65"/>
        </w:numPr>
        <w:tabs>
          <w:tab w:pos="1686" w:val="left" w:leader="none"/>
        </w:tabs>
        <w:spacing w:line="240" w:lineRule="auto" w:before="121" w:after="0"/>
        <w:ind w:left="1260" w:right="519" w:firstLine="0"/>
        <w:jc w:val="both"/>
        <w:rPr>
          <w:sz w:val="26"/>
        </w:rPr>
      </w:pPr>
      <w:r>
        <w:rPr>
          <w:sz w:val="26"/>
        </w:rPr>
        <w:t>L’Entrepreneur est réputé avoir visité et examiné l’emplacement des travaux et ses environs, et pris connaissance, avant la remise de son offre des caractéristiques, de l’emplacement et de la nature des travaux à</w:t>
      </w:r>
      <w:r>
        <w:rPr>
          <w:spacing w:val="-3"/>
          <w:sz w:val="26"/>
        </w:rPr>
        <w:t> </w:t>
      </w:r>
      <w:r>
        <w:rPr>
          <w:sz w:val="26"/>
        </w:rPr>
        <w:t>exécuter,</w:t>
      </w:r>
      <w:r>
        <w:rPr>
          <w:spacing w:val="-2"/>
          <w:sz w:val="26"/>
        </w:rPr>
        <w:t> </w:t>
      </w:r>
      <w:r>
        <w:rPr>
          <w:sz w:val="26"/>
        </w:rPr>
        <w:t>de</w:t>
      </w:r>
      <w:r>
        <w:rPr>
          <w:spacing w:val="-3"/>
          <w:sz w:val="26"/>
        </w:rPr>
        <w:t> </w:t>
      </w:r>
      <w:r>
        <w:rPr>
          <w:sz w:val="26"/>
        </w:rPr>
        <w:t>l’importance</w:t>
      </w:r>
      <w:r>
        <w:rPr>
          <w:spacing w:val="-3"/>
          <w:sz w:val="26"/>
        </w:rPr>
        <w:t> </w:t>
      </w:r>
      <w:r>
        <w:rPr>
          <w:sz w:val="26"/>
        </w:rPr>
        <w:t>des</w:t>
      </w:r>
      <w:r>
        <w:rPr>
          <w:spacing w:val="-3"/>
          <w:sz w:val="26"/>
        </w:rPr>
        <w:t> </w:t>
      </w:r>
      <w:r>
        <w:rPr>
          <w:sz w:val="26"/>
        </w:rPr>
        <w:t>matériaux</w:t>
      </w:r>
      <w:r>
        <w:rPr>
          <w:spacing w:val="-1"/>
          <w:sz w:val="26"/>
        </w:rPr>
        <w:t> </w:t>
      </w:r>
      <w:r>
        <w:rPr>
          <w:sz w:val="26"/>
        </w:rPr>
        <w:t>à</w:t>
      </w:r>
      <w:r>
        <w:rPr>
          <w:spacing w:val="-3"/>
          <w:sz w:val="26"/>
        </w:rPr>
        <w:t> </w:t>
      </w:r>
      <w:r>
        <w:rPr>
          <w:sz w:val="26"/>
        </w:rPr>
        <w:t>fournir,</w:t>
      </w:r>
      <w:r>
        <w:rPr>
          <w:spacing w:val="-2"/>
          <w:sz w:val="26"/>
        </w:rPr>
        <w:t> </w:t>
      </w:r>
      <w:r>
        <w:rPr>
          <w:sz w:val="26"/>
        </w:rPr>
        <w:t>des</w:t>
      </w:r>
      <w:r>
        <w:rPr>
          <w:spacing w:val="-3"/>
          <w:sz w:val="26"/>
        </w:rPr>
        <w:t> </w:t>
      </w:r>
      <w:r>
        <w:rPr>
          <w:sz w:val="26"/>
        </w:rPr>
        <w:t>voies</w:t>
      </w:r>
      <w:r>
        <w:rPr>
          <w:spacing w:val="-1"/>
          <w:sz w:val="26"/>
        </w:rPr>
        <w:t> </w:t>
      </w:r>
      <w:r>
        <w:rPr>
          <w:sz w:val="26"/>
        </w:rPr>
        <w:t>et</w:t>
      </w:r>
      <w:r>
        <w:rPr>
          <w:spacing w:val="-2"/>
          <w:sz w:val="26"/>
        </w:rPr>
        <w:t> </w:t>
      </w:r>
      <w:r>
        <w:rPr>
          <w:sz w:val="26"/>
        </w:rPr>
        <w:t>moyens</w:t>
      </w:r>
      <w:r>
        <w:rPr>
          <w:spacing w:val="-3"/>
          <w:sz w:val="26"/>
        </w:rPr>
        <w:t> </w:t>
      </w:r>
      <w:r>
        <w:rPr>
          <w:sz w:val="26"/>
        </w:rPr>
        <w:t>d’accès</w:t>
      </w:r>
      <w:r>
        <w:rPr>
          <w:spacing w:val="-1"/>
          <w:sz w:val="26"/>
        </w:rPr>
        <w:t> </w:t>
      </w:r>
      <w:r>
        <w:rPr>
          <w:sz w:val="26"/>
        </w:rPr>
        <w:t>au</w:t>
      </w:r>
      <w:r>
        <w:rPr>
          <w:spacing w:val="-1"/>
          <w:sz w:val="26"/>
        </w:rPr>
        <w:t> </w:t>
      </w:r>
      <w:r>
        <w:rPr>
          <w:sz w:val="26"/>
        </w:rPr>
        <w:t>chantier,</w:t>
      </w:r>
      <w:r>
        <w:rPr>
          <w:spacing w:val="-2"/>
          <w:sz w:val="26"/>
        </w:rPr>
        <w:t> </w:t>
      </w:r>
      <w:r>
        <w:rPr>
          <w:sz w:val="26"/>
        </w:rPr>
        <w:t>des installations nécessaires. D’une manière générale, il est réputé s’être procuré toutes les informations concernant les risques, aléas et circonstances susceptibles d’influencer son offre.</w:t>
      </w:r>
    </w:p>
    <w:p>
      <w:pPr>
        <w:pStyle w:val="ListParagraph"/>
        <w:numPr>
          <w:ilvl w:val="1"/>
          <w:numId w:val="65"/>
        </w:numPr>
        <w:tabs>
          <w:tab w:pos="1686" w:val="left" w:leader="none"/>
        </w:tabs>
        <w:spacing w:line="240" w:lineRule="auto" w:before="118" w:after="0"/>
        <w:ind w:left="1260" w:right="517" w:firstLine="0"/>
        <w:jc w:val="both"/>
        <w:rPr>
          <w:sz w:val="26"/>
        </w:rPr>
      </w:pPr>
      <w:r>
        <w:rPr>
          <w:sz w:val="26"/>
        </w:rPr>
        <w:t>L’Entrepreneur est responsable vis-à-vis du Maître d’Ouvrage représenté par le Chef de Service du Marché, de l’organisation et de la conduite du chantier, de la qualité des matériaux et fournitures dont la charge lui incombe, employés par lui, de leur parfaite adaptation aux besoins du chantier et de la bonne exécution des travaux.</w:t>
      </w:r>
    </w:p>
    <w:p>
      <w:pPr>
        <w:pStyle w:val="ListParagraph"/>
        <w:numPr>
          <w:ilvl w:val="1"/>
          <w:numId w:val="65"/>
        </w:numPr>
        <w:tabs>
          <w:tab w:pos="1686" w:val="left" w:leader="none"/>
        </w:tabs>
        <w:spacing w:line="240" w:lineRule="auto" w:before="123" w:after="0"/>
        <w:ind w:left="1260" w:right="524" w:firstLine="0"/>
        <w:jc w:val="both"/>
        <w:rPr>
          <w:sz w:val="26"/>
        </w:rPr>
      </w:pPr>
      <w:r>
        <w:rPr>
          <w:sz w:val="26"/>
        </w:rPr>
        <w:t>Les travaux seront exécutés conformément aux plans et spécifications techniques selon les règles</w:t>
      </w:r>
      <w:r>
        <w:rPr>
          <w:spacing w:val="40"/>
          <w:sz w:val="26"/>
        </w:rPr>
        <w:t> </w:t>
      </w:r>
      <w:r>
        <w:rPr>
          <w:sz w:val="26"/>
        </w:rPr>
        <w:t>de l’art conformément aux techniques et pratiques en République du Cameroun.</w:t>
      </w:r>
    </w:p>
    <w:p>
      <w:pPr>
        <w:pStyle w:val="BodyText"/>
        <w:spacing w:before="118"/>
        <w:ind w:left="1260" w:right="522"/>
        <w:jc w:val="both"/>
      </w:pPr>
      <w:r>
        <w:rPr/>
        <w:t>A cet effet, le cocontractant devra prendre toutes les mesures pour fournir tous les moyens nécessaires</w:t>
      </w:r>
      <w:r>
        <w:rPr>
          <w:spacing w:val="40"/>
        </w:rPr>
        <w:t> </w:t>
      </w:r>
      <w:r>
        <w:rPr/>
        <w:t>et engager tout le personnel spécialisé.</w:t>
      </w:r>
    </w:p>
    <w:p>
      <w:pPr>
        <w:pStyle w:val="ListParagraph"/>
        <w:numPr>
          <w:ilvl w:val="1"/>
          <w:numId w:val="65"/>
        </w:numPr>
        <w:tabs>
          <w:tab w:pos="1686" w:val="left" w:leader="none"/>
        </w:tabs>
        <w:spacing w:line="240" w:lineRule="auto" w:before="121" w:after="0"/>
        <w:ind w:left="1260" w:right="511" w:firstLine="0"/>
        <w:jc w:val="both"/>
        <w:rPr>
          <w:sz w:val="26"/>
        </w:rPr>
      </w:pPr>
      <w:r>
        <w:rPr>
          <w:sz w:val="26"/>
        </w:rPr>
        <w:t>L’Entrepreneur reste responsable de la totalité du chantier, y compris des interventions des sous- traitants agréés. Il lui appartient en outre d’assurer la coordination des prestations des fournisseurs, des sous-traitants dont le concours lui est assuré pour les différents corps d’état, leur intervention en temps utile sous sa direction et la bonne exécution des ordres donnés par l’Ingénieur.</w:t>
      </w:r>
    </w:p>
    <w:p>
      <w:pPr>
        <w:pStyle w:val="ListParagraph"/>
        <w:numPr>
          <w:ilvl w:val="1"/>
          <w:numId w:val="65"/>
        </w:numPr>
        <w:tabs>
          <w:tab w:pos="1686" w:val="left" w:leader="none"/>
        </w:tabs>
        <w:spacing w:line="240" w:lineRule="auto" w:before="120" w:after="0"/>
        <w:ind w:left="1260" w:right="524" w:firstLine="0"/>
        <w:jc w:val="both"/>
        <w:rPr>
          <w:sz w:val="26"/>
        </w:rPr>
      </w:pPr>
      <w:r>
        <w:rPr>
          <w:sz w:val="26"/>
        </w:rPr>
        <w:t>L’Entrepreneur devra assurer la protection et la sécurité des ouvrages existants pendant l’exécution des travaux.</w:t>
      </w:r>
    </w:p>
    <w:p>
      <w:pPr>
        <w:pStyle w:val="ListParagraph"/>
        <w:spacing w:after="0" w:line="240" w:lineRule="auto"/>
        <w:jc w:val="both"/>
        <w:rPr>
          <w:sz w:val="26"/>
        </w:rPr>
        <w:sectPr>
          <w:pgSz w:w="11910" w:h="16840"/>
          <w:pgMar w:header="0" w:footer="637" w:top="600" w:bottom="880" w:left="0" w:right="141"/>
        </w:sectPr>
      </w:pPr>
    </w:p>
    <w:p>
      <w:pPr>
        <w:pStyle w:val="ListParagraph"/>
        <w:numPr>
          <w:ilvl w:val="1"/>
          <w:numId w:val="65"/>
        </w:numPr>
        <w:tabs>
          <w:tab w:pos="1686" w:val="left" w:leader="none"/>
        </w:tabs>
        <w:spacing w:line="240" w:lineRule="auto" w:before="83" w:after="0"/>
        <w:ind w:left="1260" w:right="522" w:firstLine="0"/>
        <w:jc w:val="both"/>
        <w:rPr>
          <w:sz w:val="26"/>
        </w:rPr>
      </w:pPr>
      <w:r>
        <w:rPr>
          <w:sz w:val="26"/>
        </w:rPr>
        <w:t>L’Entrepreneur devra tenir constamment à jour un planning d’avancement des travaux</w:t>
      </w:r>
      <w:r>
        <w:rPr>
          <w:spacing w:val="40"/>
          <w:sz w:val="26"/>
        </w:rPr>
        <w:t> </w:t>
      </w:r>
      <w:r>
        <w:rPr>
          <w:sz w:val="26"/>
        </w:rPr>
        <w:t>et le communiquer régulièrement à l’Ingénieur.</w:t>
      </w:r>
    </w:p>
    <w:p>
      <w:pPr>
        <w:tabs>
          <w:tab w:pos="2678" w:val="left" w:leader="none"/>
        </w:tabs>
        <w:spacing w:before="122"/>
        <w:ind w:left="1260" w:right="0" w:firstLine="0"/>
        <w:jc w:val="left"/>
        <w:rPr>
          <w:b/>
          <w:sz w:val="26"/>
        </w:rPr>
      </w:pPr>
      <w:r>
        <w:rPr>
          <w:rFonts w:ascii="Arial"/>
          <w:b/>
          <w:sz w:val="20"/>
          <w:u w:val="single"/>
        </w:rPr>
        <w:t>Article</w:t>
      </w:r>
      <w:r>
        <w:rPr>
          <w:rFonts w:ascii="Arial"/>
          <w:b/>
          <w:spacing w:val="-5"/>
          <w:sz w:val="20"/>
          <w:u w:val="single"/>
        </w:rPr>
        <w:t> </w:t>
      </w:r>
      <w:r>
        <w:rPr>
          <w:rFonts w:ascii="Arial"/>
          <w:b/>
          <w:sz w:val="20"/>
          <w:u w:val="single"/>
        </w:rPr>
        <w:t>10</w:t>
      </w:r>
      <w:r>
        <w:rPr>
          <w:rFonts w:ascii="Arial"/>
          <w:b/>
          <w:spacing w:val="-7"/>
          <w:sz w:val="20"/>
          <w:u w:val="single"/>
        </w:rPr>
        <w:t> </w:t>
      </w:r>
      <w:r>
        <w:rPr>
          <w:rFonts w:ascii="Arial"/>
          <w:b/>
          <w:spacing w:val="-10"/>
          <w:sz w:val="20"/>
          <w:u w:val="single"/>
        </w:rPr>
        <w:t>:</w:t>
      </w:r>
      <w:r>
        <w:rPr>
          <w:rFonts w:ascii="Arial"/>
          <w:b/>
          <w:sz w:val="20"/>
        </w:rPr>
        <w:tab/>
      </w:r>
      <w:r>
        <w:rPr>
          <w:b/>
          <w:sz w:val="26"/>
        </w:rPr>
        <w:t>SOUS</w:t>
      </w:r>
      <w:r>
        <w:rPr>
          <w:b/>
          <w:spacing w:val="-9"/>
          <w:sz w:val="26"/>
        </w:rPr>
        <w:t> </w:t>
      </w:r>
      <w:r>
        <w:rPr>
          <w:b/>
          <w:sz w:val="26"/>
        </w:rPr>
        <w:t>TRAITANCE</w:t>
      </w:r>
      <w:r>
        <w:rPr>
          <w:b/>
          <w:spacing w:val="-10"/>
          <w:sz w:val="26"/>
        </w:rPr>
        <w:t> </w:t>
      </w:r>
      <w:r>
        <w:rPr>
          <w:b/>
          <w:sz w:val="26"/>
        </w:rPr>
        <w:t>(CCAG</w:t>
      </w:r>
      <w:r>
        <w:rPr>
          <w:b/>
          <w:spacing w:val="-8"/>
          <w:sz w:val="26"/>
        </w:rPr>
        <w:t> </w:t>
      </w:r>
      <w:r>
        <w:rPr>
          <w:b/>
          <w:sz w:val="26"/>
        </w:rPr>
        <w:t>Article</w:t>
      </w:r>
      <w:r>
        <w:rPr>
          <w:b/>
          <w:spacing w:val="-7"/>
          <w:sz w:val="26"/>
        </w:rPr>
        <w:t> </w:t>
      </w:r>
      <w:r>
        <w:rPr>
          <w:b/>
          <w:spacing w:val="-5"/>
          <w:sz w:val="26"/>
        </w:rPr>
        <w:t>54)</w:t>
      </w:r>
    </w:p>
    <w:p>
      <w:pPr>
        <w:pStyle w:val="ListParagraph"/>
        <w:numPr>
          <w:ilvl w:val="1"/>
          <w:numId w:val="66"/>
        </w:numPr>
        <w:tabs>
          <w:tab w:pos="1824" w:val="left" w:leader="none"/>
        </w:tabs>
        <w:spacing w:line="240" w:lineRule="auto" w:before="119" w:after="0"/>
        <w:ind w:left="1260" w:right="522" w:firstLine="0"/>
        <w:jc w:val="both"/>
        <w:rPr>
          <w:sz w:val="26"/>
        </w:rPr>
      </w:pPr>
      <w:r>
        <w:rPr>
          <w:sz w:val="26"/>
        </w:rPr>
        <w:t>La présente Lettre-Commande prévoit la possibilité pour l’attributaire de faire exécuter une partie des travaux par un ou des sous-traitants.</w:t>
      </w:r>
    </w:p>
    <w:p>
      <w:pPr>
        <w:pStyle w:val="ListParagraph"/>
        <w:numPr>
          <w:ilvl w:val="1"/>
          <w:numId w:val="66"/>
        </w:numPr>
        <w:tabs>
          <w:tab w:pos="1824" w:val="left" w:leader="none"/>
        </w:tabs>
        <w:spacing w:line="240" w:lineRule="auto" w:before="121" w:after="0"/>
        <w:ind w:left="1260" w:right="513" w:firstLine="0"/>
        <w:jc w:val="both"/>
        <w:rPr>
          <w:sz w:val="26"/>
        </w:rPr>
      </w:pPr>
      <w:r>
        <w:rPr>
          <w:sz w:val="26"/>
        </w:rPr>
        <w:t>L’attributaire ne pourra confier des travaux en sous-traitance sans l’accord préalable du Maître d’Ouvrage, représenté par le Chef de Service du Marché. Cette autorisation n’affranchit l’attributaire d’aucune de ses obligations contractuelles.</w:t>
      </w:r>
    </w:p>
    <w:p>
      <w:pPr>
        <w:pStyle w:val="ListParagraph"/>
        <w:numPr>
          <w:ilvl w:val="1"/>
          <w:numId w:val="66"/>
        </w:numPr>
        <w:tabs>
          <w:tab w:pos="1824" w:val="left" w:leader="none"/>
        </w:tabs>
        <w:spacing w:line="240" w:lineRule="auto" w:before="120" w:after="0"/>
        <w:ind w:left="1824" w:right="0" w:hanging="564"/>
        <w:jc w:val="both"/>
        <w:rPr>
          <w:sz w:val="26"/>
        </w:rPr>
      </w:pPr>
      <w:r>
        <w:rPr>
          <w:sz w:val="26"/>
        </w:rPr>
        <w:t>L’attributaire</w:t>
      </w:r>
      <w:r>
        <w:rPr>
          <w:spacing w:val="-13"/>
          <w:sz w:val="26"/>
        </w:rPr>
        <w:t> </w:t>
      </w:r>
      <w:r>
        <w:rPr>
          <w:sz w:val="26"/>
        </w:rPr>
        <w:t>doit</w:t>
      </w:r>
      <w:r>
        <w:rPr>
          <w:spacing w:val="-9"/>
          <w:sz w:val="26"/>
        </w:rPr>
        <w:t> </w:t>
      </w:r>
      <w:r>
        <w:rPr>
          <w:sz w:val="26"/>
        </w:rPr>
        <w:t>s’assurer</w:t>
      </w:r>
      <w:r>
        <w:rPr>
          <w:spacing w:val="-10"/>
          <w:sz w:val="26"/>
        </w:rPr>
        <w:t> </w:t>
      </w:r>
      <w:r>
        <w:rPr>
          <w:sz w:val="26"/>
        </w:rPr>
        <w:t>que</w:t>
      </w:r>
      <w:r>
        <w:rPr>
          <w:spacing w:val="-10"/>
          <w:sz w:val="26"/>
        </w:rPr>
        <w:t> </w:t>
      </w:r>
      <w:r>
        <w:rPr>
          <w:sz w:val="26"/>
        </w:rPr>
        <w:t>les</w:t>
      </w:r>
      <w:r>
        <w:rPr>
          <w:spacing w:val="-10"/>
          <w:sz w:val="26"/>
        </w:rPr>
        <w:t> </w:t>
      </w:r>
      <w:r>
        <w:rPr>
          <w:sz w:val="26"/>
        </w:rPr>
        <w:t>sous-traitants</w:t>
      </w:r>
      <w:r>
        <w:rPr>
          <w:spacing w:val="-10"/>
          <w:sz w:val="26"/>
        </w:rPr>
        <w:t> </w:t>
      </w:r>
      <w:r>
        <w:rPr>
          <w:sz w:val="26"/>
        </w:rPr>
        <w:t>sont</w:t>
      </w:r>
      <w:r>
        <w:rPr>
          <w:spacing w:val="-9"/>
          <w:sz w:val="26"/>
        </w:rPr>
        <w:t> </w:t>
      </w:r>
      <w:r>
        <w:rPr>
          <w:sz w:val="26"/>
        </w:rPr>
        <w:t>en</w:t>
      </w:r>
      <w:r>
        <w:rPr>
          <w:spacing w:val="-10"/>
          <w:sz w:val="26"/>
        </w:rPr>
        <w:t> </w:t>
      </w:r>
      <w:r>
        <w:rPr>
          <w:sz w:val="26"/>
        </w:rPr>
        <w:t>règle</w:t>
      </w:r>
      <w:r>
        <w:rPr>
          <w:spacing w:val="-10"/>
          <w:sz w:val="26"/>
        </w:rPr>
        <w:t> </w:t>
      </w:r>
      <w:r>
        <w:rPr>
          <w:sz w:val="26"/>
        </w:rPr>
        <w:t>avec</w:t>
      </w:r>
      <w:r>
        <w:rPr>
          <w:spacing w:val="-10"/>
          <w:sz w:val="26"/>
        </w:rPr>
        <w:t> </w:t>
      </w:r>
      <w:r>
        <w:rPr>
          <w:sz w:val="26"/>
        </w:rPr>
        <w:t>l’Administration</w:t>
      </w:r>
      <w:r>
        <w:rPr>
          <w:spacing w:val="-10"/>
          <w:sz w:val="26"/>
        </w:rPr>
        <w:t> </w:t>
      </w:r>
      <w:r>
        <w:rPr>
          <w:spacing w:val="-2"/>
          <w:sz w:val="26"/>
        </w:rPr>
        <w:t>Camerounaise.</w:t>
      </w:r>
    </w:p>
    <w:p>
      <w:pPr>
        <w:pStyle w:val="ListParagraph"/>
        <w:numPr>
          <w:ilvl w:val="1"/>
          <w:numId w:val="66"/>
        </w:numPr>
        <w:tabs>
          <w:tab w:pos="1824" w:val="left" w:leader="none"/>
        </w:tabs>
        <w:spacing w:line="240" w:lineRule="auto" w:before="119" w:after="0"/>
        <w:ind w:left="1824" w:right="0" w:hanging="564"/>
        <w:jc w:val="both"/>
        <w:rPr>
          <w:sz w:val="26"/>
        </w:rPr>
      </w:pPr>
      <w:r>
        <w:rPr>
          <w:sz w:val="26"/>
        </w:rPr>
        <w:t>Le</w:t>
      </w:r>
      <w:r>
        <w:rPr>
          <w:spacing w:val="-9"/>
          <w:sz w:val="26"/>
        </w:rPr>
        <w:t> </w:t>
      </w:r>
      <w:r>
        <w:rPr>
          <w:sz w:val="26"/>
        </w:rPr>
        <w:t>non-respect</w:t>
      </w:r>
      <w:r>
        <w:rPr>
          <w:spacing w:val="-8"/>
          <w:sz w:val="26"/>
        </w:rPr>
        <w:t> </w:t>
      </w:r>
      <w:r>
        <w:rPr>
          <w:sz w:val="26"/>
        </w:rPr>
        <w:t>des</w:t>
      </w:r>
      <w:r>
        <w:rPr>
          <w:spacing w:val="-9"/>
          <w:sz w:val="26"/>
        </w:rPr>
        <w:t> </w:t>
      </w:r>
      <w:r>
        <w:rPr>
          <w:sz w:val="26"/>
        </w:rPr>
        <w:t>dispositions</w:t>
      </w:r>
      <w:r>
        <w:rPr>
          <w:spacing w:val="-8"/>
          <w:sz w:val="26"/>
        </w:rPr>
        <w:t> </w:t>
      </w:r>
      <w:r>
        <w:rPr>
          <w:sz w:val="26"/>
        </w:rPr>
        <w:t>ci-dessus</w:t>
      </w:r>
      <w:r>
        <w:rPr>
          <w:spacing w:val="-9"/>
          <w:sz w:val="26"/>
        </w:rPr>
        <w:t> </w:t>
      </w:r>
      <w:r>
        <w:rPr>
          <w:sz w:val="26"/>
        </w:rPr>
        <w:t>constitue</w:t>
      </w:r>
      <w:r>
        <w:rPr>
          <w:spacing w:val="-9"/>
          <w:sz w:val="26"/>
        </w:rPr>
        <w:t> </w:t>
      </w:r>
      <w:r>
        <w:rPr>
          <w:sz w:val="26"/>
        </w:rPr>
        <w:t>un</w:t>
      </w:r>
      <w:r>
        <w:rPr>
          <w:spacing w:val="-8"/>
          <w:sz w:val="26"/>
        </w:rPr>
        <w:t> </w:t>
      </w:r>
      <w:r>
        <w:rPr>
          <w:sz w:val="26"/>
        </w:rPr>
        <w:t>motif</w:t>
      </w:r>
      <w:r>
        <w:rPr>
          <w:spacing w:val="-8"/>
          <w:sz w:val="26"/>
        </w:rPr>
        <w:t> </w:t>
      </w:r>
      <w:r>
        <w:rPr>
          <w:sz w:val="26"/>
        </w:rPr>
        <w:t>de</w:t>
      </w:r>
      <w:r>
        <w:rPr>
          <w:spacing w:val="-9"/>
          <w:sz w:val="26"/>
        </w:rPr>
        <w:t> </w:t>
      </w:r>
      <w:r>
        <w:rPr>
          <w:sz w:val="26"/>
        </w:rPr>
        <w:t>résiliation</w:t>
      </w:r>
      <w:r>
        <w:rPr>
          <w:spacing w:val="-8"/>
          <w:sz w:val="26"/>
        </w:rPr>
        <w:t> </w:t>
      </w:r>
      <w:r>
        <w:rPr>
          <w:sz w:val="26"/>
        </w:rPr>
        <w:t>du</w:t>
      </w:r>
      <w:r>
        <w:rPr>
          <w:spacing w:val="-9"/>
          <w:sz w:val="26"/>
        </w:rPr>
        <w:t> </w:t>
      </w:r>
      <w:r>
        <w:rPr>
          <w:spacing w:val="-2"/>
          <w:sz w:val="26"/>
        </w:rPr>
        <w:t>marché.</w:t>
      </w:r>
    </w:p>
    <w:p>
      <w:pPr>
        <w:pStyle w:val="ListParagraph"/>
        <w:numPr>
          <w:ilvl w:val="1"/>
          <w:numId w:val="66"/>
        </w:numPr>
        <w:tabs>
          <w:tab w:pos="1824" w:val="left" w:leader="none"/>
        </w:tabs>
        <w:spacing w:line="242" w:lineRule="auto" w:before="119" w:after="0"/>
        <w:ind w:left="1260" w:right="520" w:firstLine="0"/>
        <w:jc w:val="both"/>
        <w:rPr>
          <w:sz w:val="26"/>
        </w:rPr>
      </w:pPr>
      <w:r>
        <w:rPr>
          <w:sz w:val="26"/>
        </w:rPr>
        <w:t>En</w:t>
      </w:r>
      <w:r>
        <w:rPr>
          <w:spacing w:val="-1"/>
          <w:sz w:val="26"/>
        </w:rPr>
        <w:t> </w:t>
      </w:r>
      <w:r>
        <w:rPr>
          <w:sz w:val="26"/>
        </w:rPr>
        <w:t>cas d’autorisation, la part sous-traitée</w:t>
      </w:r>
      <w:r>
        <w:rPr>
          <w:spacing w:val="-1"/>
          <w:sz w:val="26"/>
        </w:rPr>
        <w:t> </w:t>
      </w:r>
      <w:r>
        <w:rPr>
          <w:sz w:val="26"/>
        </w:rPr>
        <w:t>des travaux ne doit pas</w:t>
      </w:r>
      <w:r>
        <w:rPr>
          <w:spacing w:val="-1"/>
          <w:sz w:val="26"/>
        </w:rPr>
        <w:t> </w:t>
      </w:r>
      <w:r>
        <w:rPr>
          <w:sz w:val="26"/>
        </w:rPr>
        <w:t>excéder</w:t>
      </w:r>
      <w:r>
        <w:rPr>
          <w:spacing w:val="-1"/>
          <w:sz w:val="26"/>
        </w:rPr>
        <w:t> </w:t>
      </w:r>
      <w:r>
        <w:rPr>
          <w:sz w:val="26"/>
        </w:rPr>
        <w:t>trente</w:t>
      </w:r>
      <w:r>
        <w:rPr>
          <w:spacing w:val="-1"/>
          <w:sz w:val="26"/>
        </w:rPr>
        <w:t> </w:t>
      </w:r>
      <w:r>
        <w:rPr>
          <w:sz w:val="26"/>
        </w:rPr>
        <w:t>pourcent (30%) du montant de la Lettre-commande.</w:t>
      </w:r>
    </w:p>
    <w:p>
      <w:pPr>
        <w:pStyle w:val="ListParagraph"/>
        <w:numPr>
          <w:ilvl w:val="1"/>
          <w:numId w:val="66"/>
        </w:numPr>
        <w:tabs>
          <w:tab w:pos="1824" w:val="left" w:leader="none"/>
        </w:tabs>
        <w:spacing w:line="240" w:lineRule="auto" w:before="116" w:after="0"/>
        <w:ind w:left="1260" w:right="521" w:firstLine="0"/>
        <w:jc w:val="both"/>
        <w:rPr>
          <w:sz w:val="26"/>
        </w:rPr>
      </w:pPr>
      <w:r>
        <w:rPr>
          <w:sz w:val="26"/>
        </w:rPr>
        <w:t>Les sous-traitants devront satisfaire aux mêmes conditions techniques et financières que le titulaire du marché. Ils exécuteront les travaux sous la seule et pleine responsabilité de l’attributaire</w:t>
      </w:r>
    </w:p>
    <w:p>
      <w:pPr>
        <w:pStyle w:val="ListParagraph"/>
        <w:numPr>
          <w:ilvl w:val="1"/>
          <w:numId w:val="66"/>
        </w:numPr>
        <w:tabs>
          <w:tab w:pos="1824" w:val="left" w:leader="none"/>
        </w:tabs>
        <w:spacing w:line="240" w:lineRule="auto" w:before="121" w:after="0"/>
        <w:ind w:left="1260" w:right="514" w:firstLine="0"/>
        <w:jc w:val="both"/>
        <w:rPr>
          <w:sz w:val="26"/>
        </w:rPr>
      </w:pPr>
      <w:r>
        <w:rPr>
          <w:sz w:val="26"/>
        </w:rPr>
        <w:t>En tout état de cause, l’attributaire restera vis à vis du Maître d’ouvrage représenté par le Chef de Service du Marché, seul responsable de l’exécution du contrôle conformément aux obligations </w:t>
      </w:r>
      <w:r>
        <w:rPr>
          <w:spacing w:val="-2"/>
          <w:sz w:val="26"/>
        </w:rPr>
        <w:t>contractuelles.</w:t>
      </w:r>
    </w:p>
    <w:p>
      <w:pPr>
        <w:tabs>
          <w:tab w:pos="2678" w:val="left" w:leader="none"/>
        </w:tabs>
        <w:spacing w:before="120"/>
        <w:ind w:left="1260" w:right="0" w:firstLine="0"/>
        <w:jc w:val="left"/>
        <w:rPr>
          <w:b/>
          <w:sz w:val="26"/>
        </w:rPr>
      </w:pPr>
      <w:r>
        <w:rPr>
          <w:rFonts w:ascii="Arial" w:hAnsi="Arial"/>
          <w:b/>
          <w:sz w:val="20"/>
          <w:u w:val="single"/>
        </w:rPr>
        <w:t>Article</w:t>
      </w:r>
      <w:r>
        <w:rPr>
          <w:rFonts w:ascii="Arial" w:hAnsi="Arial"/>
          <w:b/>
          <w:spacing w:val="-5"/>
          <w:sz w:val="20"/>
          <w:u w:val="single"/>
        </w:rPr>
        <w:t> </w:t>
      </w:r>
      <w:r>
        <w:rPr>
          <w:rFonts w:ascii="Arial" w:hAnsi="Arial"/>
          <w:b/>
          <w:sz w:val="20"/>
          <w:u w:val="single"/>
        </w:rPr>
        <w:t>11</w:t>
      </w:r>
      <w:r>
        <w:rPr>
          <w:rFonts w:ascii="Arial" w:hAnsi="Arial"/>
          <w:b/>
          <w:spacing w:val="-7"/>
          <w:sz w:val="20"/>
          <w:u w:val="single"/>
        </w:rPr>
        <w:t> </w:t>
      </w:r>
      <w:r>
        <w:rPr>
          <w:rFonts w:ascii="Arial" w:hAnsi="Arial"/>
          <w:b/>
          <w:spacing w:val="-10"/>
          <w:sz w:val="20"/>
          <w:u w:val="single"/>
        </w:rPr>
        <w:t>:</w:t>
      </w:r>
      <w:r>
        <w:rPr>
          <w:rFonts w:ascii="Arial" w:hAnsi="Arial"/>
          <w:b/>
          <w:sz w:val="20"/>
        </w:rPr>
        <w:tab/>
      </w:r>
      <w:r>
        <w:rPr>
          <w:b/>
          <w:sz w:val="26"/>
        </w:rPr>
        <w:t>PROJET</w:t>
      </w:r>
      <w:r>
        <w:rPr>
          <w:b/>
          <w:spacing w:val="-13"/>
          <w:sz w:val="26"/>
        </w:rPr>
        <w:t> </w:t>
      </w:r>
      <w:r>
        <w:rPr>
          <w:b/>
          <w:sz w:val="26"/>
        </w:rPr>
        <w:t>D’EXECUTION</w:t>
      </w:r>
      <w:r>
        <w:rPr>
          <w:b/>
          <w:spacing w:val="-10"/>
          <w:sz w:val="26"/>
        </w:rPr>
        <w:t> </w:t>
      </w:r>
      <w:r>
        <w:rPr>
          <w:b/>
          <w:sz w:val="26"/>
        </w:rPr>
        <w:t>(CCAG</w:t>
      </w:r>
      <w:r>
        <w:rPr>
          <w:b/>
          <w:spacing w:val="-11"/>
          <w:sz w:val="26"/>
        </w:rPr>
        <w:t> </w:t>
      </w:r>
      <w:r>
        <w:rPr>
          <w:b/>
          <w:sz w:val="26"/>
        </w:rPr>
        <w:t>Article</w:t>
      </w:r>
      <w:r>
        <w:rPr>
          <w:b/>
          <w:spacing w:val="-12"/>
          <w:sz w:val="26"/>
        </w:rPr>
        <w:t> </w:t>
      </w:r>
      <w:r>
        <w:rPr>
          <w:b/>
          <w:spacing w:val="-5"/>
          <w:sz w:val="26"/>
        </w:rPr>
        <w:t>49)</w:t>
      </w:r>
    </w:p>
    <w:p>
      <w:pPr>
        <w:pStyle w:val="ListParagraph"/>
        <w:numPr>
          <w:ilvl w:val="1"/>
          <w:numId w:val="67"/>
        </w:numPr>
        <w:tabs>
          <w:tab w:pos="1824" w:val="left" w:leader="none"/>
        </w:tabs>
        <w:spacing w:line="240" w:lineRule="auto" w:before="119" w:after="0"/>
        <w:ind w:left="1260" w:right="513" w:firstLine="0"/>
        <w:jc w:val="both"/>
        <w:rPr>
          <w:sz w:val="26"/>
        </w:rPr>
      </w:pPr>
      <w:r>
        <w:rPr>
          <w:sz w:val="26"/>
        </w:rPr>
        <w:t>Le projet d’exécution, comprend les pièces graphiques détaillées, les notes de calcul et toutes les informations nécessaires, relatives aux technologies employées et aux équipements mis en œuvre. Il est établi par le Cocontractant conformément aux clauses contractuelles et dans le respect des directives contenues dans le Dossier d’Appel d’Offres.</w:t>
      </w:r>
    </w:p>
    <w:p>
      <w:pPr>
        <w:pStyle w:val="ListParagraph"/>
        <w:numPr>
          <w:ilvl w:val="1"/>
          <w:numId w:val="67"/>
        </w:numPr>
        <w:tabs>
          <w:tab w:pos="1824" w:val="left" w:leader="none"/>
        </w:tabs>
        <w:spacing w:line="240" w:lineRule="auto" w:before="120" w:after="0"/>
        <w:ind w:left="1260" w:right="513" w:firstLine="0"/>
        <w:jc w:val="both"/>
        <w:rPr>
          <w:sz w:val="26"/>
        </w:rPr>
      </w:pPr>
      <w:r>
        <w:rPr>
          <w:sz w:val="26"/>
        </w:rPr>
        <w:t>Le projet d’exécution est soumis au visa préalable de l’Ingénieur du Marché. Il dispose d’un délai maximum de 72 heures pour viser ou rejeter en motivant son rejet, le projet d’exécution.</w:t>
      </w:r>
    </w:p>
    <w:p>
      <w:pPr>
        <w:pStyle w:val="BodyText"/>
        <w:spacing w:before="121"/>
        <w:ind w:left="1260" w:right="512"/>
        <w:jc w:val="both"/>
      </w:pPr>
      <w:r>
        <w:rPr/>
        <w:t>Après visa, le projet d’exécution est transmis au Chef de Service du Marché pour approbation.</w:t>
      </w:r>
      <w:r>
        <w:rPr>
          <w:spacing w:val="23"/>
        </w:rPr>
        <w:t> </w:t>
      </w:r>
      <w:r>
        <w:rPr/>
        <w:t>Le Chef</w:t>
      </w:r>
      <w:r>
        <w:rPr>
          <w:spacing w:val="40"/>
        </w:rPr>
        <w:t> </w:t>
      </w:r>
      <w:r>
        <w:rPr/>
        <w:t>de Service du Marché dispose d’un délai maximum de 72 heures pour approuver ou rejeter le projet </w:t>
      </w:r>
      <w:r>
        <w:rPr>
          <w:spacing w:val="-2"/>
        </w:rPr>
        <w:t>d’exécution</w:t>
      </w:r>
    </w:p>
    <w:p>
      <w:pPr>
        <w:pStyle w:val="BodyText"/>
        <w:spacing w:before="120"/>
        <w:ind w:left="1260" w:right="510"/>
        <w:jc w:val="both"/>
      </w:pPr>
      <w:r>
        <w:rPr/>
        <w:t>Après approbation, le projet d’exécution est transmis à l’Autorité Contractante pour validation. L’Autorité Contractante dispose d’un délai maximum de 72 heures pour valider ou rejeter le projet d’exécution.</w:t>
      </w:r>
    </w:p>
    <w:p>
      <w:pPr>
        <w:pStyle w:val="ListParagraph"/>
        <w:numPr>
          <w:ilvl w:val="1"/>
          <w:numId w:val="67"/>
        </w:numPr>
        <w:tabs>
          <w:tab w:pos="1824" w:val="left" w:leader="none"/>
        </w:tabs>
        <w:spacing w:line="240" w:lineRule="auto" w:before="119" w:after="0"/>
        <w:ind w:left="1260" w:right="514" w:firstLine="0"/>
        <w:jc w:val="both"/>
        <w:rPr>
          <w:sz w:val="26"/>
        </w:rPr>
      </w:pPr>
      <w:r>
        <w:rPr>
          <w:sz w:val="26"/>
        </w:rPr>
        <w:t>Le visa de l’Ingénieur du Marché, l’approbation du Chef de Service du Marché et la validation de l’Autorité Contractante n’atténuent en rien la responsabilité du Cocontractant pour la conception des ouvrages et l’exécution des travaux correspondants.</w:t>
      </w:r>
    </w:p>
    <w:p>
      <w:pPr>
        <w:pStyle w:val="ListParagraph"/>
        <w:numPr>
          <w:ilvl w:val="1"/>
          <w:numId w:val="67"/>
        </w:numPr>
        <w:tabs>
          <w:tab w:pos="1824" w:val="left" w:leader="none"/>
        </w:tabs>
        <w:spacing w:line="240" w:lineRule="auto" w:before="121" w:after="0"/>
        <w:ind w:left="1260" w:right="512" w:firstLine="0"/>
        <w:jc w:val="both"/>
        <w:rPr>
          <w:sz w:val="26"/>
        </w:rPr>
      </w:pPr>
      <w:r>
        <w:rPr>
          <w:sz w:val="26"/>
        </w:rPr>
        <w:t>Avant la</w:t>
      </w:r>
      <w:r>
        <w:rPr>
          <w:spacing w:val="-1"/>
          <w:sz w:val="26"/>
        </w:rPr>
        <w:t> </w:t>
      </w:r>
      <w:r>
        <w:rPr>
          <w:sz w:val="26"/>
        </w:rPr>
        <w:t>réception</w:t>
      </w:r>
      <w:r>
        <w:rPr>
          <w:spacing w:val="-1"/>
          <w:sz w:val="26"/>
        </w:rPr>
        <w:t> </w:t>
      </w:r>
      <w:r>
        <w:rPr>
          <w:sz w:val="26"/>
        </w:rPr>
        <w:t>provisoire, le</w:t>
      </w:r>
      <w:r>
        <w:rPr>
          <w:spacing w:val="-1"/>
          <w:sz w:val="26"/>
        </w:rPr>
        <w:t> </w:t>
      </w:r>
      <w:r>
        <w:rPr>
          <w:sz w:val="26"/>
        </w:rPr>
        <w:t>Cocontractant remet à</w:t>
      </w:r>
      <w:r>
        <w:rPr>
          <w:spacing w:val="-1"/>
          <w:sz w:val="26"/>
        </w:rPr>
        <w:t> </w:t>
      </w:r>
      <w:r>
        <w:rPr>
          <w:sz w:val="26"/>
        </w:rPr>
        <w:t>l’Ingénieur </w:t>
      </w:r>
      <w:r>
        <w:rPr>
          <w:b/>
          <w:sz w:val="26"/>
        </w:rPr>
        <w:t>cinq</w:t>
      </w:r>
      <w:r>
        <w:rPr>
          <w:b/>
          <w:spacing w:val="-1"/>
          <w:sz w:val="26"/>
        </w:rPr>
        <w:t> </w:t>
      </w:r>
      <w:r>
        <w:rPr>
          <w:b/>
          <w:sz w:val="26"/>
        </w:rPr>
        <w:t>(05)</w:t>
      </w:r>
      <w:r>
        <w:rPr>
          <w:b/>
          <w:spacing w:val="-2"/>
          <w:sz w:val="26"/>
        </w:rPr>
        <w:t> </w:t>
      </w:r>
      <w:r>
        <w:rPr>
          <w:b/>
          <w:sz w:val="26"/>
        </w:rPr>
        <w:t>exemplaires</w:t>
      </w:r>
      <w:r>
        <w:rPr>
          <w:b/>
          <w:spacing w:val="-1"/>
          <w:sz w:val="26"/>
        </w:rPr>
        <w:t> </w:t>
      </w:r>
      <w:r>
        <w:rPr>
          <w:sz w:val="26"/>
        </w:rPr>
        <w:t>des</w:t>
      </w:r>
      <w:r>
        <w:rPr>
          <w:spacing w:val="-2"/>
          <w:sz w:val="26"/>
        </w:rPr>
        <w:t> </w:t>
      </w:r>
      <w:r>
        <w:rPr>
          <w:sz w:val="26"/>
        </w:rPr>
        <w:t>plans de récolement des ouvrages réalisés, dont un original reproductible.</w:t>
      </w:r>
    </w:p>
    <w:p>
      <w:pPr>
        <w:pStyle w:val="Heading2"/>
        <w:tabs>
          <w:tab w:pos="2678" w:val="left" w:leader="none"/>
        </w:tabs>
        <w:spacing w:before="121"/>
      </w:pPr>
      <w:r>
        <w:rPr>
          <w:rFonts w:ascii="Arial" w:hAnsi="Arial"/>
          <w:sz w:val="20"/>
          <w:u w:val="single"/>
        </w:rPr>
        <w:t>Article</w:t>
      </w:r>
      <w:r>
        <w:rPr>
          <w:rFonts w:ascii="Arial" w:hAnsi="Arial"/>
          <w:spacing w:val="-5"/>
          <w:sz w:val="20"/>
          <w:u w:val="single"/>
        </w:rPr>
        <w:t> </w:t>
      </w:r>
      <w:r>
        <w:rPr>
          <w:rFonts w:ascii="Arial" w:hAnsi="Arial"/>
          <w:sz w:val="20"/>
          <w:u w:val="single"/>
        </w:rPr>
        <w:t>12</w:t>
      </w:r>
      <w:r>
        <w:rPr>
          <w:rFonts w:ascii="Arial" w:hAnsi="Arial"/>
          <w:spacing w:val="-7"/>
          <w:sz w:val="20"/>
          <w:u w:val="single"/>
        </w:rPr>
        <w:t> </w:t>
      </w:r>
      <w:r>
        <w:rPr>
          <w:rFonts w:ascii="Arial" w:hAnsi="Arial"/>
          <w:spacing w:val="-10"/>
          <w:sz w:val="20"/>
          <w:u w:val="single"/>
        </w:rPr>
        <w:t>:</w:t>
      </w:r>
      <w:r>
        <w:rPr>
          <w:rFonts w:ascii="Arial" w:hAnsi="Arial"/>
          <w:sz w:val="20"/>
        </w:rPr>
        <w:tab/>
      </w:r>
      <w:r>
        <w:rPr/>
        <w:t>MATERIEL</w:t>
      </w:r>
      <w:r>
        <w:rPr>
          <w:spacing w:val="-7"/>
        </w:rPr>
        <w:t> </w:t>
      </w:r>
      <w:r>
        <w:rPr/>
        <w:t>ET</w:t>
      </w:r>
      <w:r>
        <w:rPr>
          <w:spacing w:val="-6"/>
        </w:rPr>
        <w:t> </w:t>
      </w:r>
      <w:r>
        <w:rPr/>
        <w:t>PERSONNEL</w:t>
      </w:r>
      <w:r>
        <w:rPr>
          <w:spacing w:val="-7"/>
        </w:rPr>
        <w:t> </w:t>
      </w:r>
      <w:r>
        <w:rPr/>
        <w:t>A</w:t>
      </w:r>
      <w:r>
        <w:rPr>
          <w:spacing w:val="-6"/>
        </w:rPr>
        <w:t> </w:t>
      </w:r>
      <w:r>
        <w:rPr/>
        <w:t>METTRE</w:t>
      </w:r>
      <w:r>
        <w:rPr>
          <w:spacing w:val="-6"/>
        </w:rPr>
        <w:t> </w:t>
      </w:r>
      <w:r>
        <w:rPr/>
        <w:t>EN</w:t>
      </w:r>
      <w:r>
        <w:rPr>
          <w:spacing w:val="-4"/>
        </w:rPr>
        <w:t> </w:t>
      </w:r>
      <w:r>
        <w:rPr/>
        <w:t>PLACE</w:t>
      </w:r>
      <w:r>
        <w:rPr>
          <w:spacing w:val="-6"/>
        </w:rPr>
        <w:t> </w:t>
      </w:r>
      <w:r>
        <w:rPr/>
        <w:t>(CCAG</w:t>
      </w:r>
      <w:r>
        <w:rPr>
          <w:spacing w:val="-5"/>
        </w:rPr>
        <w:t> </w:t>
      </w:r>
      <w:r>
        <w:rPr/>
        <w:t>Article</w:t>
      </w:r>
      <w:r>
        <w:rPr>
          <w:spacing w:val="-7"/>
        </w:rPr>
        <w:t> </w:t>
      </w:r>
      <w:r>
        <w:rPr/>
        <w:t>15</w:t>
      </w:r>
      <w:r>
        <w:rPr>
          <w:spacing w:val="-7"/>
        </w:rPr>
        <w:t> </w:t>
      </w:r>
      <w:r>
        <w:rPr>
          <w:spacing w:val="-2"/>
        </w:rPr>
        <w:t>complété)</w:t>
      </w:r>
    </w:p>
    <w:p>
      <w:pPr>
        <w:pStyle w:val="ListParagraph"/>
        <w:numPr>
          <w:ilvl w:val="1"/>
          <w:numId w:val="68"/>
        </w:numPr>
        <w:tabs>
          <w:tab w:pos="1824" w:val="left" w:leader="none"/>
        </w:tabs>
        <w:spacing w:line="240" w:lineRule="auto" w:before="119" w:after="0"/>
        <w:ind w:left="1260" w:right="516" w:firstLine="0"/>
        <w:jc w:val="both"/>
        <w:rPr>
          <w:sz w:val="26"/>
        </w:rPr>
      </w:pPr>
      <w:r>
        <w:rPr>
          <w:sz w:val="26"/>
        </w:rPr>
        <w:t>Le</w:t>
      </w:r>
      <w:r>
        <w:rPr>
          <w:spacing w:val="-2"/>
          <w:sz w:val="26"/>
        </w:rPr>
        <w:t> </w:t>
      </w:r>
      <w:r>
        <w:rPr>
          <w:sz w:val="26"/>
        </w:rPr>
        <w:t>Cocontractant s’engage</w:t>
      </w:r>
      <w:r>
        <w:rPr>
          <w:spacing w:val="-1"/>
          <w:sz w:val="26"/>
        </w:rPr>
        <w:t> </w:t>
      </w:r>
      <w:r>
        <w:rPr>
          <w:sz w:val="26"/>
        </w:rPr>
        <w:t>à</w:t>
      </w:r>
      <w:r>
        <w:rPr>
          <w:spacing w:val="-1"/>
          <w:sz w:val="26"/>
        </w:rPr>
        <w:t> </w:t>
      </w:r>
      <w:r>
        <w:rPr>
          <w:sz w:val="26"/>
        </w:rPr>
        <w:t>mobiliser</w:t>
      </w:r>
      <w:r>
        <w:rPr>
          <w:spacing w:val="-2"/>
          <w:sz w:val="26"/>
        </w:rPr>
        <w:t> </w:t>
      </w:r>
      <w:r>
        <w:rPr>
          <w:sz w:val="26"/>
        </w:rPr>
        <w:t>toutes</w:t>
      </w:r>
      <w:r>
        <w:rPr>
          <w:spacing w:val="-2"/>
          <w:sz w:val="26"/>
        </w:rPr>
        <w:t> </w:t>
      </w:r>
      <w:r>
        <w:rPr>
          <w:sz w:val="26"/>
        </w:rPr>
        <w:t>les</w:t>
      </w:r>
      <w:r>
        <w:rPr>
          <w:spacing w:val="-2"/>
          <w:sz w:val="26"/>
        </w:rPr>
        <w:t> </w:t>
      </w:r>
      <w:r>
        <w:rPr>
          <w:sz w:val="26"/>
        </w:rPr>
        <w:t>ressources</w:t>
      </w:r>
      <w:r>
        <w:rPr>
          <w:spacing w:val="-1"/>
          <w:sz w:val="26"/>
        </w:rPr>
        <w:t> </w:t>
      </w:r>
      <w:r>
        <w:rPr>
          <w:sz w:val="26"/>
        </w:rPr>
        <w:t>humaines</w:t>
      </w:r>
      <w:r>
        <w:rPr>
          <w:spacing w:val="-2"/>
          <w:sz w:val="26"/>
        </w:rPr>
        <w:t> </w:t>
      </w:r>
      <w:r>
        <w:rPr>
          <w:sz w:val="26"/>
        </w:rPr>
        <w:t>et matérielles</w:t>
      </w:r>
      <w:r>
        <w:rPr>
          <w:spacing w:val="-2"/>
          <w:sz w:val="26"/>
        </w:rPr>
        <w:t> </w:t>
      </w:r>
      <w:r>
        <w:rPr>
          <w:sz w:val="26"/>
        </w:rPr>
        <w:t>nécessaires</w:t>
      </w:r>
      <w:r>
        <w:rPr>
          <w:spacing w:val="-1"/>
          <w:sz w:val="26"/>
        </w:rPr>
        <w:t> </w:t>
      </w:r>
      <w:r>
        <w:rPr>
          <w:sz w:val="26"/>
        </w:rPr>
        <w:t>à la bonne exécution des travaux suivant les règles de l’art et conformément aux stipulations du CCTP contenu dans le Dossier d’Appel d’Offres.</w:t>
      </w:r>
    </w:p>
    <w:p>
      <w:pPr>
        <w:pStyle w:val="ListParagraph"/>
        <w:numPr>
          <w:ilvl w:val="1"/>
          <w:numId w:val="68"/>
        </w:numPr>
        <w:tabs>
          <w:tab w:pos="1824" w:val="left" w:leader="none"/>
        </w:tabs>
        <w:spacing w:line="240" w:lineRule="auto" w:before="120" w:after="0"/>
        <w:ind w:left="1260" w:right="523" w:firstLine="0"/>
        <w:jc w:val="both"/>
        <w:rPr>
          <w:sz w:val="26"/>
        </w:rPr>
      </w:pPr>
      <w:r>
        <w:rPr>
          <w:sz w:val="26"/>
        </w:rPr>
        <w:t>Le marché est exécuté dans le respect du contenu de l’offre technique, financière et en personnel qualifié, fournie par le Cocontractant et à l’origine de l’adjudication.</w:t>
      </w:r>
    </w:p>
    <w:p>
      <w:pPr>
        <w:pStyle w:val="ListParagraph"/>
        <w:numPr>
          <w:ilvl w:val="1"/>
          <w:numId w:val="68"/>
        </w:numPr>
        <w:tabs>
          <w:tab w:pos="1824" w:val="left" w:leader="none"/>
        </w:tabs>
        <w:spacing w:line="240" w:lineRule="auto" w:before="1" w:after="0"/>
        <w:ind w:left="1260" w:right="525" w:firstLine="0"/>
        <w:jc w:val="both"/>
        <w:rPr>
          <w:sz w:val="26"/>
        </w:rPr>
      </w:pPr>
      <w:r>
        <w:rPr>
          <w:sz w:val="26"/>
        </w:rPr>
        <w:t>A cet effet, toute modification, même partielle, apportée à l’offre technique est soumise à l’approbation</w:t>
      </w:r>
      <w:r>
        <w:rPr>
          <w:spacing w:val="70"/>
          <w:sz w:val="26"/>
        </w:rPr>
        <w:t> </w:t>
      </w:r>
      <w:r>
        <w:rPr>
          <w:sz w:val="26"/>
        </w:rPr>
        <w:t>préalable</w:t>
      </w:r>
      <w:r>
        <w:rPr>
          <w:spacing w:val="71"/>
          <w:sz w:val="26"/>
        </w:rPr>
        <w:t> </w:t>
      </w:r>
      <w:r>
        <w:rPr>
          <w:sz w:val="26"/>
        </w:rPr>
        <w:t>de</w:t>
      </w:r>
      <w:r>
        <w:rPr>
          <w:spacing w:val="67"/>
          <w:sz w:val="26"/>
        </w:rPr>
        <w:t> </w:t>
      </w:r>
      <w:r>
        <w:rPr>
          <w:sz w:val="26"/>
        </w:rPr>
        <w:t>l’Ingénieur</w:t>
      </w:r>
      <w:r>
        <w:rPr>
          <w:spacing w:val="69"/>
          <w:sz w:val="26"/>
        </w:rPr>
        <w:t> </w:t>
      </w:r>
      <w:r>
        <w:rPr>
          <w:sz w:val="26"/>
        </w:rPr>
        <w:t>du</w:t>
      </w:r>
      <w:r>
        <w:rPr>
          <w:spacing w:val="68"/>
          <w:sz w:val="26"/>
        </w:rPr>
        <w:t> </w:t>
      </w:r>
      <w:r>
        <w:rPr>
          <w:sz w:val="26"/>
        </w:rPr>
        <w:t>Marché.</w:t>
      </w:r>
      <w:r>
        <w:rPr>
          <w:spacing w:val="69"/>
          <w:sz w:val="26"/>
        </w:rPr>
        <w:t> </w:t>
      </w:r>
      <w:r>
        <w:rPr>
          <w:sz w:val="26"/>
        </w:rPr>
        <w:t>En</w:t>
      </w:r>
      <w:r>
        <w:rPr>
          <w:spacing w:val="70"/>
          <w:sz w:val="26"/>
        </w:rPr>
        <w:t> </w:t>
      </w:r>
      <w:r>
        <w:rPr>
          <w:sz w:val="26"/>
        </w:rPr>
        <w:t>cas</w:t>
      </w:r>
      <w:r>
        <w:rPr>
          <w:spacing w:val="69"/>
          <w:sz w:val="26"/>
        </w:rPr>
        <w:t> </w:t>
      </w:r>
      <w:r>
        <w:rPr>
          <w:sz w:val="26"/>
        </w:rPr>
        <w:t>d’accord,</w:t>
      </w:r>
      <w:r>
        <w:rPr>
          <w:spacing w:val="71"/>
          <w:sz w:val="26"/>
        </w:rPr>
        <w:t> </w:t>
      </w:r>
      <w:r>
        <w:rPr>
          <w:sz w:val="26"/>
        </w:rPr>
        <w:t>le</w:t>
      </w:r>
      <w:r>
        <w:rPr>
          <w:spacing w:val="70"/>
          <w:sz w:val="26"/>
        </w:rPr>
        <w:t> </w:t>
      </w:r>
      <w:r>
        <w:rPr>
          <w:sz w:val="26"/>
        </w:rPr>
        <w:t>Cocontractant</w:t>
      </w:r>
      <w:r>
        <w:rPr>
          <w:spacing w:val="72"/>
          <w:sz w:val="26"/>
        </w:rPr>
        <w:t> </w:t>
      </w:r>
      <w:r>
        <w:rPr>
          <w:sz w:val="26"/>
        </w:rPr>
        <w:t>procède</w:t>
      </w:r>
      <w:r>
        <w:rPr>
          <w:spacing w:val="70"/>
          <w:sz w:val="26"/>
        </w:rPr>
        <w:t> </w:t>
      </w:r>
      <w:r>
        <w:rPr>
          <w:sz w:val="26"/>
        </w:rPr>
        <w:t>aux</w:t>
      </w:r>
    </w:p>
    <w:p>
      <w:pPr>
        <w:pStyle w:val="ListParagraph"/>
        <w:spacing w:after="0" w:line="240" w:lineRule="auto"/>
        <w:jc w:val="both"/>
        <w:rPr>
          <w:sz w:val="26"/>
        </w:rPr>
        <w:sectPr>
          <w:pgSz w:w="11910" w:h="16840"/>
          <w:pgMar w:header="0" w:footer="637" w:top="600" w:bottom="880" w:left="0" w:right="141"/>
        </w:sectPr>
      </w:pPr>
    </w:p>
    <w:p>
      <w:pPr>
        <w:pStyle w:val="BodyText"/>
        <w:spacing w:before="83"/>
        <w:ind w:left="1260" w:right="515"/>
        <w:jc w:val="both"/>
      </w:pPr>
      <w:r>
        <w:rPr/>
        <w:t>remplacements avec un personnel de compétence équivalente ou par un matériel de références et de qualité similaire.</w:t>
      </w:r>
    </w:p>
    <w:p>
      <w:pPr>
        <w:pStyle w:val="ListParagraph"/>
        <w:numPr>
          <w:ilvl w:val="1"/>
          <w:numId w:val="68"/>
        </w:numPr>
        <w:tabs>
          <w:tab w:pos="1824" w:val="left" w:leader="none"/>
        </w:tabs>
        <w:spacing w:line="240" w:lineRule="auto" w:before="122" w:after="0"/>
        <w:ind w:left="1260" w:right="512" w:firstLine="0"/>
        <w:jc w:val="both"/>
        <w:rPr>
          <w:sz w:val="26"/>
        </w:rPr>
      </w:pPr>
      <w:r>
        <w:rPr>
          <w:sz w:val="26"/>
        </w:rPr>
        <w:t>Toute modification unilatérale apportée à l’offre technique, avant et pendant les travaux constitue</w:t>
      </w:r>
      <w:r>
        <w:rPr>
          <w:spacing w:val="40"/>
          <w:sz w:val="26"/>
        </w:rPr>
        <w:t> </w:t>
      </w:r>
      <w:r>
        <w:rPr>
          <w:sz w:val="26"/>
        </w:rPr>
        <w:t>un motif de résiliation du marché tel que visé à l’article 51 ci-dessous ou d’application de réfractions de 10% sur le prix unitaire du personnel d’encadrement et/ou du matériel.</w:t>
      </w:r>
    </w:p>
    <w:p>
      <w:pPr>
        <w:pStyle w:val="Heading2"/>
        <w:tabs>
          <w:tab w:pos="2678" w:val="left" w:leader="none"/>
        </w:tabs>
        <w:spacing w:before="120"/>
      </w:pPr>
      <w:r>
        <w:rPr>
          <w:rFonts w:ascii="Arial" w:hAnsi="Arial"/>
          <w:sz w:val="20"/>
          <w:u w:val="single"/>
        </w:rPr>
        <w:t>Article</w:t>
      </w:r>
      <w:r>
        <w:rPr>
          <w:rFonts w:ascii="Arial" w:hAnsi="Arial"/>
          <w:spacing w:val="-5"/>
          <w:sz w:val="20"/>
          <w:u w:val="single"/>
        </w:rPr>
        <w:t> </w:t>
      </w:r>
      <w:r>
        <w:rPr>
          <w:rFonts w:ascii="Arial" w:hAnsi="Arial"/>
          <w:sz w:val="20"/>
          <w:u w:val="single"/>
        </w:rPr>
        <w:t>13</w:t>
      </w:r>
      <w:r>
        <w:rPr>
          <w:rFonts w:ascii="Arial" w:hAnsi="Arial"/>
          <w:spacing w:val="-7"/>
          <w:sz w:val="20"/>
          <w:u w:val="single"/>
        </w:rPr>
        <w:t> </w:t>
      </w:r>
      <w:r>
        <w:rPr>
          <w:rFonts w:ascii="Arial" w:hAnsi="Arial"/>
          <w:spacing w:val="-10"/>
          <w:sz w:val="20"/>
          <w:u w:val="single"/>
        </w:rPr>
        <w:t>:</w:t>
      </w:r>
      <w:r>
        <w:rPr>
          <w:rFonts w:ascii="Arial" w:hAnsi="Arial"/>
          <w:sz w:val="20"/>
        </w:rPr>
        <w:tab/>
      </w:r>
      <w:r>
        <w:rPr/>
        <w:t>LEGISLATION</w:t>
      </w:r>
      <w:r>
        <w:rPr>
          <w:spacing w:val="-10"/>
        </w:rPr>
        <w:t> </w:t>
      </w:r>
      <w:r>
        <w:rPr/>
        <w:t>CONCERNANT</w:t>
      </w:r>
      <w:r>
        <w:rPr>
          <w:spacing w:val="-9"/>
        </w:rPr>
        <w:t> </w:t>
      </w:r>
      <w:r>
        <w:rPr/>
        <w:t>LA</w:t>
      </w:r>
      <w:r>
        <w:rPr>
          <w:spacing w:val="-9"/>
        </w:rPr>
        <w:t> </w:t>
      </w:r>
      <w:r>
        <w:rPr/>
        <w:t>MAIN</w:t>
      </w:r>
      <w:r>
        <w:rPr>
          <w:spacing w:val="-9"/>
        </w:rPr>
        <w:t> </w:t>
      </w:r>
      <w:r>
        <w:rPr/>
        <w:t>D’ŒUVRE</w:t>
      </w:r>
      <w:r>
        <w:rPr>
          <w:spacing w:val="-10"/>
        </w:rPr>
        <w:t> </w:t>
      </w:r>
      <w:r>
        <w:rPr/>
        <w:t>(CCAG</w:t>
      </w:r>
      <w:r>
        <w:rPr>
          <w:spacing w:val="-8"/>
        </w:rPr>
        <w:t> </w:t>
      </w:r>
      <w:r>
        <w:rPr/>
        <w:t>Article</w:t>
      </w:r>
      <w:r>
        <w:rPr>
          <w:spacing w:val="-10"/>
        </w:rPr>
        <w:t> </w:t>
      </w:r>
      <w:r>
        <w:rPr>
          <w:spacing w:val="-5"/>
        </w:rPr>
        <w:t>14)</w:t>
      </w:r>
    </w:p>
    <w:p>
      <w:pPr>
        <w:pStyle w:val="BodyText"/>
        <w:spacing w:before="119"/>
        <w:ind w:left="1260" w:right="525"/>
        <w:jc w:val="both"/>
      </w:pPr>
      <w:r>
        <w:rPr/>
        <w:t>Le Cocontractant est tenu de se conformer à la législation en vigueur au Cameroun concernant l’emploi de la main d’œuvre.</w:t>
      </w:r>
      <w:r>
        <w:rPr>
          <w:spacing w:val="40"/>
        </w:rPr>
        <w:t> </w:t>
      </w:r>
      <w:r>
        <w:rPr/>
        <w:t>Il recrute en priorité le personnel local à qualification équivalente.</w:t>
      </w:r>
    </w:p>
    <w:p>
      <w:pPr>
        <w:tabs>
          <w:tab w:pos="2678" w:val="left" w:leader="none"/>
        </w:tabs>
        <w:spacing w:before="121"/>
        <w:ind w:left="1260" w:right="0" w:firstLine="0"/>
        <w:jc w:val="left"/>
        <w:rPr>
          <w:b/>
          <w:sz w:val="26"/>
        </w:rPr>
      </w:pPr>
      <w:r>
        <w:rPr>
          <w:rFonts w:ascii="Arial" w:hAnsi="Arial"/>
          <w:b/>
          <w:sz w:val="20"/>
          <w:u w:val="single"/>
        </w:rPr>
        <w:t>Article</w:t>
      </w:r>
      <w:r>
        <w:rPr>
          <w:rFonts w:ascii="Arial" w:hAnsi="Arial"/>
          <w:b/>
          <w:spacing w:val="-5"/>
          <w:sz w:val="20"/>
          <w:u w:val="single"/>
        </w:rPr>
        <w:t> </w:t>
      </w:r>
      <w:r>
        <w:rPr>
          <w:rFonts w:ascii="Arial" w:hAnsi="Arial"/>
          <w:b/>
          <w:sz w:val="20"/>
          <w:u w:val="single"/>
        </w:rPr>
        <w:t>14</w:t>
      </w:r>
      <w:r>
        <w:rPr>
          <w:rFonts w:ascii="Arial" w:hAnsi="Arial"/>
          <w:b/>
          <w:spacing w:val="-7"/>
          <w:sz w:val="20"/>
          <w:u w:val="single"/>
        </w:rPr>
        <w:t> </w:t>
      </w:r>
      <w:r>
        <w:rPr>
          <w:rFonts w:ascii="Arial" w:hAnsi="Arial"/>
          <w:b/>
          <w:spacing w:val="-10"/>
          <w:sz w:val="20"/>
          <w:u w:val="single"/>
        </w:rPr>
        <w:t>:</w:t>
      </w:r>
      <w:r>
        <w:rPr>
          <w:rFonts w:ascii="Arial" w:hAnsi="Arial"/>
          <w:b/>
          <w:sz w:val="20"/>
        </w:rPr>
        <w:tab/>
      </w:r>
      <w:r>
        <w:rPr>
          <w:b/>
          <w:sz w:val="26"/>
        </w:rPr>
        <w:t>REMPLACEMENT</w:t>
      </w:r>
      <w:r>
        <w:rPr>
          <w:b/>
          <w:spacing w:val="-13"/>
          <w:sz w:val="26"/>
        </w:rPr>
        <w:t> </w:t>
      </w:r>
      <w:r>
        <w:rPr>
          <w:b/>
          <w:sz w:val="26"/>
        </w:rPr>
        <w:t>DU</w:t>
      </w:r>
      <w:r>
        <w:rPr>
          <w:b/>
          <w:spacing w:val="-12"/>
          <w:sz w:val="26"/>
        </w:rPr>
        <w:t> </w:t>
      </w:r>
      <w:r>
        <w:rPr>
          <w:b/>
          <w:sz w:val="26"/>
        </w:rPr>
        <w:t>PERSONNEL</w:t>
      </w:r>
      <w:r>
        <w:rPr>
          <w:b/>
          <w:spacing w:val="-13"/>
          <w:sz w:val="26"/>
        </w:rPr>
        <w:t> </w:t>
      </w:r>
      <w:r>
        <w:rPr>
          <w:b/>
          <w:spacing w:val="-2"/>
          <w:sz w:val="26"/>
        </w:rPr>
        <w:t>D’ENCADREMENT</w:t>
      </w:r>
    </w:p>
    <w:p>
      <w:pPr>
        <w:pStyle w:val="ListParagraph"/>
        <w:numPr>
          <w:ilvl w:val="1"/>
          <w:numId w:val="69"/>
        </w:numPr>
        <w:tabs>
          <w:tab w:pos="1824" w:val="left" w:leader="none"/>
        </w:tabs>
        <w:spacing w:line="240" w:lineRule="auto" w:before="119" w:after="0"/>
        <w:ind w:left="1260" w:right="510" w:firstLine="0"/>
        <w:jc w:val="both"/>
        <w:rPr>
          <w:sz w:val="26"/>
        </w:rPr>
      </w:pPr>
      <w:r>
        <w:rPr>
          <w:sz w:val="26"/>
        </w:rPr>
        <w:t>En cas de remplacement du personnel d’encadrement, le Cocontractant procède aux remplacements avec un personnel de compétence équivalente. Au cas où la qualification du personnel proposé est inférieure à celle de l’agent considéré mais conforme aux dispositions du dossier de consultation, le Cocontractant est passible d’une pénalité correspondant au 5/1000</w:t>
      </w:r>
      <w:r>
        <w:rPr>
          <w:position w:val="7"/>
          <w:sz w:val="17"/>
        </w:rPr>
        <w:t>ème</w:t>
      </w:r>
      <w:r>
        <w:rPr>
          <w:sz w:val="26"/>
        </w:rPr>
        <w:t>du montant de la </w:t>
      </w:r>
      <w:r>
        <w:rPr>
          <w:spacing w:val="-2"/>
          <w:sz w:val="26"/>
        </w:rPr>
        <w:t>Lettre-Commande.</w:t>
      </w:r>
    </w:p>
    <w:p>
      <w:pPr>
        <w:pStyle w:val="ListParagraph"/>
        <w:numPr>
          <w:ilvl w:val="1"/>
          <w:numId w:val="69"/>
        </w:numPr>
        <w:tabs>
          <w:tab w:pos="1824" w:val="left" w:leader="none"/>
        </w:tabs>
        <w:spacing w:line="240" w:lineRule="auto" w:before="122" w:after="0"/>
        <w:ind w:left="1260" w:right="522" w:firstLine="0"/>
        <w:jc w:val="both"/>
        <w:rPr>
          <w:sz w:val="26"/>
        </w:rPr>
      </w:pPr>
      <w:r>
        <w:rPr>
          <w:sz w:val="26"/>
        </w:rPr>
        <w:t>En tout état de cause et sauf cas de force majeure, le Cocontractant ne peut remplacer plus de</w:t>
      </w:r>
      <w:r>
        <w:rPr>
          <w:spacing w:val="40"/>
          <w:sz w:val="26"/>
        </w:rPr>
        <w:t> </w:t>
      </w:r>
      <w:r>
        <w:rPr>
          <w:sz w:val="26"/>
        </w:rPr>
        <w:t>50% de son personnel sans s’exposer à la résiliation de la Lettre-Commande.</w:t>
      </w:r>
    </w:p>
    <w:p>
      <w:pPr>
        <w:pStyle w:val="ListParagraph"/>
        <w:numPr>
          <w:ilvl w:val="1"/>
          <w:numId w:val="69"/>
        </w:numPr>
        <w:tabs>
          <w:tab w:pos="1824" w:val="left" w:leader="none"/>
        </w:tabs>
        <w:spacing w:line="240" w:lineRule="auto" w:before="118" w:after="0"/>
        <w:ind w:left="1260" w:right="509" w:firstLine="0"/>
        <w:jc w:val="both"/>
        <w:rPr>
          <w:sz w:val="26"/>
        </w:rPr>
      </w:pPr>
      <w:r>
        <w:rPr>
          <w:sz w:val="26"/>
        </w:rPr>
        <w:t>Si l’Ingénieur exige le remplacement d’un personnel du Cocontractant, suite à une faute grave dûment</w:t>
      </w:r>
      <w:r>
        <w:rPr>
          <w:spacing w:val="-2"/>
          <w:sz w:val="26"/>
        </w:rPr>
        <w:t> </w:t>
      </w:r>
      <w:r>
        <w:rPr>
          <w:sz w:val="26"/>
        </w:rPr>
        <w:t>constatée</w:t>
      </w:r>
      <w:r>
        <w:rPr>
          <w:spacing w:val="-1"/>
          <w:sz w:val="26"/>
        </w:rPr>
        <w:t> </w:t>
      </w:r>
      <w:r>
        <w:rPr>
          <w:sz w:val="26"/>
        </w:rPr>
        <w:t>sur</w:t>
      </w:r>
      <w:r>
        <w:rPr>
          <w:spacing w:val="-3"/>
          <w:sz w:val="26"/>
        </w:rPr>
        <w:t> </w:t>
      </w:r>
      <w:r>
        <w:rPr>
          <w:sz w:val="26"/>
        </w:rPr>
        <w:t>le chantier</w:t>
      </w:r>
      <w:r>
        <w:rPr>
          <w:spacing w:val="-3"/>
          <w:sz w:val="26"/>
        </w:rPr>
        <w:t> </w:t>
      </w:r>
      <w:r>
        <w:rPr>
          <w:sz w:val="26"/>
        </w:rPr>
        <w:t>par</w:t>
      </w:r>
      <w:r>
        <w:rPr>
          <w:spacing w:val="-1"/>
          <w:sz w:val="26"/>
        </w:rPr>
        <w:t> </w:t>
      </w:r>
      <w:r>
        <w:rPr>
          <w:sz w:val="26"/>
        </w:rPr>
        <w:t>les</w:t>
      </w:r>
      <w:r>
        <w:rPr>
          <w:spacing w:val="-1"/>
          <w:sz w:val="26"/>
        </w:rPr>
        <w:t> </w:t>
      </w:r>
      <w:r>
        <w:rPr>
          <w:sz w:val="26"/>
        </w:rPr>
        <w:t>deux</w:t>
      </w:r>
      <w:r>
        <w:rPr>
          <w:spacing w:val="-1"/>
          <w:sz w:val="26"/>
        </w:rPr>
        <w:t> </w:t>
      </w:r>
      <w:r>
        <w:rPr>
          <w:sz w:val="26"/>
        </w:rPr>
        <w:t>parties,</w:t>
      </w:r>
      <w:r>
        <w:rPr>
          <w:spacing w:val="-2"/>
          <w:sz w:val="26"/>
        </w:rPr>
        <w:t> </w:t>
      </w:r>
      <w:r>
        <w:rPr>
          <w:sz w:val="26"/>
        </w:rPr>
        <w:t>le</w:t>
      </w:r>
      <w:r>
        <w:rPr>
          <w:spacing w:val="-3"/>
          <w:sz w:val="26"/>
        </w:rPr>
        <w:t> </w:t>
      </w:r>
      <w:r>
        <w:rPr>
          <w:sz w:val="26"/>
        </w:rPr>
        <w:t>Cocontractant,</w:t>
      </w:r>
      <w:r>
        <w:rPr>
          <w:spacing w:val="-1"/>
          <w:sz w:val="26"/>
        </w:rPr>
        <w:t> </w:t>
      </w:r>
      <w:r>
        <w:rPr>
          <w:sz w:val="26"/>
        </w:rPr>
        <w:t>doit pourvoir</w:t>
      </w:r>
      <w:r>
        <w:rPr>
          <w:spacing w:val="-1"/>
          <w:sz w:val="26"/>
        </w:rPr>
        <w:t> </w:t>
      </w:r>
      <w:r>
        <w:rPr>
          <w:sz w:val="26"/>
        </w:rPr>
        <w:t>à</w:t>
      </w:r>
      <w:r>
        <w:rPr>
          <w:spacing w:val="-3"/>
          <w:sz w:val="26"/>
        </w:rPr>
        <w:t> </w:t>
      </w:r>
      <w:r>
        <w:rPr>
          <w:sz w:val="26"/>
        </w:rPr>
        <w:t>son</w:t>
      </w:r>
      <w:r>
        <w:rPr>
          <w:spacing w:val="-1"/>
          <w:sz w:val="26"/>
        </w:rPr>
        <w:t> </w:t>
      </w:r>
      <w:r>
        <w:rPr>
          <w:sz w:val="26"/>
        </w:rPr>
        <w:t>remplacement immédiat et à ses propres frais.</w:t>
      </w:r>
    </w:p>
    <w:p>
      <w:pPr>
        <w:tabs>
          <w:tab w:pos="2678" w:val="left" w:leader="none"/>
        </w:tabs>
        <w:spacing w:before="121"/>
        <w:ind w:left="1260" w:right="0" w:firstLine="0"/>
        <w:jc w:val="left"/>
        <w:rPr>
          <w:b/>
          <w:sz w:val="26"/>
        </w:rPr>
      </w:pPr>
      <w:r>
        <w:rPr>
          <w:rFonts w:ascii="Arial"/>
          <w:b/>
          <w:sz w:val="20"/>
          <w:u w:val="single"/>
        </w:rPr>
        <w:t>Article</w:t>
      </w:r>
      <w:r>
        <w:rPr>
          <w:rFonts w:ascii="Arial"/>
          <w:b/>
          <w:spacing w:val="-5"/>
          <w:sz w:val="20"/>
          <w:u w:val="single"/>
        </w:rPr>
        <w:t> </w:t>
      </w:r>
      <w:r>
        <w:rPr>
          <w:rFonts w:ascii="Arial"/>
          <w:b/>
          <w:sz w:val="20"/>
          <w:u w:val="single"/>
        </w:rPr>
        <w:t>15</w:t>
      </w:r>
      <w:r>
        <w:rPr>
          <w:rFonts w:ascii="Arial"/>
          <w:b/>
          <w:spacing w:val="-7"/>
          <w:sz w:val="20"/>
          <w:u w:val="single"/>
        </w:rPr>
        <w:t> </w:t>
      </w:r>
      <w:r>
        <w:rPr>
          <w:rFonts w:ascii="Arial"/>
          <w:b/>
          <w:spacing w:val="-10"/>
          <w:sz w:val="20"/>
          <w:u w:val="single"/>
        </w:rPr>
        <w:t>:</w:t>
      </w:r>
      <w:r>
        <w:rPr>
          <w:rFonts w:ascii="Arial"/>
          <w:b/>
          <w:sz w:val="20"/>
        </w:rPr>
        <w:tab/>
      </w:r>
      <w:r>
        <w:rPr>
          <w:b/>
          <w:sz w:val="26"/>
        </w:rPr>
        <w:t>MODIFICATION</w:t>
      </w:r>
      <w:r>
        <w:rPr>
          <w:b/>
          <w:spacing w:val="-11"/>
          <w:sz w:val="26"/>
        </w:rPr>
        <w:t> </w:t>
      </w:r>
      <w:r>
        <w:rPr>
          <w:b/>
          <w:sz w:val="26"/>
        </w:rPr>
        <w:t>DES</w:t>
      </w:r>
      <w:r>
        <w:rPr>
          <w:b/>
          <w:spacing w:val="-12"/>
          <w:sz w:val="26"/>
        </w:rPr>
        <w:t> </w:t>
      </w:r>
      <w:r>
        <w:rPr>
          <w:b/>
          <w:spacing w:val="-2"/>
          <w:sz w:val="26"/>
        </w:rPr>
        <w:t>OUVRAGES</w:t>
      </w:r>
    </w:p>
    <w:p>
      <w:pPr>
        <w:pStyle w:val="BodyText"/>
        <w:spacing w:before="121"/>
        <w:ind w:left="1260" w:right="514"/>
        <w:jc w:val="both"/>
      </w:pPr>
      <w:r>
        <w:rPr/>
        <w:t>Le Maître d’Ouvrage se réserve le droit lors de la phase d’exécution, d’introduire dans les ouvrages, toutes modifications, adjonctions, suppressions d’ouvrages ainsi que les éventuelles suppressions de catégorie de travaux qu’il estime nécessaire pour la bonne réussite et l’économie des travaux sans que pour cela le Cocontractant puisse prétendre à quelques compensations ou indemnités que ce soit en dehors de celles indiquées dans le CCTP.</w:t>
      </w:r>
    </w:p>
    <w:p>
      <w:pPr>
        <w:tabs>
          <w:tab w:pos="2678" w:val="left" w:leader="none"/>
        </w:tabs>
        <w:spacing w:before="119"/>
        <w:ind w:left="1260" w:right="0" w:firstLine="0"/>
        <w:jc w:val="left"/>
        <w:rPr>
          <w:b/>
          <w:sz w:val="26"/>
        </w:rPr>
      </w:pPr>
      <w:r>
        <w:rPr>
          <w:rFonts w:ascii="Arial"/>
          <w:b/>
          <w:sz w:val="20"/>
          <w:u w:val="single"/>
        </w:rPr>
        <w:t>Article</w:t>
      </w:r>
      <w:r>
        <w:rPr>
          <w:rFonts w:ascii="Arial"/>
          <w:b/>
          <w:spacing w:val="-5"/>
          <w:sz w:val="20"/>
          <w:u w:val="single"/>
        </w:rPr>
        <w:t> </w:t>
      </w:r>
      <w:r>
        <w:rPr>
          <w:rFonts w:ascii="Arial"/>
          <w:b/>
          <w:sz w:val="20"/>
          <w:u w:val="single"/>
        </w:rPr>
        <w:t>16</w:t>
      </w:r>
      <w:r>
        <w:rPr>
          <w:rFonts w:ascii="Arial"/>
          <w:b/>
          <w:spacing w:val="-7"/>
          <w:sz w:val="20"/>
          <w:u w:val="single"/>
        </w:rPr>
        <w:t> </w:t>
      </w:r>
      <w:r>
        <w:rPr>
          <w:rFonts w:ascii="Arial"/>
          <w:b/>
          <w:spacing w:val="-10"/>
          <w:sz w:val="20"/>
          <w:u w:val="single"/>
        </w:rPr>
        <w:t>:</w:t>
      </w:r>
      <w:r>
        <w:rPr>
          <w:rFonts w:ascii="Arial"/>
          <w:b/>
          <w:sz w:val="20"/>
        </w:rPr>
        <w:tab/>
      </w:r>
      <w:r>
        <w:rPr>
          <w:b/>
          <w:sz w:val="26"/>
        </w:rPr>
        <w:t>MATERIAUX</w:t>
      </w:r>
      <w:r>
        <w:rPr>
          <w:b/>
          <w:spacing w:val="-10"/>
          <w:sz w:val="26"/>
        </w:rPr>
        <w:t> </w:t>
      </w:r>
      <w:r>
        <w:rPr>
          <w:b/>
          <w:sz w:val="26"/>
        </w:rPr>
        <w:t>(CCAG</w:t>
      </w:r>
      <w:r>
        <w:rPr>
          <w:b/>
          <w:spacing w:val="-10"/>
          <w:sz w:val="26"/>
        </w:rPr>
        <w:t> </w:t>
      </w:r>
      <w:r>
        <w:rPr>
          <w:b/>
          <w:sz w:val="26"/>
        </w:rPr>
        <w:t>Article</w:t>
      </w:r>
      <w:r>
        <w:rPr>
          <w:b/>
          <w:spacing w:val="-11"/>
          <w:sz w:val="26"/>
        </w:rPr>
        <w:t> </w:t>
      </w:r>
      <w:r>
        <w:rPr>
          <w:b/>
          <w:spacing w:val="-5"/>
          <w:sz w:val="26"/>
        </w:rPr>
        <w:t>53)</w:t>
      </w:r>
    </w:p>
    <w:p>
      <w:pPr>
        <w:pStyle w:val="ListParagraph"/>
        <w:numPr>
          <w:ilvl w:val="1"/>
          <w:numId w:val="70"/>
        </w:numPr>
        <w:tabs>
          <w:tab w:pos="1824" w:val="left" w:leader="none"/>
        </w:tabs>
        <w:spacing w:line="240" w:lineRule="auto" w:before="120" w:after="0"/>
        <w:ind w:left="1260" w:right="525" w:firstLine="0"/>
        <w:jc w:val="both"/>
        <w:rPr>
          <w:sz w:val="26"/>
        </w:rPr>
      </w:pPr>
      <w:r>
        <w:rPr>
          <w:sz w:val="26"/>
        </w:rPr>
        <w:t>Le Cocontractant recherche à ses frais les lieux d’extraction des matériaux nécessaires à la réalisation des travaux.</w:t>
      </w:r>
    </w:p>
    <w:p>
      <w:pPr>
        <w:pStyle w:val="ListParagraph"/>
        <w:numPr>
          <w:ilvl w:val="1"/>
          <w:numId w:val="70"/>
        </w:numPr>
        <w:tabs>
          <w:tab w:pos="1824" w:val="left" w:leader="none"/>
        </w:tabs>
        <w:spacing w:line="240" w:lineRule="auto" w:before="121" w:after="0"/>
        <w:ind w:left="1260" w:right="523" w:firstLine="0"/>
        <w:jc w:val="both"/>
        <w:rPr>
          <w:sz w:val="26"/>
        </w:rPr>
      </w:pPr>
      <w:r>
        <w:rPr>
          <w:sz w:val="26"/>
        </w:rPr>
        <w:t>Les matériaux doivent être conformes aux spécifications du CCTP. Ils sont soumis aux essais ou épreuves que l’Ingénieur juge utiles de prescrire suivant les spécifications du marché.</w:t>
      </w:r>
    </w:p>
    <w:p>
      <w:pPr>
        <w:pStyle w:val="ListParagraph"/>
        <w:numPr>
          <w:ilvl w:val="1"/>
          <w:numId w:val="70"/>
        </w:numPr>
        <w:tabs>
          <w:tab w:pos="1824" w:val="left" w:leader="none"/>
        </w:tabs>
        <w:spacing w:line="240" w:lineRule="auto" w:before="121" w:after="0"/>
        <w:ind w:left="1260" w:right="514" w:firstLine="0"/>
        <w:jc w:val="both"/>
        <w:rPr>
          <w:sz w:val="26"/>
        </w:rPr>
      </w:pPr>
      <w:r>
        <w:rPr>
          <w:sz w:val="26"/>
        </w:rPr>
        <w:t>Les moyens de contrôle mis en place par le Cocontractant et à ses propres frais, doivent lui permettre, d’assurer un contrôle permanent des ouvrages tant sur le chantier que sur les lieux</w:t>
      </w:r>
      <w:r>
        <w:rPr>
          <w:spacing w:val="40"/>
          <w:sz w:val="26"/>
        </w:rPr>
        <w:t> </w:t>
      </w:r>
      <w:r>
        <w:rPr>
          <w:sz w:val="26"/>
        </w:rPr>
        <w:t>d’extraction des agrégats, de préparation des matériaux ou de fabrication des parties d’ouvrages.</w:t>
      </w:r>
    </w:p>
    <w:p>
      <w:pPr>
        <w:pStyle w:val="Heading2"/>
        <w:tabs>
          <w:tab w:pos="2678" w:val="left" w:leader="none"/>
        </w:tabs>
        <w:spacing w:before="120"/>
        <w:ind w:right="513"/>
      </w:pPr>
      <w:r>
        <w:rPr>
          <w:rFonts w:ascii="Arial"/>
          <w:sz w:val="20"/>
          <w:u w:val="single"/>
        </w:rPr>
        <w:t>Article 17 :</w:t>
      </w:r>
      <w:r>
        <w:rPr>
          <w:rFonts w:ascii="Arial"/>
          <w:sz w:val="20"/>
        </w:rPr>
        <w:tab/>
      </w:r>
      <w:r>
        <w:rPr/>
        <w:t>DEMOLITION</w:t>
      </w:r>
      <w:r>
        <w:rPr>
          <w:spacing w:val="34"/>
        </w:rPr>
        <w:t> </w:t>
      </w:r>
      <w:r>
        <w:rPr/>
        <w:t>DES</w:t>
      </w:r>
      <w:r>
        <w:rPr>
          <w:spacing w:val="34"/>
        </w:rPr>
        <w:t> </w:t>
      </w:r>
      <w:r>
        <w:rPr/>
        <w:t>OUVRAGES</w:t>
      </w:r>
      <w:r>
        <w:rPr>
          <w:spacing w:val="34"/>
        </w:rPr>
        <w:t> </w:t>
      </w:r>
      <w:r>
        <w:rPr/>
        <w:t>DEFECTUEUX</w:t>
      </w:r>
      <w:r>
        <w:rPr>
          <w:spacing w:val="38"/>
        </w:rPr>
        <w:t> </w:t>
      </w:r>
      <w:r>
        <w:rPr/>
        <w:t>ET</w:t>
      </w:r>
      <w:r>
        <w:rPr>
          <w:spacing w:val="34"/>
        </w:rPr>
        <w:t> </w:t>
      </w:r>
      <w:r>
        <w:rPr/>
        <w:t>ENLEVEMENT</w:t>
      </w:r>
      <w:r>
        <w:rPr>
          <w:spacing w:val="36"/>
        </w:rPr>
        <w:t> </w:t>
      </w:r>
      <w:r>
        <w:rPr/>
        <w:t>DES</w:t>
      </w:r>
      <w:r>
        <w:rPr>
          <w:spacing w:val="36"/>
        </w:rPr>
        <w:t> </w:t>
      </w:r>
      <w:r>
        <w:rPr/>
        <w:t>MATERIAUX </w:t>
      </w:r>
      <w:r>
        <w:rPr>
          <w:spacing w:val="-2"/>
        </w:rPr>
        <w:t>REFUSES</w:t>
      </w:r>
    </w:p>
    <w:p>
      <w:pPr>
        <w:pStyle w:val="ListParagraph"/>
        <w:numPr>
          <w:ilvl w:val="1"/>
          <w:numId w:val="71"/>
        </w:numPr>
        <w:tabs>
          <w:tab w:pos="1824" w:val="left" w:leader="none"/>
        </w:tabs>
        <w:spacing w:line="240" w:lineRule="auto" w:before="119" w:after="0"/>
        <w:ind w:left="1824" w:right="0" w:hanging="564"/>
        <w:jc w:val="both"/>
        <w:rPr>
          <w:sz w:val="26"/>
        </w:rPr>
      </w:pPr>
      <w:r>
        <w:rPr>
          <w:sz w:val="26"/>
        </w:rPr>
        <w:t>L’Ingénieur</w:t>
      </w:r>
      <w:r>
        <w:rPr>
          <w:spacing w:val="-8"/>
          <w:sz w:val="26"/>
        </w:rPr>
        <w:t> </w:t>
      </w:r>
      <w:r>
        <w:rPr>
          <w:sz w:val="26"/>
        </w:rPr>
        <w:t>du</w:t>
      </w:r>
      <w:r>
        <w:rPr>
          <w:spacing w:val="-8"/>
          <w:sz w:val="26"/>
        </w:rPr>
        <w:t> </w:t>
      </w:r>
      <w:r>
        <w:rPr>
          <w:sz w:val="26"/>
        </w:rPr>
        <w:t>Marché</w:t>
      </w:r>
      <w:r>
        <w:rPr>
          <w:spacing w:val="-7"/>
          <w:sz w:val="26"/>
        </w:rPr>
        <w:t> </w:t>
      </w:r>
      <w:r>
        <w:rPr>
          <w:sz w:val="26"/>
        </w:rPr>
        <w:t>a</w:t>
      </w:r>
      <w:r>
        <w:rPr>
          <w:spacing w:val="-8"/>
          <w:sz w:val="26"/>
        </w:rPr>
        <w:t> </w:t>
      </w:r>
      <w:r>
        <w:rPr>
          <w:sz w:val="26"/>
        </w:rPr>
        <w:t>le</w:t>
      </w:r>
      <w:r>
        <w:rPr>
          <w:spacing w:val="-8"/>
          <w:sz w:val="26"/>
        </w:rPr>
        <w:t> </w:t>
      </w:r>
      <w:r>
        <w:rPr>
          <w:sz w:val="26"/>
        </w:rPr>
        <w:t>pouvoir</w:t>
      </w:r>
      <w:r>
        <w:rPr>
          <w:spacing w:val="-6"/>
          <w:sz w:val="26"/>
        </w:rPr>
        <w:t> </w:t>
      </w:r>
      <w:r>
        <w:rPr>
          <w:sz w:val="26"/>
        </w:rPr>
        <w:t>d’ordonner</w:t>
      </w:r>
      <w:r>
        <w:rPr>
          <w:spacing w:val="-7"/>
          <w:sz w:val="26"/>
        </w:rPr>
        <w:t> </w:t>
      </w:r>
      <w:r>
        <w:rPr>
          <w:sz w:val="26"/>
        </w:rPr>
        <w:t>par</w:t>
      </w:r>
      <w:r>
        <w:rPr>
          <w:spacing w:val="-6"/>
          <w:sz w:val="26"/>
        </w:rPr>
        <w:t> </w:t>
      </w:r>
      <w:r>
        <w:rPr>
          <w:sz w:val="26"/>
        </w:rPr>
        <w:t>écrit</w:t>
      </w:r>
      <w:r>
        <w:rPr>
          <w:spacing w:val="-1"/>
          <w:sz w:val="26"/>
        </w:rPr>
        <w:t> </w:t>
      </w:r>
      <w:r>
        <w:rPr>
          <w:spacing w:val="-10"/>
          <w:sz w:val="26"/>
        </w:rPr>
        <w:t>:</w:t>
      </w:r>
    </w:p>
    <w:p>
      <w:pPr>
        <w:pStyle w:val="ListParagraph"/>
        <w:numPr>
          <w:ilvl w:val="2"/>
          <w:numId w:val="71"/>
        </w:numPr>
        <w:tabs>
          <w:tab w:pos="2280" w:val="left" w:leader="none"/>
        </w:tabs>
        <w:spacing w:line="240" w:lineRule="auto" w:before="0" w:after="0"/>
        <w:ind w:left="2280" w:right="510" w:hanging="341"/>
        <w:jc w:val="both"/>
        <w:rPr>
          <w:sz w:val="26"/>
        </w:rPr>
      </w:pPr>
      <w:r>
        <w:rPr>
          <w:sz w:val="26"/>
        </w:rPr>
        <w:t>L’enlèvement du chantier dans un délai de quarante-huit (48) heures, de tous les matériaux réputés non conformes aux exigences du marché et leur remplacement par d’autres matériaux convenables et approuvés si nécessaires après essais de laboratoire ;</w:t>
      </w:r>
    </w:p>
    <w:p>
      <w:pPr>
        <w:pStyle w:val="ListParagraph"/>
        <w:numPr>
          <w:ilvl w:val="2"/>
          <w:numId w:val="71"/>
        </w:numPr>
        <w:tabs>
          <w:tab w:pos="2280" w:val="left" w:leader="none"/>
        </w:tabs>
        <w:spacing w:line="240" w:lineRule="auto" w:before="0" w:after="0"/>
        <w:ind w:left="2280" w:right="523" w:hanging="341"/>
        <w:jc w:val="both"/>
        <w:rPr>
          <w:sz w:val="26"/>
        </w:rPr>
      </w:pPr>
      <w:r>
        <w:rPr>
          <w:sz w:val="26"/>
        </w:rPr>
        <w:t>La démolition et la reconstruction conformément aux stipulations du marché, de tout ouvrage ou partie d’ouvrage non conforme aux exigences du marché, tant en ce qui concerne le mode d’exécution que les matériaux utilisés ;</w:t>
      </w:r>
    </w:p>
    <w:p>
      <w:pPr>
        <w:pStyle w:val="ListParagraph"/>
        <w:numPr>
          <w:ilvl w:val="1"/>
          <w:numId w:val="71"/>
        </w:numPr>
        <w:tabs>
          <w:tab w:pos="1824" w:val="left" w:leader="none"/>
        </w:tabs>
        <w:spacing w:line="240" w:lineRule="auto" w:before="115" w:after="0"/>
        <w:ind w:left="1824" w:right="0" w:hanging="564"/>
        <w:jc w:val="both"/>
        <w:rPr>
          <w:sz w:val="26"/>
        </w:rPr>
      </w:pPr>
      <w:r>
        <w:rPr>
          <w:sz w:val="26"/>
        </w:rPr>
        <w:t>En</w:t>
      </w:r>
      <w:r>
        <w:rPr>
          <w:spacing w:val="-8"/>
          <w:sz w:val="26"/>
        </w:rPr>
        <w:t> </w:t>
      </w:r>
      <w:r>
        <w:rPr>
          <w:sz w:val="26"/>
        </w:rPr>
        <w:t>cas</w:t>
      </w:r>
      <w:r>
        <w:rPr>
          <w:spacing w:val="-8"/>
          <w:sz w:val="26"/>
        </w:rPr>
        <w:t> </w:t>
      </w:r>
      <w:r>
        <w:rPr>
          <w:sz w:val="26"/>
        </w:rPr>
        <w:t>de</w:t>
      </w:r>
      <w:r>
        <w:rPr>
          <w:spacing w:val="-8"/>
          <w:sz w:val="26"/>
        </w:rPr>
        <w:t> </w:t>
      </w:r>
      <w:r>
        <w:rPr>
          <w:sz w:val="26"/>
        </w:rPr>
        <w:t>non-conformité,</w:t>
      </w:r>
      <w:r>
        <w:rPr>
          <w:spacing w:val="-8"/>
          <w:sz w:val="26"/>
        </w:rPr>
        <w:t> </w:t>
      </w:r>
      <w:r>
        <w:rPr>
          <w:sz w:val="26"/>
        </w:rPr>
        <w:t>les</w:t>
      </w:r>
      <w:r>
        <w:rPr>
          <w:spacing w:val="-8"/>
          <w:sz w:val="26"/>
        </w:rPr>
        <w:t> </w:t>
      </w:r>
      <w:r>
        <w:rPr>
          <w:sz w:val="26"/>
        </w:rPr>
        <w:t>dépenses</w:t>
      </w:r>
      <w:r>
        <w:rPr>
          <w:spacing w:val="-7"/>
          <w:sz w:val="26"/>
        </w:rPr>
        <w:t> </w:t>
      </w:r>
      <w:r>
        <w:rPr>
          <w:sz w:val="26"/>
        </w:rPr>
        <w:t>sont</w:t>
      </w:r>
      <w:r>
        <w:rPr>
          <w:spacing w:val="-8"/>
          <w:sz w:val="26"/>
        </w:rPr>
        <w:t> </w:t>
      </w:r>
      <w:r>
        <w:rPr>
          <w:sz w:val="26"/>
        </w:rPr>
        <w:t>entièrement</w:t>
      </w:r>
      <w:r>
        <w:rPr>
          <w:spacing w:val="-7"/>
          <w:sz w:val="26"/>
        </w:rPr>
        <w:t> </w:t>
      </w:r>
      <w:r>
        <w:rPr>
          <w:sz w:val="26"/>
        </w:rPr>
        <w:t>à</w:t>
      </w:r>
      <w:r>
        <w:rPr>
          <w:spacing w:val="-8"/>
          <w:sz w:val="26"/>
        </w:rPr>
        <w:t> </w:t>
      </w:r>
      <w:r>
        <w:rPr>
          <w:sz w:val="26"/>
        </w:rPr>
        <w:t>la</w:t>
      </w:r>
      <w:r>
        <w:rPr>
          <w:spacing w:val="-8"/>
          <w:sz w:val="26"/>
        </w:rPr>
        <w:t> </w:t>
      </w:r>
      <w:r>
        <w:rPr>
          <w:sz w:val="26"/>
        </w:rPr>
        <w:t>charge</w:t>
      </w:r>
      <w:r>
        <w:rPr>
          <w:spacing w:val="-8"/>
          <w:sz w:val="26"/>
        </w:rPr>
        <w:t> </w:t>
      </w:r>
      <w:r>
        <w:rPr>
          <w:sz w:val="26"/>
        </w:rPr>
        <w:t>du</w:t>
      </w:r>
      <w:r>
        <w:rPr>
          <w:spacing w:val="-8"/>
          <w:sz w:val="26"/>
        </w:rPr>
        <w:t> </w:t>
      </w:r>
      <w:r>
        <w:rPr>
          <w:spacing w:val="-2"/>
          <w:sz w:val="26"/>
        </w:rPr>
        <w:t>Cocontractant.</w:t>
      </w:r>
    </w:p>
    <w:p>
      <w:pPr>
        <w:tabs>
          <w:tab w:pos="2678" w:val="left" w:leader="none"/>
        </w:tabs>
        <w:spacing w:before="120"/>
        <w:ind w:left="1260" w:right="0" w:firstLine="0"/>
        <w:jc w:val="left"/>
        <w:rPr>
          <w:b/>
          <w:sz w:val="26"/>
        </w:rPr>
      </w:pPr>
      <w:r>
        <w:rPr>
          <w:rFonts w:ascii="Arial" w:hAnsi="Arial"/>
          <w:b/>
          <w:sz w:val="20"/>
          <w:u w:val="single"/>
        </w:rPr>
        <w:t>Article</w:t>
      </w:r>
      <w:r>
        <w:rPr>
          <w:rFonts w:ascii="Arial" w:hAnsi="Arial"/>
          <w:b/>
          <w:spacing w:val="-5"/>
          <w:sz w:val="20"/>
          <w:u w:val="single"/>
        </w:rPr>
        <w:t> </w:t>
      </w:r>
      <w:r>
        <w:rPr>
          <w:rFonts w:ascii="Arial" w:hAnsi="Arial"/>
          <w:b/>
          <w:sz w:val="20"/>
          <w:u w:val="single"/>
        </w:rPr>
        <w:t>18</w:t>
      </w:r>
      <w:r>
        <w:rPr>
          <w:rFonts w:ascii="Arial" w:hAnsi="Arial"/>
          <w:b/>
          <w:spacing w:val="-7"/>
          <w:sz w:val="20"/>
          <w:u w:val="single"/>
        </w:rPr>
        <w:t> </w:t>
      </w:r>
      <w:r>
        <w:rPr>
          <w:rFonts w:ascii="Arial" w:hAnsi="Arial"/>
          <w:b/>
          <w:spacing w:val="-10"/>
          <w:sz w:val="20"/>
          <w:u w:val="single"/>
        </w:rPr>
        <w:t>:</w:t>
      </w:r>
      <w:r>
        <w:rPr>
          <w:rFonts w:ascii="Arial" w:hAnsi="Arial"/>
          <w:b/>
          <w:sz w:val="20"/>
        </w:rPr>
        <w:tab/>
      </w:r>
      <w:r>
        <w:rPr>
          <w:b/>
          <w:sz w:val="26"/>
        </w:rPr>
        <w:t>BREVET</w:t>
      </w:r>
      <w:r>
        <w:rPr>
          <w:b/>
          <w:spacing w:val="-10"/>
          <w:sz w:val="26"/>
        </w:rPr>
        <w:t> </w:t>
      </w:r>
      <w:r>
        <w:rPr>
          <w:b/>
          <w:spacing w:val="-2"/>
          <w:sz w:val="26"/>
        </w:rPr>
        <w:t>D’INVENTION</w:t>
      </w:r>
    </w:p>
    <w:p>
      <w:pPr>
        <w:spacing w:after="0"/>
        <w:jc w:val="left"/>
        <w:rPr>
          <w:b/>
          <w:sz w:val="26"/>
        </w:rPr>
        <w:sectPr>
          <w:pgSz w:w="11910" w:h="16840"/>
          <w:pgMar w:header="0" w:footer="637" w:top="600" w:bottom="840" w:left="0" w:right="141"/>
        </w:sectPr>
      </w:pPr>
    </w:p>
    <w:p>
      <w:pPr>
        <w:pStyle w:val="BodyText"/>
        <w:spacing w:before="83"/>
        <w:ind w:left="1260" w:right="525"/>
        <w:jc w:val="both"/>
      </w:pPr>
      <w:r>
        <w:rPr/>
        <w:t>Le Cocontractant doit s’entendre s’il y a lieu avec les propriétaires ou les possesseurs de licence dont il utilise les procédés. Il procède au règlement de tous les droits et redevances y relatifs et garantit le</w:t>
      </w:r>
      <w:r>
        <w:rPr>
          <w:spacing w:val="40"/>
        </w:rPr>
        <w:t> </w:t>
      </w:r>
      <w:r>
        <w:rPr/>
        <w:t>Maître d’ouvrage contre toute poursuite dans le cas d’une atteinte à la propriété intellectuelle.</w:t>
      </w:r>
    </w:p>
    <w:p>
      <w:pPr>
        <w:tabs>
          <w:tab w:pos="2678" w:val="left" w:leader="none"/>
        </w:tabs>
        <w:spacing w:before="121"/>
        <w:ind w:left="1260" w:right="0" w:firstLine="0"/>
        <w:jc w:val="left"/>
        <w:rPr>
          <w:b/>
          <w:sz w:val="26"/>
        </w:rPr>
      </w:pPr>
      <w:r>
        <w:rPr>
          <w:rFonts w:ascii="Arial"/>
          <w:b/>
          <w:sz w:val="20"/>
          <w:u w:val="single"/>
        </w:rPr>
        <w:t>Article</w:t>
      </w:r>
      <w:r>
        <w:rPr>
          <w:rFonts w:ascii="Arial"/>
          <w:b/>
          <w:spacing w:val="-5"/>
          <w:sz w:val="20"/>
          <w:u w:val="single"/>
        </w:rPr>
        <w:t> </w:t>
      </w:r>
      <w:r>
        <w:rPr>
          <w:rFonts w:ascii="Arial"/>
          <w:b/>
          <w:sz w:val="20"/>
          <w:u w:val="single"/>
        </w:rPr>
        <w:t>19</w:t>
      </w:r>
      <w:r>
        <w:rPr>
          <w:rFonts w:ascii="Arial"/>
          <w:b/>
          <w:spacing w:val="-7"/>
          <w:sz w:val="20"/>
          <w:u w:val="single"/>
        </w:rPr>
        <w:t> </w:t>
      </w:r>
      <w:r>
        <w:rPr>
          <w:rFonts w:ascii="Arial"/>
          <w:b/>
          <w:spacing w:val="-10"/>
          <w:sz w:val="20"/>
          <w:u w:val="single"/>
        </w:rPr>
        <w:t>:</w:t>
      </w:r>
      <w:r>
        <w:rPr>
          <w:rFonts w:ascii="Arial"/>
          <w:b/>
          <w:sz w:val="20"/>
        </w:rPr>
        <w:tab/>
      </w:r>
      <w:r>
        <w:rPr>
          <w:b/>
          <w:sz w:val="26"/>
        </w:rPr>
        <w:t>PHASAGE</w:t>
      </w:r>
      <w:r>
        <w:rPr>
          <w:b/>
          <w:spacing w:val="-7"/>
          <w:sz w:val="26"/>
        </w:rPr>
        <w:t> </w:t>
      </w:r>
      <w:r>
        <w:rPr>
          <w:b/>
          <w:sz w:val="26"/>
        </w:rPr>
        <w:t>DES</w:t>
      </w:r>
      <w:r>
        <w:rPr>
          <w:b/>
          <w:spacing w:val="-7"/>
          <w:sz w:val="26"/>
        </w:rPr>
        <w:t> </w:t>
      </w:r>
      <w:r>
        <w:rPr>
          <w:b/>
          <w:spacing w:val="-2"/>
          <w:sz w:val="26"/>
        </w:rPr>
        <w:t>TRAVAUX</w:t>
      </w:r>
    </w:p>
    <w:p>
      <w:pPr>
        <w:pStyle w:val="BodyText"/>
        <w:spacing w:before="122"/>
        <w:ind w:left="1260" w:right="520"/>
        <w:jc w:val="both"/>
      </w:pPr>
      <w:r>
        <w:rPr/>
        <w:t>Le Cocontractant doit respecter le séquençage des différentes phases des travaux décrites dans sa soumission, de façon à faciliter le contrôle des ouvrages et le respect des délais impartis prévus dans le chronogramme des travaux.</w:t>
      </w:r>
    </w:p>
    <w:p>
      <w:pPr>
        <w:tabs>
          <w:tab w:pos="2678" w:val="left" w:leader="none"/>
        </w:tabs>
        <w:spacing w:before="120"/>
        <w:ind w:left="1260" w:right="0" w:firstLine="0"/>
        <w:jc w:val="left"/>
        <w:rPr>
          <w:b/>
          <w:sz w:val="26"/>
        </w:rPr>
      </w:pPr>
      <w:r>
        <w:rPr>
          <w:rFonts w:ascii="Arial" w:hAnsi="Arial"/>
          <w:b/>
          <w:sz w:val="20"/>
          <w:u w:val="single"/>
        </w:rPr>
        <w:t>Article</w:t>
      </w:r>
      <w:r>
        <w:rPr>
          <w:rFonts w:ascii="Arial" w:hAnsi="Arial"/>
          <w:b/>
          <w:spacing w:val="-5"/>
          <w:sz w:val="20"/>
          <w:u w:val="single"/>
        </w:rPr>
        <w:t> </w:t>
      </w:r>
      <w:r>
        <w:rPr>
          <w:rFonts w:ascii="Arial" w:hAnsi="Arial"/>
          <w:b/>
          <w:sz w:val="20"/>
          <w:u w:val="single"/>
        </w:rPr>
        <w:t>20</w:t>
      </w:r>
      <w:r>
        <w:rPr>
          <w:rFonts w:ascii="Arial" w:hAnsi="Arial"/>
          <w:b/>
          <w:spacing w:val="-7"/>
          <w:sz w:val="20"/>
          <w:u w:val="single"/>
        </w:rPr>
        <w:t> </w:t>
      </w:r>
      <w:r>
        <w:rPr>
          <w:rFonts w:ascii="Arial" w:hAnsi="Arial"/>
          <w:b/>
          <w:spacing w:val="-10"/>
          <w:sz w:val="20"/>
          <w:u w:val="single"/>
        </w:rPr>
        <w:t>:</w:t>
      </w:r>
      <w:r>
        <w:rPr>
          <w:rFonts w:ascii="Arial" w:hAnsi="Arial"/>
          <w:b/>
          <w:sz w:val="20"/>
        </w:rPr>
        <w:tab/>
      </w:r>
      <w:r>
        <w:rPr>
          <w:b/>
          <w:sz w:val="26"/>
        </w:rPr>
        <w:t>ACCES</w:t>
      </w:r>
      <w:r>
        <w:rPr>
          <w:b/>
          <w:spacing w:val="-7"/>
          <w:sz w:val="26"/>
        </w:rPr>
        <w:t> </w:t>
      </w:r>
      <w:r>
        <w:rPr>
          <w:b/>
          <w:sz w:val="26"/>
        </w:rPr>
        <w:t>AU</w:t>
      </w:r>
      <w:r>
        <w:rPr>
          <w:b/>
          <w:spacing w:val="-6"/>
          <w:sz w:val="26"/>
        </w:rPr>
        <w:t> </w:t>
      </w:r>
      <w:r>
        <w:rPr>
          <w:b/>
          <w:sz w:val="26"/>
        </w:rPr>
        <w:t>CHANTIER</w:t>
      </w:r>
      <w:r>
        <w:rPr>
          <w:b/>
          <w:spacing w:val="-5"/>
          <w:sz w:val="26"/>
        </w:rPr>
        <w:t> </w:t>
      </w:r>
      <w:r>
        <w:rPr>
          <w:b/>
          <w:sz w:val="26"/>
        </w:rPr>
        <w:t>(CCAG</w:t>
      </w:r>
      <w:r>
        <w:rPr>
          <w:b/>
          <w:spacing w:val="-6"/>
          <w:sz w:val="26"/>
        </w:rPr>
        <w:t> </w:t>
      </w:r>
      <w:r>
        <w:rPr>
          <w:b/>
          <w:sz w:val="26"/>
        </w:rPr>
        <w:t>Article</w:t>
      </w:r>
      <w:r>
        <w:rPr>
          <w:b/>
          <w:spacing w:val="-8"/>
          <w:sz w:val="26"/>
        </w:rPr>
        <w:t> </w:t>
      </w:r>
      <w:r>
        <w:rPr>
          <w:b/>
          <w:sz w:val="26"/>
        </w:rPr>
        <w:t>44</w:t>
      </w:r>
      <w:r>
        <w:rPr>
          <w:b/>
          <w:spacing w:val="-8"/>
          <w:sz w:val="26"/>
        </w:rPr>
        <w:t> </w:t>
      </w:r>
      <w:r>
        <w:rPr>
          <w:b/>
          <w:spacing w:val="-2"/>
          <w:sz w:val="26"/>
        </w:rPr>
        <w:t>complété)</w:t>
      </w:r>
    </w:p>
    <w:p>
      <w:pPr>
        <w:pStyle w:val="ListParagraph"/>
        <w:numPr>
          <w:ilvl w:val="1"/>
          <w:numId w:val="72"/>
        </w:numPr>
        <w:tabs>
          <w:tab w:pos="1824" w:val="left" w:leader="none"/>
        </w:tabs>
        <w:spacing w:line="240" w:lineRule="auto" w:before="119" w:after="0"/>
        <w:ind w:left="1260" w:right="516" w:firstLine="0"/>
        <w:jc w:val="both"/>
        <w:rPr>
          <w:sz w:val="26"/>
        </w:rPr>
      </w:pPr>
      <w:r>
        <w:rPr>
          <w:sz w:val="26"/>
        </w:rPr>
        <w:t>Le Maître d’Ouvrage, l’Autorité Contractante, l’Ingénieur du Marché et toute personne dûment autorisée par ces derniers, peuvent à tout moment accéder au chantier et aux lieux d’extraction des matériaux, de</w:t>
      </w:r>
      <w:r>
        <w:rPr>
          <w:spacing w:val="-2"/>
          <w:sz w:val="26"/>
        </w:rPr>
        <w:t> </w:t>
      </w:r>
      <w:r>
        <w:rPr>
          <w:sz w:val="26"/>
        </w:rPr>
        <w:t>fabrication ou</w:t>
      </w:r>
      <w:r>
        <w:rPr>
          <w:spacing w:val="-2"/>
          <w:sz w:val="26"/>
        </w:rPr>
        <w:t> </w:t>
      </w:r>
      <w:r>
        <w:rPr>
          <w:sz w:val="26"/>
        </w:rPr>
        <w:t>d’approvisionnement des</w:t>
      </w:r>
      <w:r>
        <w:rPr>
          <w:spacing w:val="-2"/>
          <w:sz w:val="26"/>
        </w:rPr>
        <w:t> </w:t>
      </w:r>
      <w:r>
        <w:rPr>
          <w:sz w:val="26"/>
        </w:rPr>
        <w:t>produits</w:t>
      </w:r>
      <w:r>
        <w:rPr>
          <w:spacing w:val="-1"/>
          <w:sz w:val="26"/>
        </w:rPr>
        <w:t> </w:t>
      </w:r>
      <w:r>
        <w:rPr>
          <w:sz w:val="26"/>
        </w:rPr>
        <w:t>manufacturés et outillages utilisés</w:t>
      </w:r>
      <w:r>
        <w:rPr>
          <w:spacing w:val="-1"/>
          <w:sz w:val="26"/>
        </w:rPr>
        <w:t> </w:t>
      </w:r>
      <w:r>
        <w:rPr>
          <w:sz w:val="26"/>
        </w:rPr>
        <w:t>pour les </w:t>
      </w:r>
      <w:r>
        <w:rPr>
          <w:spacing w:val="-2"/>
          <w:sz w:val="26"/>
        </w:rPr>
        <w:t>travaux.</w:t>
      </w:r>
    </w:p>
    <w:p>
      <w:pPr>
        <w:pStyle w:val="ListParagraph"/>
        <w:numPr>
          <w:ilvl w:val="1"/>
          <w:numId w:val="72"/>
        </w:numPr>
        <w:tabs>
          <w:tab w:pos="1824" w:val="left" w:leader="none"/>
        </w:tabs>
        <w:spacing w:line="240" w:lineRule="auto" w:before="120" w:after="0"/>
        <w:ind w:left="1260" w:right="513" w:firstLine="0"/>
        <w:jc w:val="both"/>
        <w:rPr>
          <w:sz w:val="26"/>
        </w:rPr>
      </w:pPr>
      <w:r>
        <w:rPr>
          <w:sz w:val="26"/>
        </w:rPr>
        <w:t>La Délégation Régionale des Marchés Publics de l’Est, procède à des contrôles inopinés du</w:t>
      </w:r>
      <w:r>
        <w:rPr>
          <w:spacing w:val="40"/>
          <w:sz w:val="26"/>
        </w:rPr>
        <w:t> </w:t>
      </w:r>
      <w:r>
        <w:rPr>
          <w:sz w:val="26"/>
        </w:rPr>
        <w:t>marché en cours d’exécution, en vue de s’assurer du respect des clauses du marché et des règles de l’art. A ce titre, elle constate les infractions, établit des procès-verbaux de constats et communique les observations formulées au Maître d’Ouvrage avec copie au Chef de service du Marché, à l’Ingénieur du Marché et au cocontractant.</w:t>
      </w:r>
    </w:p>
    <w:p>
      <w:pPr>
        <w:tabs>
          <w:tab w:pos="2678" w:val="left" w:leader="none"/>
        </w:tabs>
        <w:spacing w:before="1"/>
        <w:ind w:left="1260" w:right="0" w:firstLine="0"/>
        <w:jc w:val="left"/>
        <w:rPr>
          <w:b/>
          <w:sz w:val="26"/>
        </w:rPr>
      </w:pPr>
      <w:r>
        <w:rPr>
          <w:rFonts w:ascii="Arial" w:hAnsi="Arial"/>
          <w:b/>
          <w:sz w:val="20"/>
          <w:u w:val="single"/>
        </w:rPr>
        <w:t>Article</w:t>
      </w:r>
      <w:r>
        <w:rPr>
          <w:rFonts w:ascii="Arial" w:hAnsi="Arial"/>
          <w:b/>
          <w:spacing w:val="-5"/>
          <w:sz w:val="20"/>
          <w:u w:val="single"/>
        </w:rPr>
        <w:t> </w:t>
      </w:r>
      <w:r>
        <w:rPr>
          <w:rFonts w:ascii="Arial" w:hAnsi="Arial"/>
          <w:b/>
          <w:sz w:val="20"/>
          <w:u w:val="single"/>
        </w:rPr>
        <w:t>21</w:t>
      </w:r>
      <w:r>
        <w:rPr>
          <w:rFonts w:ascii="Arial" w:hAnsi="Arial"/>
          <w:b/>
          <w:spacing w:val="-7"/>
          <w:sz w:val="20"/>
          <w:u w:val="single"/>
        </w:rPr>
        <w:t> </w:t>
      </w:r>
      <w:r>
        <w:rPr>
          <w:rFonts w:ascii="Arial" w:hAnsi="Arial"/>
          <w:b/>
          <w:spacing w:val="-10"/>
          <w:sz w:val="20"/>
          <w:u w:val="single"/>
        </w:rPr>
        <w:t>:</w:t>
      </w:r>
      <w:r>
        <w:rPr>
          <w:rFonts w:ascii="Arial" w:hAnsi="Arial"/>
          <w:b/>
          <w:sz w:val="20"/>
        </w:rPr>
        <w:tab/>
      </w:r>
      <w:r>
        <w:rPr>
          <w:b/>
          <w:sz w:val="26"/>
        </w:rPr>
        <w:t>ATTRIBUTIONS</w:t>
      </w:r>
      <w:r>
        <w:rPr>
          <w:b/>
          <w:spacing w:val="-10"/>
          <w:sz w:val="26"/>
        </w:rPr>
        <w:t> </w:t>
      </w:r>
      <w:r>
        <w:rPr>
          <w:b/>
          <w:sz w:val="26"/>
        </w:rPr>
        <w:t>DE</w:t>
      </w:r>
      <w:r>
        <w:rPr>
          <w:b/>
          <w:spacing w:val="-9"/>
          <w:sz w:val="26"/>
        </w:rPr>
        <w:t> </w:t>
      </w:r>
      <w:r>
        <w:rPr>
          <w:b/>
          <w:spacing w:val="-2"/>
          <w:sz w:val="26"/>
        </w:rPr>
        <w:t>L’INGENIEUR</w:t>
      </w:r>
    </w:p>
    <w:p>
      <w:pPr>
        <w:pStyle w:val="ListParagraph"/>
        <w:numPr>
          <w:ilvl w:val="1"/>
          <w:numId w:val="73"/>
        </w:numPr>
        <w:tabs>
          <w:tab w:pos="1824" w:val="left" w:leader="none"/>
        </w:tabs>
        <w:spacing w:line="240" w:lineRule="auto" w:before="119" w:after="0"/>
        <w:ind w:left="1260" w:right="514" w:firstLine="0"/>
        <w:jc w:val="both"/>
        <w:rPr>
          <w:sz w:val="26"/>
        </w:rPr>
      </w:pPr>
      <w:r>
        <w:rPr>
          <w:sz w:val="26"/>
        </w:rPr>
        <w:t>L’Ingénieur a pour mission principale de contrôler et de garantir la bonne exécution des travaux, conformément aux stipulations du marché et aux règles de l’Art. Il ne peut relever le Cocontractant d’aucune de ses obligations contractuelles, ni ordonner un travail quelconque susceptible de retarder l’exécution</w:t>
      </w:r>
      <w:r>
        <w:rPr>
          <w:spacing w:val="-3"/>
          <w:sz w:val="26"/>
        </w:rPr>
        <w:t> </w:t>
      </w:r>
      <w:r>
        <w:rPr>
          <w:sz w:val="26"/>
        </w:rPr>
        <w:t>des</w:t>
      </w:r>
      <w:r>
        <w:rPr>
          <w:spacing w:val="-3"/>
          <w:sz w:val="26"/>
        </w:rPr>
        <w:t> </w:t>
      </w:r>
      <w:r>
        <w:rPr>
          <w:sz w:val="26"/>
        </w:rPr>
        <w:t>travaux ou</w:t>
      </w:r>
      <w:r>
        <w:rPr>
          <w:spacing w:val="-3"/>
          <w:sz w:val="26"/>
        </w:rPr>
        <w:t> </w:t>
      </w:r>
      <w:r>
        <w:rPr>
          <w:sz w:val="26"/>
        </w:rPr>
        <w:t>de provoquer</w:t>
      </w:r>
      <w:r>
        <w:rPr>
          <w:spacing w:val="-1"/>
          <w:sz w:val="26"/>
        </w:rPr>
        <w:t> </w:t>
      </w:r>
      <w:r>
        <w:rPr>
          <w:sz w:val="26"/>
        </w:rPr>
        <w:t>un</w:t>
      </w:r>
      <w:r>
        <w:rPr>
          <w:spacing w:val="-3"/>
          <w:sz w:val="26"/>
        </w:rPr>
        <w:t> </w:t>
      </w:r>
      <w:r>
        <w:rPr>
          <w:sz w:val="26"/>
        </w:rPr>
        <w:t>paiement</w:t>
      </w:r>
      <w:r>
        <w:rPr>
          <w:spacing w:val="-2"/>
          <w:sz w:val="26"/>
        </w:rPr>
        <w:t> </w:t>
      </w:r>
      <w:r>
        <w:rPr>
          <w:sz w:val="26"/>
        </w:rPr>
        <w:t>supplémentaire</w:t>
      </w:r>
      <w:r>
        <w:rPr>
          <w:spacing w:val="-3"/>
          <w:sz w:val="26"/>
        </w:rPr>
        <w:t> </w:t>
      </w:r>
      <w:r>
        <w:rPr>
          <w:sz w:val="26"/>
        </w:rPr>
        <w:t>par</w:t>
      </w:r>
      <w:r>
        <w:rPr>
          <w:spacing w:val="-4"/>
          <w:sz w:val="26"/>
        </w:rPr>
        <w:t> </w:t>
      </w:r>
      <w:r>
        <w:rPr>
          <w:sz w:val="26"/>
        </w:rPr>
        <w:t>le</w:t>
      </w:r>
      <w:r>
        <w:rPr>
          <w:spacing w:val="-1"/>
          <w:sz w:val="26"/>
        </w:rPr>
        <w:t> </w:t>
      </w:r>
      <w:r>
        <w:rPr>
          <w:sz w:val="26"/>
        </w:rPr>
        <w:t>Maître</w:t>
      </w:r>
      <w:r>
        <w:rPr>
          <w:spacing w:val="-3"/>
          <w:sz w:val="26"/>
        </w:rPr>
        <w:t> </w:t>
      </w:r>
      <w:r>
        <w:rPr>
          <w:sz w:val="26"/>
        </w:rPr>
        <w:t>d’ouvrage,</w:t>
      </w:r>
      <w:r>
        <w:rPr>
          <w:spacing w:val="-2"/>
          <w:sz w:val="26"/>
        </w:rPr>
        <w:t> </w:t>
      </w:r>
      <w:r>
        <w:rPr>
          <w:sz w:val="26"/>
        </w:rPr>
        <w:t>ni</w:t>
      </w:r>
      <w:r>
        <w:rPr>
          <w:spacing w:val="-2"/>
          <w:sz w:val="26"/>
        </w:rPr>
        <w:t> </w:t>
      </w:r>
      <w:r>
        <w:rPr>
          <w:sz w:val="26"/>
        </w:rPr>
        <w:t>ordonner une modification importante quelconque à l’ouvrage à exécuter. Il est compétent pour préparer et signer les Ordres de Service à caractère technique.</w:t>
      </w:r>
    </w:p>
    <w:p>
      <w:pPr>
        <w:pStyle w:val="ListParagraph"/>
        <w:numPr>
          <w:ilvl w:val="1"/>
          <w:numId w:val="73"/>
        </w:numPr>
        <w:tabs>
          <w:tab w:pos="1824" w:val="left" w:leader="none"/>
        </w:tabs>
        <w:spacing w:line="240" w:lineRule="auto" w:before="61" w:after="0"/>
        <w:ind w:left="1824" w:right="0" w:hanging="564"/>
        <w:jc w:val="both"/>
        <w:rPr>
          <w:sz w:val="26"/>
        </w:rPr>
      </w:pPr>
      <w:r>
        <w:rPr>
          <w:sz w:val="26"/>
        </w:rPr>
        <w:t>L’Ingénieur</w:t>
      </w:r>
      <w:r>
        <w:rPr>
          <w:spacing w:val="-12"/>
          <w:sz w:val="26"/>
        </w:rPr>
        <w:t> </w:t>
      </w:r>
      <w:r>
        <w:rPr>
          <w:sz w:val="26"/>
        </w:rPr>
        <w:t>exerce</w:t>
      </w:r>
      <w:r>
        <w:rPr>
          <w:spacing w:val="-11"/>
          <w:sz w:val="26"/>
        </w:rPr>
        <w:t> </w:t>
      </w:r>
      <w:r>
        <w:rPr>
          <w:sz w:val="26"/>
        </w:rPr>
        <w:t>les</w:t>
      </w:r>
      <w:r>
        <w:rPr>
          <w:spacing w:val="-12"/>
          <w:sz w:val="26"/>
        </w:rPr>
        <w:t> </w:t>
      </w:r>
      <w:r>
        <w:rPr>
          <w:sz w:val="26"/>
        </w:rPr>
        <w:t>fonctions</w:t>
      </w:r>
      <w:r>
        <w:rPr>
          <w:spacing w:val="-11"/>
          <w:sz w:val="26"/>
        </w:rPr>
        <w:t> </w:t>
      </w:r>
      <w:r>
        <w:rPr>
          <w:sz w:val="26"/>
        </w:rPr>
        <w:t>suivantes</w:t>
      </w:r>
      <w:r>
        <w:rPr>
          <w:spacing w:val="-8"/>
          <w:sz w:val="26"/>
        </w:rPr>
        <w:t> </w:t>
      </w:r>
      <w:r>
        <w:rPr>
          <w:spacing w:val="-10"/>
          <w:sz w:val="26"/>
        </w:rPr>
        <w:t>:</w:t>
      </w:r>
    </w:p>
    <w:p>
      <w:pPr>
        <w:pStyle w:val="ListParagraph"/>
        <w:numPr>
          <w:ilvl w:val="2"/>
          <w:numId w:val="73"/>
        </w:numPr>
        <w:tabs>
          <w:tab w:pos="1826" w:val="left" w:leader="none"/>
        </w:tabs>
        <w:spacing w:line="271" w:lineRule="auto" w:before="58" w:after="0"/>
        <w:ind w:left="1826" w:right="512" w:hanging="284"/>
        <w:jc w:val="both"/>
        <w:rPr>
          <w:sz w:val="26"/>
        </w:rPr>
      </w:pPr>
      <w:r>
        <w:rPr>
          <w:sz w:val="26"/>
        </w:rPr>
        <w:t>la vérification du projet d’exécution, notamment des pièces graphiques et des notes de calcul et la transmission motivée au Chef de Service du Marché;</w:t>
      </w:r>
    </w:p>
    <w:p>
      <w:pPr>
        <w:pStyle w:val="ListParagraph"/>
        <w:numPr>
          <w:ilvl w:val="2"/>
          <w:numId w:val="73"/>
        </w:numPr>
        <w:tabs>
          <w:tab w:pos="1826" w:val="left" w:leader="none"/>
        </w:tabs>
        <w:spacing w:line="240" w:lineRule="auto" w:before="67" w:after="0"/>
        <w:ind w:left="1826" w:right="0" w:hanging="283"/>
        <w:jc w:val="both"/>
        <w:rPr>
          <w:sz w:val="26"/>
        </w:rPr>
      </w:pPr>
      <w:r>
        <w:rPr>
          <w:sz w:val="26"/>
        </w:rPr>
        <w:t>le</w:t>
      </w:r>
      <w:r>
        <w:rPr>
          <w:spacing w:val="-9"/>
          <w:sz w:val="26"/>
        </w:rPr>
        <w:t> </w:t>
      </w:r>
      <w:r>
        <w:rPr>
          <w:sz w:val="26"/>
        </w:rPr>
        <w:t>contrôle</w:t>
      </w:r>
      <w:r>
        <w:rPr>
          <w:spacing w:val="-9"/>
          <w:sz w:val="26"/>
        </w:rPr>
        <w:t> </w:t>
      </w:r>
      <w:r>
        <w:rPr>
          <w:sz w:val="26"/>
        </w:rPr>
        <w:t>et</w:t>
      </w:r>
      <w:r>
        <w:rPr>
          <w:spacing w:val="-7"/>
          <w:sz w:val="26"/>
        </w:rPr>
        <w:t> </w:t>
      </w:r>
      <w:r>
        <w:rPr>
          <w:sz w:val="26"/>
        </w:rPr>
        <w:t>l’approbation</w:t>
      </w:r>
      <w:r>
        <w:rPr>
          <w:spacing w:val="-9"/>
          <w:sz w:val="26"/>
        </w:rPr>
        <w:t> </w:t>
      </w:r>
      <w:r>
        <w:rPr>
          <w:sz w:val="26"/>
        </w:rPr>
        <w:t>de</w:t>
      </w:r>
      <w:r>
        <w:rPr>
          <w:spacing w:val="-8"/>
          <w:sz w:val="26"/>
        </w:rPr>
        <w:t> </w:t>
      </w:r>
      <w:r>
        <w:rPr>
          <w:sz w:val="26"/>
        </w:rPr>
        <w:t>l’implantation</w:t>
      </w:r>
      <w:r>
        <w:rPr>
          <w:spacing w:val="-9"/>
          <w:sz w:val="26"/>
        </w:rPr>
        <w:t> </w:t>
      </w:r>
      <w:r>
        <w:rPr>
          <w:sz w:val="26"/>
        </w:rPr>
        <w:t>des</w:t>
      </w:r>
      <w:r>
        <w:rPr>
          <w:spacing w:val="-9"/>
          <w:sz w:val="26"/>
        </w:rPr>
        <w:t> </w:t>
      </w:r>
      <w:r>
        <w:rPr>
          <w:sz w:val="26"/>
        </w:rPr>
        <w:t>ouvrages</w:t>
      </w:r>
      <w:r>
        <w:rPr>
          <w:spacing w:val="-5"/>
          <w:sz w:val="26"/>
        </w:rPr>
        <w:t> </w:t>
      </w:r>
      <w:r>
        <w:rPr>
          <w:spacing w:val="-10"/>
          <w:sz w:val="26"/>
        </w:rPr>
        <w:t>;</w:t>
      </w:r>
    </w:p>
    <w:p>
      <w:pPr>
        <w:pStyle w:val="ListParagraph"/>
        <w:numPr>
          <w:ilvl w:val="2"/>
          <w:numId w:val="73"/>
        </w:numPr>
        <w:tabs>
          <w:tab w:pos="1826" w:val="left" w:leader="none"/>
        </w:tabs>
        <w:spacing w:line="271" w:lineRule="auto" w:before="103" w:after="0"/>
        <w:ind w:left="1826" w:right="514" w:hanging="284"/>
        <w:jc w:val="left"/>
        <w:rPr>
          <w:sz w:val="26"/>
        </w:rPr>
      </w:pPr>
      <w:r>
        <w:rPr>
          <w:sz w:val="26"/>
        </w:rPr>
        <w:t>le</w:t>
      </w:r>
      <w:r>
        <w:rPr>
          <w:spacing w:val="27"/>
          <w:sz w:val="26"/>
        </w:rPr>
        <w:t> </w:t>
      </w:r>
      <w:r>
        <w:rPr>
          <w:sz w:val="26"/>
        </w:rPr>
        <w:t>contrôle</w:t>
      </w:r>
      <w:r>
        <w:rPr>
          <w:spacing w:val="27"/>
          <w:sz w:val="26"/>
        </w:rPr>
        <w:t> </w:t>
      </w:r>
      <w:r>
        <w:rPr>
          <w:sz w:val="26"/>
        </w:rPr>
        <w:t>et</w:t>
      </w:r>
      <w:r>
        <w:rPr>
          <w:spacing w:val="28"/>
          <w:sz w:val="26"/>
        </w:rPr>
        <w:t> </w:t>
      </w:r>
      <w:r>
        <w:rPr>
          <w:sz w:val="26"/>
        </w:rPr>
        <w:t>l’approbation</w:t>
      </w:r>
      <w:r>
        <w:rPr>
          <w:spacing w:val="29"/>
          <w:sz w:val="26"/>
        </w:rPr>
        <w:t> </w:t>
      </w:r>
      <w:r>
        <w:rPr>
          <w:sz w:val="26"/>
        </w:rPr>
        <w:t>des</w:t>
      </w:r>
      <w:r>
        <w:rPr>
          <w:spacing w:val="29"/>
          <w:sz w:val="26"/>
        </w:rPr>
        <w:t> </w:t>
      </w:r>
      <w:r>
        <w:rPr>
          <w:sz w:val="26"/>
        </w:rPr>
        <w:t>matériaux,</w:t>
      </w:r>
      <w:r>
        <w:rPr>
          <w:spacing w:val="28"/>
          <w:sz w:val="26"/>
        </w:rPr>
        <w:t> </w:t>
      </w:r>
      <w:r>
        <w:rPr>
          <w:sz w:val="26"/>
        </w:rPr>
        <w:t>matériels</w:t>
      </w:r>
      <w:r>
        <w:rPr>
          <w:spacing w:val="27"/>
          <w:sz w:val="26"/>
        </w:rPr>
        <w:t> </w:t>
      </w:r>
      <w:r>
        <w:rPr>
          <w:sz w:val="26"/>
        </w:rPr>
        <w:t>et</w:t>
      </w:r>
      <w:r>
        <w:rPr>
          <w:spacing w:val="30"/>
          <w:sz w:val="26"/>
        </w:rPr>
        <w:t> </w:t>
      </w:r>
      <w:r>
        <w:rPr>
          <w:sz w:val="26"/>
        </w:rPr>
        <w:t>équipements</w:t>
      </w:r>
      <w:r>
        <w:rPr>
          <w:spacing w:val="30"/>
          <w:sz w:val="26"/>
        </w:rPr>
        <w:t> </w:t>
      </w:r>
      <w:r>
        <w:rPr>
          <w:sz w:val="26"/>
        </w:rPr>
        <w:t>du</w:t>
      </w:r>
      <w:r>
        <w:rPr>
          <w:spacing w:val="29"/>
          <w:sz w:val="26"/>
        </w:rPr>
        <w:t> </w:t>
      </w:r>
      <w:r>
        <w:rPr>
          <w:sz w:val="26"/>
        </w:rPr>
        <w:t>bâtiment utilisés</w:t>
      </w:r>
      <w:r>
        <w:rPr>
          <w:spacing w:val="27"/>
          <w:sz w:val="26"/>
        </w:rPr>
        <w:t> </w:t>
      </w:r>
      <w:r>
        <w:rPr>
          <w:sz w:val="26"/>
        </w:rPr>
        <w:t>dans</w:t>
      </w:r>
      <w:r>
        <w:rPr>
          <w:spacing w:val="27"/>
          <w:sz w:val="26"/>
        </w:rPr>
        <w:t> </w:t>
      </w:r>
      <w:r>
        <w:rPr>
          <w:sz w:val="26"/>
        </w:rPr>
        <w:t>la mise en œuvre des ouvrages ;</w:t>
      </w:r>
    </w:p>
    <w:p>
      <w:pPr>
        <w:pStyle w:val="ListParagraph"/>
        <w:numPr>
          <w:ilvl w:val="2"/>
          <w:numId w:val="73"/>
        </w:numPr>
        <w:tabs>
          <w:tab w:pos="1826" w:val="left" w:leader="none"/>
        </w:tabs>
        <w:spacing w:line="240" w:lineRule="auto" w:before="67" w:after="0"/>
        <w:ind w:left="1826" w:right="0" w:hanging="283"/>
        <w:jc w:val="left"/>
        <w:rPr>
          <w:sz w:val="26"/>
        </w:rPr>
      </w:pPr>
      <w:r>
        <w:rPr>
          <w:sz w:val="26"/>
        </w:rPr>
        <w:t>le</w:t>
      </w:r>
      <w:r>
        <w:rPr>
          <w:spacing w:val="-8"/>
          <w:sz w:val="26"/>
        </w:rPr>
        <w:t> </w:t>
      </w:r>
      <w:r>
        <w:rPr>
          <w:sz w:val="26"/>
        </w:rPr>
        <w:t>contrôle</w:t>
      </w:r>
      <w:r>
        <w:rPr>
          <w:spacing w:val="-7"/>
          <w:sz w:val="26"/>
        </w:rPr>
        <w:t> </w:t>
      </w:r>
      <w:r>
        <w:rPr>
          <w:sz w:val="26"/>
        </w:rPr>
        <w:t>de</w:t>
      </w:r>
      <w:r>
        <w:rPr>
          <w:spacing w:val="-8"/>
          <w:sz w:val="26"/>
        </w:rPr>
        <w:t> </w:t>
      </w:r>
      <w:r>
        <w:rPr>
          <w:sz w:val="26"/>
        </w:rPr>
        <w:t>la</w:t>
      </w:r>
      <w:r>
        <w:rPr>
          <w:spacing w:val="-7"/>
          <w:sz w:val="26"/>
        </w:rPr>
        <w:t> </w:t>
      </w:r>
      <w:r>
        <w:rPr>
          <w:sz w:val="26"/>
        </w:rPr>
        <w:t>qualité</w:t>
      </w:r>
      <w:r>
        <w:rPr>
          <w:spacing w:val="-7"/>
          <w:sz w:val="26"/>
        </w:rPr>
        <w:t> </w:t>
      </w:r>
      <w:r>
        <w:rPr>
          <w:sz w:val="26"/>
        </w:rPr>
        <w:t>de</w:t>
      </w:r>
      <w:r>
        <w:rPr>
          <w:spacing w:val="-8"/>
          <w:sz w:val="26"/>
        </w:rPr>
        <w:t> </w:t>
      </w:r>
      <w:r>
        <w:rPr>
          <w:sz w:val="26"/>
        </w:rPr>
        <w:t>la</w:t>
      </w:r>
      <w:r>
        <w:rPr>
          <w:spacing w:val="-7"/>
          <w:sz w:val="26"/>
        </w:rPr>
        <w:t> </w:t>
      </w:r>
      <w:r>
        <w:rPr>
          <w:sz w:val="26"/>
        </w:rPr>
        <w:t>mise</w:t>
      </w:r>
      <w:r>
        <w:rPr>
          <w:spacing w:val="-7"/>
          <w:sz w:val="26"/>
        </w:rPr>
        <w:t> </w:t>
      </w:r>
      <w:r>
        <w:rPr>
          <w:sz w:val="26"/>
        </w:rPr>
        <w:t>en</w:t>
      </w:r>
      <w:r>
        <w:rPr>
          <w:spacing w:val="-8"/>
          <w:sz w:val="26"/>
        </w:rPr>
        <w:t> </w:t>
      </w:r>
      <w:r>
        <w:rPr>
          <w:sz w:val="26"/>
        </w:rPr>
        <w:t>œuvre</w:t>
      </w:r>
      <w:r>
        <w:rPr>
          <w:spacing w:val="-4"/>
          <w:sz w:val="26"/>
        </w:rPr>
        <w:t> </w:t>
      </w:r>
      <w:r>
        <w:rPr>
          <w:sz w:val="26"/>
        </w:rPr>
        <w:t>des</w:t>
      </w:r>
      <w:r>
        <w:rPr>
          <w:spacing w:val="-5"/>
          <w:sz w:val="26"/>
        </w:rPr>
        <w:t> </w:t>
      </w:r>
      <w:r>
        <w:rPr>
          <w:sz w:val="26"/>
        </w:rPr>
        <w:t>ouvrages</w:t>
      </w:r>
      <w:r>
        <w:rPr>
          <w:spacing w:val="-8"/>
          <w:sz w:val="26"/>
        </w:rPr>
        <w:t> </w:t>
      </w:r>
      <w:r>
        <w:rPr>
          <w:sz w:val="26"/>
        </w:rPr>
        <w:t>effectuée</w:t>
      </w:r>
      <w:r>
        <w:rPr>
          <w:spacing w:val="-4"/>
          <w:sz w:val="26"/>
        </w:rPr>
        <w:t> </w:t>
      </w:r>
      <w:r>
        <w:rPr>
          <w:sz w:val="26"/>
        </w:rPr>
        <w:t>par</w:t>
      </w:r>
      <w:r>
        <w:rPr>
          <w:spacing w:val="-8"/>
          <w:sz w:val="26"/>
        </w:rPr>
        <w:t> </w:t>
      </w:r>
      <w:r>
        <w:rPr>
          <w:sz w:val="26"/>
        </w:rPr>
        <w:t>le</w:t>
      </w:r>
      <w:r>
        <w:rPr>
          <w:spacing w:val="-4"/>
          <w:sz w:val="26"/>
        </w:rPr>
        <w:t> </w:t>
      </w:r>
      <w:r>
        <w:rPr>
          <w:sz w:val="26"/>
        </w:rPr>
        <w:t>Cocontractant</w:t>
      </w:r>
      <w:r>
        <w:rPr>
          <w:spacing w:val="4"/>
          <w:sz w:val="26"/>
        </w:rPr>
        <w:t> </w:t>
      </w:r>
      <w:r>
        <w:rPr>
          <w:spacing w:val="-10"/>
          <w:sz w:val="26"/>
        </w:rPr>
        <w:t>;</w:t>
      </w:r>
    </w:p>
    <w:p>
      <w:pPr>
        <w:pStyle w:val="ListParagraph"/>
        <w:numPr>
          <w:ilvl w:val="2"/>
          <w:numId w:val="73"/>
        </w:numPr>
        <w:tabs>
          <w:tab w:pos="1826" w:val="left" w:leader="none"/>
        </w:tabs>
        <w:spacing w:line="240" w:lineRule="auto" w:before="102" w:after="0"/>
        <w:ind w:left="1826" w:right="0" w:hanging="283"/>
        <w:jc w:val="left"/>
        <w:rPr>
          <w:sz w:val="26"/>
        </w:rPr>
      </w:pPr>
      <w:r>
        <w:rPr>
          <w:sz w:val="26"/>
        </w:rPr>
        <w:t>la</w:t>
      </w:r>
      <w:r>
        <w:rPr>
          <w:spacing w:val="-10"/>
          <w:sz w:val="26"/>
        </w:rPr>
        <w:t> </w:t>
      </w:r>
      <w:r>
        <w:rPr>
          <w:sz w:val="26"/>
        </w:rPr>
        <w:t>prise</w:t>
      </w:r>
      <w:r>
        <w:rPr>
          <w:spacing w:val="-7"/>
          <w:sz w:val="26"/>
        </w:rPr>
        <w:t> </w:t>
      </w:r>
      <w:r>
        <w:rPr>
          <w:sz w:val="26"/>
        </w:rPr>
        <w:t>en</w:t>
      </w:r>
      <w:r>
        <w:rPr>
          <w:spacing w:val="-9"/>
          <w:sz w:val="26"/>
        </w:rPr>
        <w:t> </w:t>
      </w:r>
      <w:r>
        <w:rPr>
          <w:sz w:val="26"/>
        </w:rPr>
        <w:t>attachement</w:t>
      </w:r>
      <w:r>
        <w:rPr>
          <w:spacing w:val="-8"/>
          <w:sz w:val="26"/>
        </w:rPr>
        <w:t> </w:t>
      </w:r>
      <w:r>
        <w:rPr>
          <w:sz w:val="26"/>
        </w:rPr>
        <w:t>des</w:t>
      </w:r>
      <w:r>
        <w:rPr>
          <w:spacing w:val="-9"/>
          <w:sz w:val="26"/>
        </w:rPr>
        <w:t> </w:t>
      </w:r>
      <w:r>
        <w:rPr>
          <w:sz w:val="26"/>
        </w:rPr>
        <w:t>travaux</w:t>
      </w:r>
      <w:r>
        <w:rPr>
          <w:spacing w:val="-10"/>
          <w:sz w:val="26"/>
        </w:rPr>
        <w:t> </w:t>
      </w:r>
      <w:r>
        <w:rPr>
          <w:sz w:val="26"/>
        </w:rPr>
        <w:t>et</w:t>
      </w:r>
      <w:r>
        <w:rPr>
          <w:spacing w:val="-7"/>
          <w:sz w:val="26"/>
        </w:rPr>
        <w:t> </w:t>
      </w:r>
      <w:r>
        <w:rPr>
          <w:sz w:val="26"/>
        </w:rPr>
        <w:t>des</w:t>
      </w:r>
      <w:r>
        <w:rPr>
          <w:spacing w:val="-9"/>
          <w:sz w:val="26"/>
        </w:rPr>
        <w:t> </w:t>
      </w:r>
      <w:r>
        <w:rPr>
          <w:sz w:val="26"/>
        </w:rPr>
        <w:t>approvisionnements</w:t>
      </w:r>
      <w:r>
        <w:rPr>
          <w:spacing w:val="-10"/>
          <w:sz w:val="26"/>
        </w:rPr>
        <w:t> </w:t>
      </w:r>
      <w:r>
        <w:rPr>
          <w:sz w:val="26"/>
        </w:rPr>
        <w:t>présentés</w:t>
      </w:r>
      <w:r>
        <w:rPr>
          <w:spacing w:val="-9"/>
          <w:sz w:val="26"/>
        </w:rPr>
        <w:t> </w:t>
      </w:r>
      <w:r>
        <w:rPr>
          <w:sz w:val="26"/>
        </w:rPr>
        <w:t>par</w:t>
      </w:r>
      <w:r>
        <w:rPr>
          <w:spacing w:val="-10"/>
          <w:sz w:val="26"/>
        </w:rPr>
        <w:t> </w:t>
      </w:r>
      <w:r>
        <w:rPr>
          <w:sz w:val="26"/>
        </w:rPr>
        <w:t>le</w:t>
      </w:r>
      <w:r>
        <w:rPr>
          <w:spacing w:val="-9"/>
          <w:sz w:val="26"/>
        </w:rPr>
        <w:t> </w:t>
      </w:r>
      <w:r>
        <w:rPr>
          <w:sz w:val="26"/>
        </w:rPr>
        <w:t>Cocontractant </w:t>
      </w:r>
      <w:r>
        <w:rPr>
          <w:spacing w:val="-10"/>
          <w:sz w:val="26"/>
        </w:rPr>
        <w:t>;</w:t>
      </w:r>
    </w:p>
    <w:p>
      <w:pPr>
        <w:pStyle w:val="ListParagraph"/>
        <w:numPr>
          <w:ilvl w:val="2"/>
          <w:numId w:val="73"/>
        </w:numPr>
        <w:tabs>
          <w:tab w:pos="1826" w:val="left" w:leader="none"/>
        </w:tabs>
        <w:spacing w:line="240" w:lineRule="auto" w:before="104" w:after="0"/>
        <w:ind w:left="1826" w:right="0" w:hanging="283"/>
        <w:jc w:val="left"/>
        <w:rPr>
          <w:sz w:val="26"/>
        </w:rPr>
      </w:pPr>
      <w:r>
        <w:rPr>
          <w:sz w:val="26"/>
        </w:rPr>
        <w:t>la</w:t>
      </w:r>
      <w:r>
        <w:rPr>
          <w:spacing w:val="-9"/>
          <w:sz w:val="26"/>
        </w:rPr>
        <w:t> </w:t>
      </w:r>
      <w:r>
        <w:rPr>
          <w:sz w:val="26"/>
        </w:rPr>
        <w:t>préparation</w:t>
      </w:r>
      <w:r>
        <w:rPr>
          <w:spacing w:val="-9"/>
          <w:sz w:val="26"/>
        </w:rPr>
        <w:t> </w:t>
      </w:r>
      <w:r>
        <w:rPr>
          <w:sz w:val="26"/>
        </w:rPr>
        <w:t>des</w:t>
      </w:r>
      <w:r>
        <w:rPr>
          <w:spacing w:val="-9"/>
          <w:sz w:val="26"/>
        </w:rPr>
        <w:t> </w:t>
      </w:r>
      <w:r>
        <w:rPr>
          <w:sz w:val="26"/>
        </w:rPr>
        <w:t>opérations</w:t>
      </w:r>
      <w:r>
        <w:rPr>
          <w:spacing w:val="-9"/>
          <w:sz w:val="26"/>
        </w:rPr>
        <w:t> </w:t>
      </w:r>
      <w:r>
        <w:rPr>
          <w:sz w:val="26"/>
        </w:rPr>
        <w:t>de</w:t>
      </w:r>
      <w:r>
        <w:rPr>
          <w:spacing w:val="-9"/>
          <w:sz w:val="26"/>
        </w:rPr>
        <w:t> </w:t>
      </w:r>
      <w:r>
        <w:rPr>
          <w:sz w:val="26"/>
        </w:rPr>
        <w:t>réception</w:t>
      </w:r>
      <w:r>
        <w:rPr>
          <w:spacing w:val="-8"/>
          <w:sz w:val="26"/>
        </w:rPr>
        <w:t> </w:t>
      </w:r>
      <w:r>
        <w:rPr>
          <w:sz w:val="26"/>
        </w:rPr>
        <w:t>provisoire</w:t>
      </w:r>
      <w:r>
        <w:rPr>
          <w:spacing w:val="-9"/>
          <w:sz w:val="26"/>
        </w:rPr>
        <w:t> </w:t>
      </w:r>
      <w:r>
        <w:rPr>
          <w:sz w:val="26"/>
        </w:rPr>
        <w:t>ou</w:t>
      </w:r>
      <w:r>
        <w:rPr>
          <w:spacing w:val="-9"/>
          <w:sz w:val="26"/>
        </w:rPr>
        <w:t> </w:t>
      </w:r>
      <w:r>
        <w:rPr>
          <w:sz w:val="26"/>
        </w:rPr>
        <w:t>définitive</w:t>
      </w:r>
      <w:r>
        <w:rPr>
          <w:spacing w:val="-9"/>
          <w:sz w:val="26"/>
        </w:rPr>
        <w:t> </w:t>
      </w:r>
      <w:r>
        <w:rPr>
          <w:sz w:val="26"/>
        </w:rPr>
        <w:t>à</w:t>
      </w:r>
      <w:r>
        <w:rPr>
          <w:spacing w:val="-9"/>
          <w:sz w:val="26"/>
        </w:rPr>
        <w:t> </w:t>
      </w:r>
      <w:r>
        <w:rPr>
          <w:sz w:val="26"/>
        </w:rPr>
        <w:t>la</w:t>
      </w:r>
      <w:r>
        <w:rPr>
          <w:spacing w:val="-9"/>
          <w:sz w:val="26"/>
        </w:rPr>
        <w:t> </w:t>
      </w:r>
      <w:r>
        <w:rPr>
          <w:sz w:val="26"/>
        </w:rPr>
        <w:t>demande</w:t>
      </w:r>
      <w:r>
        <w:rPr>
          <w:spacing w:val="-8"/>
          <w:sz w:val="26"/>
        </w:rPr>
        <w:t> </w:t>
      </w:r>
      <w:r>
        <w:rPr>
          <w:sz w:val="26"/>
        </w:rPr>
        <w:t>du</w:t>
      </w:r>
      <w:r>
        <w:rPr>
          <w:spacing w:val="-9"/>
          <w:sz w:val="26"/>
        </w:rPr>
        <w:t> </w:t>
      </w:r>
      <w:r>
        <w:rPr>
          <w:sz w:val="26"/>
        </w:rPr>
        <w:t>Cocontractant</w:t>
      </w:r>
      <w:r>
        <w:rPr>
          <w:spacing w:val="3"/>
          <w:sz w:val="26"/>
        </w:rPr>
        <w:t> </w:t>
      </w:r>
      <w:r>
        <w:rPr>
          <w:spacing w:val="-10"/>
          <w:sz w:val="26"/>
        </w:rPr>
        <w:t>;</w:t>
      </w:r>
    </w:p>
    <w:p>
      <w:pPr>
        <w:pStyle w:val="ListParagraph"/>
        <w:numPr>
          <w:ilvl w:val="2"/>
          <w:numId w:val="73"/>
        </w:numPr>
        <w:tabs>
          <w:tab w:pos="1826" w:val="left" w:leader="none"/>
        </w:tabs>
        <w:spacing w:line="271" w:lineRule="auto" w:before="101" w:after="0"/>
        <w:ind w:left="1826" w:right="514" w:hanging="284"/>
        <w:jc w:val="left"/>
        <w:rPr>
          <w:sz w:val="26"/>
        </w:rPr>
      </w:pPr>
      <w:r>
        <w:rPr>
          <w:sz w:val="26"/>
        </w:rPr>
        <w:t>la</w:t>
      </w:r>
      <w:r>
        <w:rPr>
          <w:spacing w:val="76"/>
          <w:sz w:val="26"/>
        </w:rPr>
        <w:t> </w:t>
      </w:r>
      <w:r>
        <w:rPr>
          <w:sz w:val="26"/>
        </w:rPr>
        <w:t>préparation</w:t>
      </w:r>
      <w:r>
        <w:rPr>
          <w:spacing w:val="78"/>
          <w:sz w:val="26"/>
        </w:rPr>
        <w:t> </w:t>
      </w:r>
      <w:r>
        <w:rPr>
          <w:sz w:val="26"/>
        </w:rPr>
        <w:t>des</w:t>
      </w:r>
      <w:r>
        <w:rPr>
          <w:spacing w:val="79"/>
          <w:sz w:val="26"/>
        </w:rPr>
        <w:t> </w:t>
      </w:r>
      <w:r>
        <w:rPr>
          <w:sz w:val="26"/>
        </w:rPr>
        <w:t>décomptes</w:t>
      </w:r>
      <w:r>
        <w:rPr>
          <w:spacing w:val="78"/>
          <w:sz w:val="26"/>
        </w:rPr>
        <w:t> </w:t>
      </w:r>
      <w:r>
        <w:rPr>
          <w:sz w:val="26"/>
        </w:rPr>
        <w:t>et</w:t>
      </w:r>
      <w:r>
        <w:rPr>
          <w:spacing w:val="79"/>
          <w:sz w:val="26"/>
        </w:rPr>
        <w:t> </w:t>
      </w:r>
      <w:r>
        <w:rPr>
          <w:sz w:val="26"/>
        </w:rPr>
        <w:t>des</w:t>
      </w:r>
      <w:r>
        <w:rPr>
          <w:spacing w:val="79"/>
          <w:sz w:val="26"/>
        </w:rPr>
        <w:t> </w:t>
      </w:r>
      <w:r>
        <w:rPr>
          <w:sz w:val="26"/>
        </w:rPr>
        <w:t>situations</w:t>
      </w:r>
      <w:r>
        <w:rPr>
          <w:spacing w:val="76"/>
          <w:sz w:val="26"/>
        </w:rPr>
        <w:t> </w:t>
      </w:r>
      <w:r>
        <w:rPr>
          <w:sz w:val="26"/>
        </w:rPr>
        <w:t>mensuelles</w:t>
      </w:r>
      <w:r>
        <w:rPr>
          <w:spacing w:val="78"/>
          <w:sz w:val="26"/>
        </w:rPr>
        <w:t> </w:t>
      </w:r>
      <w:r>
        <w:rPr>
          <w:sz w:val="26"/>
        </w:rPr>
        <w:t>provisoires</w:t>
      </w:r>
      <w:r>
        <w:rPr>
          <w:spacing w:val="76"/>
          <w:sz w:val="26"/>
        </w:rPr>
        <w:t> </w:t>
      </w:r>
      <w:r>
        <w:rPr>
          <w:sz w:val="26"/>
        </w:rPr>
        <w:t>des</w:t>
      </w:r>
      <w:r>
        <w:rPr>
          <w:spacing w:val="78"/>
          <w:sz w:val="26"/>
        </w:rPr>
        <w:t> </w:t>
      </w:r>
      <w:r>
        <w:rPr>
          <w:sz w:val="26"/>
        </w:rPr>
        <w:t>travaux</w:t>
      </w:r>
      <w:r>
        <w:rPr>
          <w:spacing w:val="78"/>
          <w:sz w:val="26"/>
        </w:rPr>
        <w:t> </w:t>
      </w:r>
      <w:r>
        <w:rPr>
          <w:sz w:val="26"/>
        </w:rPr>
        <w:t>et</w:t>
      </w:r>
      <w:r>
        <w:rPr>
          <w:spacing w:val="77"/>
          <w:sz w:val="26"/>
        </w:rPr>
        <w:t> </w:t>
      </w:r>
      <w:r>
        <w:rPr>
          <w:sz w:val="26"/>
        </w:rPr>
        <w:t>leur transmission au Chef de Service du Marché ;</w:t>
      </w:r>
    </w:p>
    <w:p>
      <w:pPr>
        <w:pStyle w:val="ListParagraph"/>
        <w:numPr>
          <w:ilvl w:val="2"/>
          <w:numId w:val="73"/>
        </w:numPr>
        <w:tabs>
          <w:tab w:pos="1826" w:val="left" w:leader="none"/>
        </w:tabs>
        <w:spacing w:line="271" w:lineRule="auto" w:before="69" w:after="0"/>
        <w:ind w:left="1826" w:right="525" w:hanging="284"/>
        <w:jc w:val="left"/>
        <w:rPr>
          <w:sz w:val="26"/>
        </w:rPr>
      </w:pPr>
      <w:r>
        <w:rPr>
          <w:sz w:val="26"/>
        </w:rPr>
        <w:t>l’identification</w:t>
      </w:r>
      <w:r>
        <w:rPr>
          <w:spacing w:val="40"/>
          <w:sz w:val="26"/>
        </w:rPr>
        <w:t> </w:t>
      </w:r>
      <w:r>
        <w:rPr>
          <w:sz w:val="26"/>
        </w:rPr>
        <w:t>et</w:t>
      </w:r>
      <w:r>
        <w:rPr>
          <w:spacing w:val="40"/>
          <w:sz w:val="26"/>
        </w:rPr>
        <w:t> </w:t>
      </w:r>
      <w:r>
        <w:rPr>
          <w:sz w:val="26"/>
        </w:rPr>
        <w:t>la</w:t>
      </w:r>
      <w:r>
        <w:rPr>
          <w:spacing w:val="40"/>
          <w:sz w:val="26"/>
        </w:rPr>
        <w:t> </w:t>
      </w:r>
      <w:r>
        <w:rPr>
          <w:sz w:val="26"/>
        </w:rPr>
        <w:t>formulation</w:t>
      </w:r>
      <w:r>
        <w:rPr>
          <w:spacing w:val="40"/>
          <w:sz w:val="26"/>
        </w:rPr>
        <w:t> </w:t>
      </w:r>
      <w:r>
        <w:rPr>
          <w:sz w:val="26"/>
        </w:rPr>
        <w:t>de</w:t>
      </w:r>
      <w:r>
        <w:rPr>
          <w:spacing w:val="40"/>
          <w:sz w:val="26"/>
        </w:rPr>
        <w:t> </w:t>
      </w:r>
      <w:r>
        <w:rPr>
          <w:sz w:val="26"/>
        </w:rPr>
        <w:t>solution</w:t>
      </w:r>
      <w:r>
        <w:rPr>
          <w:spacing w:val="40"/>
          <w:sz w:val="26"/>
        </w:rPr>
        <w:t> </w:t>
      </w:r>
      <w:r>
        <w:rPr>
          <w:sz w:val="26"/>
        </w:rPr>
        <w:t>techniques</w:t>
      </w:r>
      <w:r>
        <w:rPr>
          <w:spacing w:val="40"/>
          <w:sz w:val="26"/>
        </w:rPr>
        <w:t> </w:t>
      </w:r>
      <w:r>
        <w:rPr>
          <w:sz w:val="26"/>
        </w:rPr>
        <w:t>relatives</w:t>
      </w:r>
      <w:r>
        <w:rPr>
          <w:spacing w:val="40"/>
          <w:sz w:val="26"/>
        </w:rPr>
        <w:t> </w:t>
      </w:r>
      <w:r>
        <w:rPr>
          <w:sz w:val="26"/>
        </w:rPr>
        <w:t>à</w:t>
      </w:r>
      <w:r>
        <w:rPr>
          <w:spacing w:val="40"/>
          <w:sz w:val="26"/>
        </w:rPr>
        <w:t> </w:t>
      </w:r>
      <w:r>
        <w:rPr>
          <w:sz w:val="26"/>
        </w:rPr>
        <w:t>la</w:t>
      </w:r>
      <w:r>
        <w:rPr>
          <w:spacing w:val="40"/>
          <w:sz w:val="26"/>
        </w:rPr>
        <w:t> </w:t>
      </w:r>
      <w:r>
        <w:rPr>
          <w:sz w:val="26"/>
        </w:rPr>
        <w:t>résolution</w:t>
      </w:r>
      <w:r>
        <w:rPr>
          <w:spacing w:val="40"/>
          <w:sz w:val="26"/>
        </w:rPr>
        <w:t> </w:t>
      </w:r>
      <w:r>
        <w:rPr>
          <w:sz w:val="26"/>
        </w:rPr>
        <w:t>des</w:t>
      </w:r>
      <w:r>
        <w:rPr>
          <w:spacing w:val="40"/>
          <w:sz w:val="26"/>
        </w:rPr>
        <w:t> </w:t>
      </w:r>
      <w:r>
        <w:rPr>
          <w:sz w:val="26"/>
        </w:rPr>
        <w:t>problèmes techniques rencontrés par le Cocontractant dans la mise en œuvre des ouvrages ;</w:t>
      </w:r>
    </w:p>
    <w:p>
      <w:pPr>
        <w:pStyle w:val="ListParagraph"/>
        <w:numPr>
          <w:ilvl w:val="2"/>
          <w:numId w:val="73"/>
        </w:numPr>
        <w:tabs>
          <w:tab w:pos="1826" w:val="left" w:leader="none"/>
        </w:tabs>
        <w:spacing w:line="271" w:lineRule="auto" w:before="66" w:after="0"/>
        <w:ind w:left="1826" w:right="515" w:hanging="284"/>
        <w:jc w:val="left"/>
        <w:rPr>
          <w:sz w:val="26"/>
        </w:rPr>
      </w:pPr>
      <w:r>
        <w:rPr>
          <w:sz w:val="26"/>
        </w:rPr>
        <w:t>le contrôle des délais de réalisation conformément au chronogramme contractuel d’exécution des </w:t>
      </w:r>
      <w:r>
        <w:rPr>
          <w:spacing w:val="-2"/>
          <w:sz w:val="26"/>
        </w:rPr>
        <w:t>travaux.</w:t>
      </w:r>
    </w:p>
    <w:p>
      <w:pPr>
        <w:pStyle w:val="ListParagraph"/>
        <w:numPr>
          <w:ilvl w:val="1"/>
          <w:numId w:val="73"/>
        </w:numPr>
        <w:tabs>
          <w:tab w:pos="1824" w:val="left" w:leader="none"/>
        </w:tabs>
        <w:spacing w:line="240" w:lineRule="auto" w:before="127" w:after="0"/>
        <w:ind w:left="1260" w:right="513" w:firstLine="0"/>
        <w:jc w:val="both"/>
        <w:rPr>
          <w:sz w:val="26"/>
        </w:rPr>
      </w:pPr>
      <w:r>
        <w:rPr>
          <w:sz w:val="26"/>
        </w:rPr>
        <w:t>Chaque opération relative au constat des prestations réalisées fait l’objet d’un procès-verbal signé contradictoirement par l’Ingénieur et le Cocontractant ou son représentant lors des réunions de chantier</w:t>
      </w:r>
      <w:r>
        <w:rPr>
          <w:spacing w:val="40"/>
          <w:sz w:val="26"/>
        </w:rPr>
        <w:t> </w:t>
      </w:r>
      <w:r>
        <w:rPr>
          <w:sz w:val="26"/>
        </w:rPr>
        <w:t>et transmis à l’Autorité Contractante à la diligence de l’Ingénieur.</w:t>
      </w:r>
    </w:p>
    <w:p>
      <w:pPr>
        <w:pStyle w:val="ListParagraph"/>
        <w:spacing w:after="0" w:line="240" w:lineRule="auto"/>
        <w:jc w:val="both"/>
        <w:rPr>
          <w:sz w:val="26"/>
        </w:rPr>
        <w:sectPr>
          <w:pgSz w:w="11910" w:h="16840"/>
          <w:pgMar w:header="0" w:footer="637" w:top="600" w:bottom="880" w:left="0" w:right="141"/>
        </w:sectPr>
      </w:pPr>
    </w:p>
    <w:p>
      <w:pPr>
        <w:pStyle w:val="ListParagraph"/>
        <w:numPr>
          <w:ilvl w:val="1"/>
          <w:numId w:val="73"/>
        </w:numPr>
        <w:tabs>
          <w:tab w:pos="1824" w:val="left" w:leader="none"/>
        </w:tabs>
        <w:spacing w:line="240" w:lineRule="auto" w:before="83" w:after="0"/>
        <w:ind w:left="1260" w:right="523" w:firstLine="0"/>
        <w:jc w:val="both"/>
        <w:rPr>
          <w:sz w:val="26"/>
        </w:rPr>
      </w:pPr>
      <w:r>
        <w:rPr>
          <w:sz w:val="26"/>
        </w:rPr>
        <w:t>A la demande de l’Autorité Contractante ou de l’Ingénieur, des constats contradictoires peuvent</w:t>
      </w:r>
      <w:r>
        <w:rPr>
          <w:spacing w:val="40"/>
          <w:sz w:val="26"/>
        </w:rPr>
        <w:t> </w:t>
      </w:r>
      <w:r>
        <w:rPr>
          <w:sz w:val="26"/>
        </w:rPr>
        <w:t>être effectués en présence du Cocontractant pour évaluer ou réévaluer les quantités réelles de certains ouvrages sur la base du Marché.</w:t>
      </w:r>
    </w:p>
    <w:p>
      <w:pPr>
        <w:tabs>
          <w:tab w:pos="2678" w:val="left" w:leader="none"/>
        </w:tabs>
        <w:spacing w:before="1"/>
        <w:ind w:left="1260" w:right="0" w:firstLine="0"/>
        <w:jc w:val="left"/>
        <w:rPr>
          <w:b/>
          <w:sz w:val="26"/>
        </w:rPr>
      </w:pPr>
      <w:r>
        <w:rPr>
          <w:rFonts w:ascii="Arial"/>
          <w:b/>
          <w:sz w:val="20"/>
          <w:u w:val="single"/>
        </w:rPr>
        <w:t>Article</w:t>
      </w:r>
      <w:r>
        <w:rPr>
          <w:rFonts w:ascii="Arial"/>
          <w:b/>
          <w:spacing w:val="-5"/>
          <w:sz w:val="20"/>
          <w:u w:val="single"/>
        </w:rPr>
        <w:t> </w:t>
      </w:r>
      <w:r>
        <w:rPr>
          <w:rFonts w:ascii="Arial"/>
          <w:b/>
          <w:sz w:val="20"/>
          <w:u w:val="single"/>
        </w:rPr>
        <w:t>22</w:t>
      </w:r>
      <w:r>
        <w:rPr>
          <w:rFonts w:ascii="Arial"/>
          <w:b/>
          <w:spacing w:val="-7"/>
          <w:sz w:val="20"/>
          <w:u w:val="single"/>
        </w:rPr>
        <w:t> </w:t>
      </w:r>
      <w:r>
        <w:rPr>
          <w:rFonts w:ascii="Arial"/>
          <w:b/>
          <w:spacing w:val="-10"/>
          <w:sz w:val="20"/>
          <w:u w:val="single"/>
        </w:rPr>
        <w:t>:</w:t>
      </w:r>
      <w:r>
        <w:rPr>
          <w:rFonts w:ascii="Arial"/>
          <w:b/>
          <w:sz w:val="20"/>
        </w:rPr>
        <w:tab/>
      </w:r>
      <w:r>
        <w:rPr>
          <w:b/>
          <w:sz w:val="26"/>
        </w:rPr>
        <w:t>REUNIONS</w:t>
      </w:r>
      <w:r>
        <w:rPr>
          <w:b/>
          <w:spacing w:val="-9"/>
          <w:sz w:val="26"/>
        </w:rPr>
        <w:t> </w:t>
      </w:r>
      <w:r>
        <w:rPr>
          <w:b/>
          <w:sz w:val="26"/>
        </w:rPr>
        <w:t>DE</w:t>
      </w:r>
      <w:r>
        <w:rPr>
          <w:b/>
          <w:spacing w:val="-9"/>
          <w:sz w:val="26"/>
        </w:rPr>
        <w:t> </w:t>
      </w:r>
      <w:r>
        <w:rPr>
          <w:b/>
          <w:sz w:val="26"/>
        </w:rPr>
        <w:t>CHANTIER</w:t>
      </w:r>
      <w:r>
        <w:rPr>
          <w:b/>
          <w:spacing w:val="-6"/>
          <w:sz w:val="26"/>
        </w:rPr>
        <w:t> </w:t>
      </w:r>
      <w:r>
        <w:rPr>
          <w:b/>
          <w:sz w:val="26"/>
        </w:rPr>
        <w:t>(CCAG</w:t>
      </w:r>
      <w:r>
        <w:rPr>
          <w:b/>
          <w:spacing w:val="-8"/>
          <w:sz w:val="26"/>
        </w:rPr>
        <w:t> </w:t>
      </w:r>
      <w:r>
        <w:rPr>
          <w:b/>
          <w:sz w:val="26"/>
        </w:rPr>
        <w:t>Article</w:t>
      </w:r>
      <w:r>
        <w:rPr>
          <w:b/>
          <w:spacing w:val="-9"/>
          <w:sz w:val="26"/>
        </w:rPr>
        <w:t> </w:t>
      </w:r>
      <w:r>
        <w:rPr>
          <w:b/>
          <w:spacing w:val="-5"/>
          <w:sz w:val="26"/>
        </w:rPr>
        <w:t>57)</w:t>
      </w:r>
    </w:p>
    <w:p>
      <w:pPr>
        <w:pStyle w:val="ListParagraph"/>
        <w:numPr>
          <w:ilvl w:val="1"/>
          <w:numId w:val="74"/>
        </w:numPr>
        <w:tabs>
          <w:tab w:pos="1824" w:val="left" w:leader="none"/>
        </w:tabs>
        <w:spacing w:line="240" w:lineRule="auto" w:before="122" w:after="0"/>
        <w:ind w:left="1824" w:right="0" w:hanging="564"/>
        <w:jc w:val="left"/>
        <w:rPr>
          <w:sz w:val="26"/>
        </w:rPr>
      </w:pPr>
      <w:r>
        <w:rPr>
          <w:sz w:val="26"/>
        </w:rPr>
        <w:t>Les</w:t>
      </w:r>
      <w:r>
        <w:rPr>
          <w:spacing w:val="-6"/>
          <w:sz w:val="26"/>
        </w:rPr>
        <w:t> </w:t>
      </w:r>
      <w:r>
        <w:rPr>
          <w:sz w:val="26"/>
        </w:rPr>
        <w:t>réunions</w:t>
      </w:r>
      <w:r>
        <w:rPr>
          <w:spacing w:val="-9"/>
          <w:sz w:val="26"/>
        </w:rPr>
        <w:t> </w:t>
      </w:r>
      <w:r>
        <w:rPr>
          <w:sz w:val="26"/>
        </w:rPr>
        <w:t>de</w:t>
      </w:r>
      <w:r>
        <w:rPr>
          <w:spacing w:val="-8"/>
          <w:sz w:val="26"/>
        </w:rPr>
        <w:t> </w:t>
      </w:r>
      <w:r>
        <w:rPr>
          <w:sz w:val="26"/>
        </w:rPr>
        <w:t>chantier</w:t>
      </w:r>
      <w:r>
        <w:rPr>
          <w:spacing w:val="-7"/>
          <w:sz w:val="26"/>
        </w:rPr>
        <w:t> </w:t>
      </w:r>
      <w:r>
        <w:rPr>
          <w:sz w:val="26"/>
        </w:rPr>
        <w:t>sont</w:t>
      </w:r>
      <w:r>
        <w:rPr>
          <w:spacing w:val="-8"/>
          <w:sz w:val="26"/>
        </w:rPr>
        <w:t> </w:t>
      </w:r>
      <w:r>
        <w:rPr>
          <w:sz w:val="26"/>
        </w:rPr>
        <w:t>programmées</w:t>
      </w:r>
      <w:r>
        <w:rPr>
          <w:spacing w:val="-8"/>
          <w:sz w:val="26"/>
        </w:rPr>
        <w:t> </w:t>
      </w:r>
      <w:r>
        <w:rPr>
          <w:sz w:val="26"/>
        </w:rPr>
        <w:t>de</w:t>
      </w:r>
      <w:r>
        <w:rPr>
          <w:spacing w:val="-8"/>
          <w:sz w:val="26"/>
        </w:rPr>
        <w:t> </w:t>
      </w:r>
      <w:r>
        <w:rPr>
          <w:sz w:val="26"/>
        </w:rPr>
        <w:t>façon</w:t>
      </w:r>
      <w:r>
        <w:rPr>
          <w:spacing w:val="-9"/>
          <w:sz w:val="26"/>
        </w:rPr>
        <w:t> </w:t>
      </w:r>
      <w:r>
        <w:rPr>
          <w:sz w:val="26"/>
        </w:rPr>
        <w:t>hebdomadaire</w:t>
      </w:r>
      <w:r>
        <w:rPr>
          <w:spacing w:val="-8"/>
          <w:sz w:val="26"/>
        </w:rPr>
        <w:t> </w:t>
      </w:r>
      <w:r>
        <w:rPr>
          <w:sz w:val="26"/>
        </w:rPr>
        <w:t>à</w:t>
      </w:r>
      <w:r>
        <w:rPr>
          <w:spacing w:val="-9"/>
          <w:sz w:val="26"/>
        </w:rPr>
        <w:t> </w:t>
      </w:r>
      <w:r>
        <w:rPr>
          <w:sz w:val="26"/>
        </w:rPr>
        <w:t>l’initiative</w:t>
      </w:r>
      <w:r>
        <w:rPr>
          <w:spacing w:val="-1"/>
          <w:sz w:val="26"/>
        </w:rPr>
        <w:t> </w:t>
      </w:r>
      <w:r>
        <w:rPr>
          <w:sz w:val="26"/>
        </w:rPr>
        <w:t>de</w:t>
      </w:r>
      <w:r>
        <w:rPr>
          <w:spacing w:val="-9"/>
          <w:sz w:val="26"/>
        </w:rPr>
        <w:t> </w:t>
      </w:r>
      <w:r>
        <w:rPr>
          <w:spacing w:val="-2"/>
          <w:sz w:val="26"/>
        </w:rPr>
        <w:t>l’Ingénieur.</w:t>
      </w:r>
    </w:p>
    <w:p>
      <w:pPr>
        <w:pStyle w:val="ListParagraph"/>
        <w:numPr>
          <w:ilvl w:val="1"/>
          <w:numId w:val="74"/>
        </w:numPr>
        <w:tabs>
          <w:tab w:pos="1824" w:val="left" w:leader="none"/>
        </w:tabs>
        <w:spacing w:line="240" w:lineRule="auto" w:before="119" w:after="0"/>
        <w:ind w:left="1824" w:right="0" w:hanging="564"/>
        <w:jc w:val="left"/>
        <w:rPr>
          <w:sz w:val="26"/>
        </w:rPr>
      </w:pPr>
      <w:r>
        <w:rPr>
          <w:sz w:val="26"/>
        </w:rPr>
        <w:t>La</w:t>
      </w:r>
      <w:r>
        <w:rPr>
          <w:spacing w:val="-9"/>
          <w:sz w:val="26"/>
        </w:rPr>
        <w:t> </w:t>
      </w:r>
      <w:r>
        <w:rPr>
          <w:sz w:val="26"/>
        </w:rPr>
        <w:t>participation</w:t>
      </w:r>
      <w:r>
        <w:rPr>
          <w:spacing w:val="-8"/>
          <w:sz w:val="26"/>
        </w:rPr>
        <w:t> </w:t>
      </w:r>
      <w:r>
        <w:rPr>
          <w:sz w:val="26"/>
        </w:rPr>
        <w:t>de</w:t>
      </w:r>
      <w:r>
        <w:rPr>
          <w:spacing w:val="-9"/>
          <w:sz w:val="26"/>
        </w:rPr>
        <w:t> </w:t>
      </w:r>
      <w:r>
        <w:rPr>
          <w:sz w:val="26"/>
        </w:rPr>
        <w:t>l’Ingénieur</w:t>
      </w:r>
      <w:r>
        <w:rPr>
          <w:spacing w:val="-8"/>
          <w:sz w:val="26"/>
        </w:rPr>
        <w:t> </w:t>
      </w:r>
      <w:r>
        <w:rPr>
          <w:sz w:val="26"/>
        </w:rPr>
        <w:t>et</w:t>
      </w:r>
      <w:r>
        <w:rPr>
          <w:spacing w:val="-8"/>
          <w:sz w:val="26"/>
        </w:rPr>
        <w:t> </w:t>
      </w:r>
      <w:r>
        <w:rPr>
          <w:sz w:val="26"/>
        </w:rPr>
        <w:t>du</w:t>
      </w:r>
      <w:r>
        <w:rPr>
          <w:spacing w:val="-8"/>
          <w:sz w:val="26"/>
        </w:rPr>
        <w:t> </w:t>
      </w:r>
      <w:r>
        <w:rPr>
          <w:sz w:val="26"/>
        </w:rPr>
        <w:t>Cocontractant</w:t>
      </w:r>
      <w:r>
        <w:rPr>
          <w:spacing w:val="-7"/>
          <w:sz w:val="26"/>
        </w:rPr>
        <w:t> </w:t>
      </w:r>
      <w:r>
        <w:rPr>
          <w:sz w:val="26"/>
        </w:rPr>
        <w:t>aux</w:t>
      </w:r>
      <w:r>
        <w:rPr>
          <w:spacing w:val="-9"/>
          <w:sz w:val="26"/>
        </w:rPr>
        <w:t> </w:t>
      </w:r>
      <w:r>
        <w:rPr>
          <w:sz w:val="26"/>
        </w:rPr>
        <w:t>réunions</w:t>
      </w:r>
      <w:r>
        <w:rPr>
          <w:spacing w:val="-8"/>
          <w:sz w:val="26"/>
        </w:rPr>
        <w:t> </w:t>
      </w:r>
      <w:r>
        <w:rPr>
          <w:sz w:val="26"/>
        </w:rPr>
        <w:t>de</w:t>
      </w:r>
      <w:r>
        <w:rPr>
          <w:spacing w:val="-9"/>
          <w:sz w:val="26"/>
        </w:rPr>
        <w:t> </w:t>
      </w:r>
      <w:r>
        <w:rPr>
          <w:sz w:val="26"/>
        </w:rPr>
        <w:t>chantier</w:t>
      </w:r>
      <w:r>
        <w:rPr>
          <w:spacing w:val="-8"/>
          <w:sz w:val="26"/>
        </w:rPr>
        <w:t> </w:t>
      </w:r>
      <w:r>
        <w:rPr>
          <w:sz w:val="26"/>
        </w:rPr>
        <w:t>est</w:t>
      </w:r>
      <w:r>
        <w:rPr>
          <w:spacing w:val="-7"/>
          <w:sz w:val="26"/>
        </w:rPr>
        <w:t> </w:t>
      </w:r>
      <w:r>
        <w:rPr>
          <w:spacing w:val="-2"/>
          <w:sz w:val="26"/>
        </w:rPr>
        <w:t>obligatoire.</w:t>
      </w:r>
    </w:p>
    <w:p>
      <w:pPr>
        <w:pStyle w:val="ListParagraph"/>
        <w:numPr>
          <w:ilvl w:val="1"/>
          <w:numId w:val="74"/>
        </w:numPr>
        <w:tabs>
          <w:tab w:pos="1824" w:val="left" w:leader="none"/>
        </w:tabs>
        <w:spacing w:line="240" w:lineRule="auto" w:before="119" w:after="0"/>
        <w:ind w:left="1260" w:right="517" w:firstLine="0"/>
        <w:jc w:val="left"/>
        <w:rPr>
          <w:sz w:val="26"/>
        </w:rPr>
      </w:pPr>
      <w:r>
        <w:rPr>
          <w:sz w:val="26"/>
        </w:rPr>
        <w:t>Chaque réunion de chantier fait l’objet d’un procès-verbal signé par les participants et transmis à</w:t>
      </w:r>
      <w:r>
        <w:rPr>
          <w:spacing w:val="80"/>
          <w:sz w:val="26"/>
        </w:rPr>
        <w:t> </w:t>
      </w:r>
      <w:r>
        <w:rPr>
          <w:sz w:val="26"/>
        </w:rPr>
        <w:t>l’Autorité Contractante à la diligence de l’Ingénieur du Marché.</w:t>
      </w:r>
    </w:p>
    <w:p>
      <w:pPr>
        <w:tabs>
          <w:tab w:pos="2678" w:val="left" w:leader="none"/>
        </w:tabs>
        <w:spacing w:before="121"/>
        <w:ind w:left="1260" w:right="0" w:firstLine="0"/>
        <w:jc w:val="left"/>
        <w:rPr>
          <w:b/>
          <w:sz w:val="26"/>
        </w:rPr>
      </w:pPr>
      <w:r>
        <w:rPr>
          <w:rFonts w:ascii="Arial" w:hAnsi="Arial"/>
          <w:b/>
          <w:sz w:val="20"/>
          <w:u w:val="single"/>
        </w:rPr>
        <w:t>Article</w:t>
      </w:r>
      <w:r>
        <w:rPr>
          <w:rFonts w:ascii="Arial" w:hAnsi="Arial"/>
          <w:b/>
          <w:spacing w:val="-5"/>
          <w:sz w:val="20"/>
          <w:u w:val="single"/>
        </w:rPr>
        <w:t> </w:t>
      </w:r>
      <w:r>
        <w:rPr>
          <w:rFonts w:ascii="Arial" w:hAnsi="Arial"/>
          <w:b/>
          <w:sz w:val="20"/>
          <w:u w:val="single"/>
        </w:rPr>
        <w:t>23</w:t>
      </w:r>
      <w:r>
        <w:rPr>
          <w:rFonts w:ascii="Arial" w:hAnsi="Arial"/>
          <w:b/>
          <w:spacing w:val="-7"/>
          <w:sz w:val="20"/>
          <w:u w:val="single"/>
        </w:rPr>
        <w:t> </w:t>
      </w:r>
      <w:r>
        <w:rPr>
          <w:rFonts w:ascii="Arial" w:hAnsi="Arial"/>
          <w:b/>
          <w:spacing w:val="-10"/>
          <w:sz w:val="20"/>
          <w:u w:val="single"/>
        </w:rPr>
        <w:t>:</w:t>
      </w:r>
      <w:r>
        <w:rPr>
          <w:rFonts w:ascii="Arial" w:hAnsi="Arial"/>
          <w:b/>
          <w:sz w:val="20"/>
        </w:rPr>
        <w:tab/>
      </w:r>
      <w:r>
        <w:rPr>
          <w:b/>
          <w:sz w:val="26"/>
        </w:rPr>
        <w:t>JOURNAL</w:t>
      </w:r>
      <w:r>
        <w:rPr>
          <w:b/>
          <w:spacing w:val="-8"/>
          <w:sz w:val="26"/>
        </w:rPr>
        <w:t> </w:t>
      </w:r>
      <w:r>
        <w:rPr>
          <w:b/>
          <w:sz w:val="26"/>
        </w:rPr>
        <w:t>DE</w:t>
      </w:r>
      <w:r>
        <w:rPr>
          <w:b/>
          <w:spacing w:val="-7"/>
          <w:sz w:val="26"/>
        </w:rPr>
        <w:t> </w:t>
      </w:r>
      <w:r>
        <w:rPr>
          <w:b/>
          <w:sz w:val="26"/>
        </w:rPr>
        <w:t>CHANTIER</w:t>
      </w:r>
      <w:r>
        <w:rPr>
          <w:b/>
          <w:spacing w:val="-5"/>
          <w:sz w:val="26"/>
        </w:rPr>
        <w:t> </w:t>
      </w:r>
      <w:r>
        <w:rPr>
          <w:b/>
          <w:sz w:val="26"/>
        </w:rPr>
        <w:t>(CCAG</w:t>
      </w:r>
      <w:r>
        <w:rPr>
          <w:b/>
          <w:spacing w:val="-7"/>
          <w:sz w:val="26"/>
        </w:rPr>
        <w:t> </w:t>
      </w:r>
      <w:r>
        <w:rPr>
          <w:b/>
          <w:sz w:val="26"/>
        </w:rPr>
        <w:t>Article</w:t>
      </w:r>
      <w:r>
        <w:rPr>
          <w:b/>
          <w:spacing w:val="-8"/>
          <w:sz w:val="26"/>
        </w:rPr>
        <w:t> </w:t>
      </w:r>
      <w:r>
        <w:rPr>
          <w:b/>
          <w:sz w:val="26"/>
        </w:rPr>
        <w:t>56</w:t>
      </w:r>
      <w:r>
        <w:rPr>
          <w:b/>
          <w:spacing w:val="-8"/>
          <w:sz w:val="26"/>
        </w:rPr>
        <w:t> </w:t>
      </w:r>
      <w:r>
        <w:rPr>
          <w:b/>
          <w:spacing w:val="-2"/>
          <w:sz w:val="26"/>
        </w:rPr>
        <w:t>complété)</w:t>
      </w:r>
    </w:p>
    <w:p>
      <w:pPr>
        <w:pStyle w:val="ListParagraph"/>
        <w:numPr>
          <w:ilvl w:val="1"/>
          <w:numId w:val="75"/>
        </w:numPr>
        <w:tabs>
          <w:tab w:pos="1824" w:val="left" w:leader="none"/>
        </w:tabs>
        <w:spacing w:line="240" w:lineRule="auto" w:before="119" w:after="0"/>
        <w:ind w:left="1260" w:right="526" w:firstLine="0"/>
        <w:jc w:val="both"/>
        <w:rPr>
          <w:sz w:val="26"/>
        </w:rPr>
      </w:pPr>
      <w:r>
        <w:rPr>
          <w:sz w:val="26"/>
        </w:rPr>
        <w:t>Le Cocontractant tient un journal de chantier mis à jour de façon quotidienne. Il est conservé en permanence sur les lieux du chantier et mise à disposition de l’Ingénieur, du Chef de Service du Marché et de l’Autorité Contractante ou de leurs représentants. Y sont consignés :</w:t>
      </w:r>
    </w:p>
    <w:p>
      <w:pPr>
        <w:pStyle w:val="ListParagraph"/>
        <w:numPr>
          <w:ilvl w:val="2"/>
          <w:numId w:val="75"/>
        </w:numPr>
        <w:tabs>
          <w:tab w:pos="2279" w:val="left" w:leader="none"/>
        </w:tabs>
        <w:spacing w:line="240" w:lineRule="auto" w:before="0" w:after="0"/>
        <w:ind w:left="2279" w:right="0" w:hanging="340"/>
        <w:jc w:val="left"/>
        <w:rPr>
          <w:sz w:val="26"/>
        </w:rPr>
      </w:pPr>
      <w:r>
        <w:rPr>
          <w:sz w:val="26"/>
        </w:rPr>
        <w:t>les</w:t>
      </w:r>
      <w:r>
        <w:rPr>
          <w:spacing w:val="-14"/>
          <w:sz w:val="26"/>
        </w:rPr>
        <w:t> </w:t>
      </w:r>
      <w:r>
        <w:rPr>
          <w:sz w:val="26"/>
        </w:rPr>
        <w:t>conditions</w:t>
      </w:r>
      <w:r>
        <w:rPr>
          <w:spacing w:val="-13"/>
          <w:sz w:val="26"/>
        </w:rPr>
        <w:t> </w:t>
      </w:r>
      <w:r>
        <w:rPr>
          <w:sz w:val="26"/>
        </w:rPr>
        <w:t>atmosphériques</w:t>
      </w:r>
      <w:r>
        <w:rPr>
          <w:spacing w:val="-10"/>
          <w:sz w:val="26"/>
        </w:rPr>
        <w:t> ;</w:t>
      </w:r>
    </w:p>
    <w:p>
      <w:pPr>
        <w:pStyle w:val="ListParagraph"/>
        <w:numPr>
          <w:ilvl w:val="2"/>
          <w:numId w:val="75"/>
        </w:numPr>
        <w:tabs>
          <w:tab w:pos="2279" w:val="left" w:leader="none"/>
        </w:tabs>
        <w:spacing w:line="240" w:lineRule="auto" w:before="41" w:after="0"/>
        <w:ind w:left="2279" w:right="0" w:hanging="340"/>
        <w:jc w:val="left"/>
        <w:rPr>
          <w:sz w:val="26"/>
        </w:rPr>
      </w:pPr>
      <w:r>
        <w:rPr>
          <w:sz w:val="26"/>
        </w:rPr>
        <w:t>l’avancement</w:t>
      </w:r>
      <w:r>
        <w:rPr>
          <w:spacing w:val="-11"/>
          <w:sz w:val="26"/>
        </w:rPr>
        <w:t> </w:t>
      </w:r>
      <w:r>
        <w:rPr>
          <w:sz w:val="26"/>
        </w:rPr>
        <w:t>des</w:t>
      </w:r>
      <w:r>
        <w:rPr>
          <w:spacing w:val="-11"/>
          <w:sz w:val="26"/>
        </w:rPr>
        <w:t> </w:t>
      </w:r>
      <w:r>
        <w:rPr>
          <w:sz w:val="26"/>
        </w:rPr>
        <w:t>travaux</w:t>
      </w:r>
      <w:r>
        <w:rPr>
          <w:spacing w:val="-5"/>
          <w:sz w:val="26"/>
        </w:rPr>
        <w:t> </w:t>
      </w:r>
      <w:r>
        <w:rPr>
          <w:spacing w:val="-10"/>
          <w:sz w:val="26"/>
        </w:rPr>
        <w:t>;</w:t>
      </w:r>
    </w:p>
    <w:p>
      <w:pPr>
        <w:pStyle w:val="ListParagraph"/>
        <w:numPr>
          <w:ilvl w:val="2"/>
          <w:numId w:val="75"/>
        </w:numPr>
        <w:tabs>
          <w:tab w:pos="2279" w:val="left" w:leader="none"/>
        </w:tabs>
        <w:spacing w:line="240" w:lineRule="auto" w:before="44" w:after="0"/>
        <w:ind w:left="2279" w:right="0" w:hanging="340"/>
        <w:jc w:val="left"/>
        <w:rPr>
          <w:sz w:val="26"/>
        </w:rPr>
      </w:pPr>
      <w:r>
        <w:rPr>
          <w:sz w:val="26"/>
        </w:rPr>
        <w:t>le</w:t>
      </w:r>
      <w:r>
        <w:rPr>
          <w:spacing w:val="-8"/>
          <w:sz w:val="26"/>
        </w:rPr>
        <w:t> </w:t>
      </w:r>
      <w:r>
        <w:rPr>
          <w:sz w:val="26"/>
        </w:rPr>
        <w:t>personnel</w:t>
      </w:r>
      <w:r>
        <w:rPr>
          <w:spacing w:val="-7"/>
          <w:sz w:val="26"/>
        </w:rPr>
        <w:t> </w:t>
      </w:r>
      <w:r>
        <w:rPr>
          <w:sz w:val="26"/>
        </w:rPr>
        <w:t>présent</w:t>
      </w:r>
      <w:r>
        <w:rPr>
          <w:spacing w:val="-7"/>
          <w:sz w:val="26"/>
        </w:rPr>
        <w:t> </w:t>
      </w:r>
      <w:r>
        <w:rPr>
          <w:sz w:val="26"/>
        </w:rPr>
        <w:t>sur</w:t>
      </w:r>
      <w:r>
        <w:rPr>
          <w:spacing w:val="-8"/>
          <w:sz w:val="26"/>
        </w:rPr>
        <w:t> </w:t>
      </w:r>
      <w:r>
        <w:rPr>
          <w:sz w:val="26"/>
        </w:rPr>
        <w:t>le</w:t>
      </w:r>
      <w:r>
        <w:rPr>
          <w:spacing w:val="-8"/>
          <w:sz w:val="26"/>
        </w:rPr>
        <w:t> </w:t>
      </w:r>
      <w:r>
        <w:rPr>
          <w:sz w:val="26"/>
        </w:rPr>
        <w:t>chantier</w:t>
      </w:r>
      <w:r>
        <w:rPr>
          <w:spacing w:val="-4"/>
          <w:sz w:val="26"/>
        </w:rPr>
        <w:t> </w:t>
      </w:r>
      <w:r>
        <w:rPr>
          <w:spacing w:val="-10"/>
          <w:sz w:val="26"/>
        </w:rPr>
        <w:t>;</w:t>
      </w:r>
    </w:p>
    <w:p>
      <w:pPr>
        <w:pStyle w:val="ListParagraph"/>
        <w:numPr>
          <w:ilvl w:val="2"/>
          <w:numId w:val="75"/>
        </w:numPr>
        <w:tabs>
          <w:tab w:pos="2279" w:val="left" w:leader="none"/>
        </w:tabs>
        <w:spacing w:line="240" w:lineRule="auto" w:before="42" w:after="0"/>
        <w:ind w:left="2279" w:right="0" w:hanging="340"/>
        <w:jc w:val="left"/>
        <w:rPr>
          <w:sz w:val="26"/>
        </w:rPr>
      </w:pPr>
      <w:r>
        <w:rPr>
          <w:sz w:val="26"/>
        </w:rPr>
        <w:t>les</w:t>
      </w:r>
      <w:r>
        <w:rPr>
          <w:spacing w:val="-9"/>
          <w:sz w:val="26"/>
        </w:rPr>
        <w:t> </w:t>
      </w:r>
      <w:r>
        <w:rPr>
          <w:sz w:val="26"/>
        </w:rPr>
        <w:t>réceptions</w:t>
      </w:r>
      <w:r>
        <w:rPr>
          <w:spacing w:val="-8"/>
          <w:sz w:val="26"/>
        </w:rPr>
        <w:t> </w:t>
      </w:r>
      <w:r>
        <w:rPr>
          <w:sz w:val="26"/>
        </w:rPr>
        <w:t>de</w:t>
      </w:r>
      <w:r>
        <w:rPr>
          <w:spacing w:val="-9"/>
          <w:sz w:val="26"/>
        </w:rPr>
        <w:t> </w:t>
      </w:r>
      <w:r>
        <w:rPr>
          <w:sz w:val="26"/>
        </w:rPr>
        <w:t>matériaux</w:t>
      </w:r>
      <w:r>
        <w:rPr>
          <w:spacing w:val="-8"/>
          <w:sz w:val="26"/>
        </w:rPr>
        <w:t> </w:t>
      </w:r>
      <w:r>
        <w:rPr>
          <w:sz w:val="26"/>
        </w:rPr>
        <w:t>et</w:t>
      </w:r>
      <w:r>
        <w:rPr>
          <w:spacing w:val="-7"/>
          <w:sz w:val="26"/>
        </w:rPr>
        <w:t> </w:t>
      </w:r>
      <w:r>
        <w:rPr>
          <w:sz w:val="26"/>
        </w:rPr>
        <w:t>agréments</w:t>
      </w:r>
      <w:r>
        <w:rPr>
          <w:spacing w:val="-9"/>
          <w:sz w:val="26"/>
        </w:rPr>
        <w:t> </w:t>
      </w:r>
      <w:r>
        <w:rPr>
          <w:sz w:val="26"/>
        </w:rPr>
        <w:t>de</w:t>
      </w:r>
      <w:r>
        <w:rPr>
          <w:spacing w:val="-8"/>
          <w:sz w:val="26"/>
        </w:rPr>
        <w:t> </w:t>
      </w:r>
      <w:r>
        <w:rPr>
          <w:sz w:val="26"/>
        </w:rPr>
        <w:t>toutes</w:t>
      </w:r>
      <w:r>
        <w:rPr>
          <w:spacing w:val="-8"/>
          <w:sz w:val="26"/>
        </w:rPr>
        <w:t> </w:t>
      </w:r>
      <w:r>
        <w:rPr>
          <w:sz w:val="26"/>
        </w:rPr>
        <w:t>sortes</w:t>
      </w:r>
      <w:r>
        <w:rPr>
          <w:spacing w:val="-3"/>
          <w:sz w:val="26"/>
        </w:rPr>
        <w:t> </w:t>
      </w:r>
      <w:r>
        <w:rPr>
          <w:spacing w:val="-10"/>
          <w:sz w:val="26"/>
        </w:rPr>
        <w:t>;</w:t>
      </w:r>
    </w:p>
    <w:p>
      <w:pPr>
        <w:pStyle w:val="ListParagraph"/>
        <w:numPr>
          <w:ilvl w:val="2"/>
          <w:numId w:val="75"/>
        </w:numPr>
        <w:tabs>
          <w:tab w:pos="2279" w:val="left" w:leader="none"/>
        </w:tabs>
        <w:spacing w:line="240" w:lineRule="auto" w:before="44" w:after="0"/>
        <w:ind w:left="2279" w:right="0" w:hanging="340"/>
        <w:jc w:val="left"/>
        <w:rPr>
          <w:sz w:val="26"/>
        </w:rPr>
      </w:pPr>
      <w:r>
        <w:rPr>
          <w:sz w:val="26"/>
        </w:rPr>
        <w:t>les</w:t>
      </w:r>
      <w:r>
        <w:rPr>
          <w:spacing w:val="-8"/>
          <w:sz w:val="26"/>
        </w:rPr>
        <w:t> </w:t>
      </w:r>
      <w:r>
        <w:rPr>
          <w:sz w:val="26"/>
        </w:rPr>
        <w:t>travaux</w:t>
      </w:r>
      <w:r>
        <w:rPr>
          <w:spacing w:val="-7"/>
          <w:sz w:val="26"/>
        </w:rPr>
        <w:t> </w:t>
      </w:r>
      <w:r>
        <w:rPr>
          <w:sz w:val="26"/>
        </w:rPr>
        <w:t>exécutés</w:t>
      </w:r>
      <w:r>
        <w:rPr>
          <w:spacing w:val="-8"/>
          <w:sz w:val="26"/>
        </w:rPr>
        <w:t> </w:t>
      </w:r>
      <w:r>
        <w:rPr>
          <w:sz w:val="26"/>
        </w:rPr>
        <w:t>dans</w:t>
      </w:r>
      <w:r>
        <w:rPr>
          <w:spacing w:val="-7"/>
          <w:sz w:val="26"/>
        </w:rPr>
        <w:t> </w:t>
      </w:r>
      <w:r>
        <w:rPr>
          <w:sz w:val="26"/>
        </w:rPr>
        <w:t>la</w:t>
      </w:r>
      <w:r>
        <w:rPr>
          <w:spacing w:val="-8"/>
          <w:sz w:val="26"/>
        </w:rPr>
        <w:t> </w:t>
      </w:r>
      <w:r>
        <w:rPr>
          <w:sz w:val="26"/>
        </w:rPr>
        <w:t>journée,</w:t>
      </w:r>
      <w:r>
        <w:rPr>
          <w:spacing w:val="-5"/>
          <w:sz w:val="26"/>
        </w:rPr>
        <w:t> </w:t>
      </w:r>
      <w:r>
        <w:rPr>
          <w:sz w:val="26"/>
        </w:rPr>
        <w:t>les</w:t>
      </w:r>
      <w:r>
        <w:rPr>
          <w:spacing w:val="-8"/>
          <w:sz w:val="26"/>
        </w:rPr>
        <w:t> </w:t>
      </w:r>
      <w:r>
        <w:rPr>
          <w:sz w:val="26"/>
        </w:rPr>
        <w:t>quantités</w:t>
      </w:r>
      <w:r>
        <w:rPr>
          <w:spacing w:val="-5"/>
          <w:sz w:val="26"/>
        </w:rPr>
        <w:t> </w:t>
      </w:r>
      <w:r>
        <w:rPr>
          <w:sz w:val="26"/>
        </w:rPr>
        <w:t>mises</w:t>
      </w:r>
      <w:r>
        <w:rPr>
          <w:spacing w:val="-8"/>
          <w:sz w:val="26"/>
        </w:rPr>
        <w:t> </w:t>
      </w:r>
      <w:r>
        <w:rPr>
          <w:sz w:val="26"/>
        </w:rPr>
        <w:t>en</w:t>
      </w:r>
      <w:r>
        <w:rPr>
          <w:spacing w:val="-7"/>
          <w:sz w:val="26"/>
        </w:rPr>
        <w:t> </w:t>
      </w:r>
      <w:r>
        <w:rPr>
          <w:sz w:val="26"/>
        </w:rPr>
        <w:t>œuvre</w:t>
      </w:r>
      <w:r>
        <w:rPr>
          <w:spacing w:val="-7"/>
          <w:sz w:val="26"/>
        </w:rPr>
        <w:t> </w:t>
      </w:r>
      <w:r>
        <w:rPr>
          <w:sz w:val="26"/>
        </w:rPr>
        <w:t>et</w:t>
      </w:r>
      <w:r>
        <w:rPr>
          <w:spacing w:val="-6"/>
          <w:sz w:val="26"/>
        </w:rPr>
        <w:t> </w:t>
      </w:r>
      <w:r>
        <w:rPr>
          <w:sz w:val="26"/>
        </w:rPr>
        <w:t>le</w:t>
      </w:r>
      <w:r>
        <w:rPr>
          <w:spacing w:val="-8"/>
          <w:sz w:val="26"/>
        </w:rPr>
        <w:t> </w:t>
      </w:r>
      <w:r>
        <w:rPr>
          <w:sz w:val="26"/>
        </w:rPr>
        <w:t>matériel</w:t>
      </w:r>
      <w:r>
        <w:rPr>
          <w:spacing w:val="-6"/>
          <w:sz w:val="26"/>
        </w:rPr>
        <w:t> </w:t>
      </w:r>
      <w:r>
        <w:rPr>
          <w:sz w:val="26"/>
        </w:rPr>
        <w:t>employé</w:t>
      </w:r>
      <w:r>
        <w:rPr>
          <w:spacing w:val="-1"/>
          <w:sz w:val="26"/>
        </w:rPr>
        <w:t> </w:t>
      </w:r>
      <w:r>
        <w:rPr>
          <w:spacing w:val="-10"/>
          <w:sz w:val="26"/>
        </w:rPr>
        <w:t>;</w:t>
      </w:r>
    </w:p>
    <w:p>
      <w:pPr>
        <w:pStyle w:val="ListParagraph"/>
        <w:numPr>
          <w:ilvl w:val="2"/>
          <w:numId w:val="75"/>
        </w:numPr>
        <w:tabs>
          <w:tab w:pos="2279" w:val="left" w:leader="none"/>
        </w:tabs>
        <w:spacing w:line="240" w:lineRule="auto" w:before="41" w:after="0"/>
        <w:ind w:left="2279" w:right="0" w:hanging="340"/>
        <w:jc w:val="left"/>
        <w:rPr>
          <w:sz w:val="26"/>
        </w:rPr>
      </w:pPr>
      <w:r>
        <w:rPr>
          <w:sz w:val="26"/>
        </w:rPr>
        <w:t>les</w:t>
      </w:r>
      <w:r>
        <w:rPr>
          <w:spacing w:val="-10"/>
          <w:sz w:val="26"/>
        </w:rPr>
        <w:t> </w:t>
      </w:r>
      <w:r>
        <w:rPr>
          <w:sz w:val="26"/>
        </w:rPr>
        <w:t>prestations</w:t>
      </w:r>
      <w:r>
        <w:rPr>
          <w:spacing w:val="-10"/>
          <w:sz w:val="26"/>
        </w:rPr>
        <w:t> </w:t>
      </w:r>
      <w:r>
        <w:rPr>
          <w:sz w:val="26"/>
        </w:rPr>
        <w:t>réalisées</w:t>
      </w:r>
      <w:r>
        <w:rPr>
          <w:spacing w:val="-9"/>
          <w:sz w:val="26"/>
        </w:rPr>
        <w:t> </w:t>
      </w:r>
      <w:r>
        <w:rPr>
          <w:sz w:val="26"/>
        </w:rPr>
        <w:t>par</w:t>
      </w:r>
      <w:r>
        <w:rPr>
          <w:spacing w:val="-10"/>
          <w:sz w:val="26"/>
        </w:rPr>
        <w:t> </w:t>
      </w:r>
      <w:r>
        <w:rPr>
          <w:sz w:val="26"/>
        </w:rPr>
        <w:t>les</w:t>
      </w:r>
      <w:r>
        <w:rPr>
          <w:spacing w:val="-10"/>
          <w:sz w:val="26"/>
        </w:rPr>
        <w:t> </w:t>
      </w:r>
      <w:r>
        <w:rPr>
          <w:sz w:val="26"/>
        </w:rPr>
        <w:t>sous-traitants</w:t>
      </w:r>
      <w:r>
        <w:rPr>
          <w:spacing w:val="-8"/>
          <w:sz w:val="26"/>
        </w:rPr>
        <w:t> </w:t>
      </w:r>
      <w:r>
        <w:rPr>
          <w:spacing w:val="-10"/>
          <w:sz w:val="26"/>
        </w:rPr>
        <w:t>;</w:t>
      </w:r>
    </w:p>
    <w:p>
      <w:pPr>
        <w:pStyle w:val="ListParagraph"/>
        <w:numPr>
          <w:ilvl w:val="2"/>
          <w:numId w:val="75"/>
        </w:numPr>
        <w:tabs>
          <w:tab w:pos="2279" w:val="left" w:leader="none"/>
        </w:tabs>
        <w:spacing w:line="240" w:lineRule="auto" w:before="42" w:after="0"/>
        <w:ind w:left="2279" w:right="0" w:hanging="340"/>
        <w:jc w:val="left"/>
        <w:rPr>
          <w:sz w:val="26"/>
        </w:rPr>
      </w:pPr>
      <w:r>
        <w:rPr>
          <w:sz w:val="26"/>
        </w:rPr>
        <w:t>les</w:t>
      </w:r>
      <w:r>
        <w:rPr>
          <w:spacing w:val="-4"/>
          <w:sz w:val="26"/>
        </w:rPr>
        <w:t> </w:t>
      </w:r>
      <w:r>
        <w:rPr>
          <w:sz w:val="26"/>
        </w:rPr>
        <w:t>incidents</w:t>
      </w:r>
      <w:r>
        <w:rPr>
          <w:spacing w:val="1"/>
          <w:sz w:val="26"/>
        </w:rPr>
        <w:t> </w:t>
      </w:r>
      <w:r>
        <w:rPr>
          <w:sz w:val="26"/>
        </w:rPr>
        <w:t>dans</w:t>
      </w:r>
      <w:r>
        <w:rPr>
          <w:spacing w:val="-3"/>
          <w:sz w:val="26"/>
        </w:rPr>
        <w:t> </w:t>
      </w:r>
      <w:r>
        <w:rPr>
          <w:sz w:val="26"/>
        </w:rPr>
        <w:t>la</w:t>
      </w:r>
      <w:r>
        <w:rPr>
          <w:spacing w:val="-1"/>
          <w:sz w:val="26"/>
        </w:rPr>
        <w:t> </w:t>
      </w:r>
      <w:r>
        <w:rPr>
          <w:sz w:val="26"/>
        </w:rPr>
        <w:t>mise en</w:t>
      </w:r>
      <w:r>
        <w:rPr>
          <w:spacing w:val="-3"/>
          <w:sz w:val="26"/>
        </w:rPr>
        <w:t> </w:t>
      </w:r>
      <w:r>
        <w:rPr>
          <w:sz w:val="26"/>
        </w:rPr>
        <w:t>œuvre</w:t>
      </w:r>
      <w:r>
        <w:rPr>
          <w:spacing w:val="-2"/>
          <w:sz w:val="26"/>
        </w:rPr>
        <w:t> </w:t>
      </w:r>
      <w:r>
        <w:rPr>
          <w:sz w:val="26"/>
        </w:rPr>
        <w:t>des ouvrages et</w:t>
      </w:r>
      <w:r>
        <w:rPr>
          <w:spacing w:val="-1"/>
          <w:sz w:val="26"/>
        </w:rPr>
        <w:t> </w:t>
      </w:r>
      <w:r>
        <w:rPr>
          <w:sz w:val="26"/>
        </w:rPr>
        <w:t>les</w:t>
      </w:r>
      <w:r>
        <w:rPr>
          <w:spacing w:val="-3"/>
          <w:sz w:val="26"/>
        </w:rPr>
        <w:t> </w:t>
      </w:r>
      <w:r>
        <w:rPr>
          <w:sz w:val="26"/>
        </w:rPr>
        <w:t>solutions</w:t>
      </w:r>
      <w:r>
        <w:rPr>
          <w:spacing w:val="-2"/>
          <w:sz w:val="26"/>
        </w:rPr>
        <w:t> </w:t>
      </w:r>
      <w:r>
        <w:rPr>
          <w:sz w:val="26"/>
        </w:rPr>
        <w:t>techniques</w:t>
      </w:r>
      <w:r>
        <w:rPr>
          <w:spacing w:val="-3"/>
          <w:sz w:val="26"/>
        </w:rPr>
        <w:t> </w:t>
      </w:r>
      <w:r>
        <w:rPr>
          <w:sz w:val="26"/>
        </w:rPr>
        <w:t>mises</w:t>
      </w:r>
      <w:r>
        <w:rPr>
          <w:spacing w:val="-2"/>
          <w:sz w:val="26"/>
        </w:rPr>
        <w:t> </w:t>
      </w:r>
      <w:r>
        <w:rPr>
          <w:sz w:val="26"/>
        </w:rPr>
        <w:t>en </w:t>
      </w:r>
      <w:r>
        <w:rPr>
          <w:spacing w:val="-2"/>
          <w:sz w:val="26"/>
        </w:rPr>
        <w:t>œuvre</w:t>
      </w:r>
    </w:p>
    <w:p>
      <w:pPr>
        <w:spacing w:before="42"/>
        <w:ind w:left="2280" w:right="0" w:firstLine="0"/>
        <w:jc w:val="left"/>
        <w:rPr>
          <w:sz w:val="26"/>
        </w:rPr>
      </w:pPr>
      <w:r>
        <w:rPr>
          <w:spacing w:val="-10"/>
          <w:sz w:val="26"/>
        </w:rPr>
        <w:t>;</w:t>
      </w:r>
    </w:p>
    <w:p>
      <w:pPr>
        <w:pStyle w:val="ListParagraph"/>
        <w:numPr>
          <w:ilvl w:val="2"/>
          <w:numId w:val="75"/>
        </w:numPr>
        <w:tabs>
          <w:tab w:pos="2280" w:val="left" w:leader="none"/>
        </w:tabs>
        <w:spacing w:line="271" w:lineRule="auto" w:before="46" w:after="0"/>
        <w:ind w:left="2280" w:right="515" w:hanging="341"/>
        <w:jc w:val="both"/>
        <w:rPr>
          <w:sz w:val="26"/>
        </w:rPr>
      </w:pPr>
      <w:r>
        <w:rPr>
          <w:sz w:val="26"/>
        </w:rPr>
        <w:t>les prescriptions, les non conformités et les incidents relevés par l’Ingénieur, ainsi que les observations susceptibles de donner lieu à réclamations de sa part ;</w:t>
      </w:r>
    </w:p>
    <w:p>
      <w:pPr>
        <w:pStyle w:val="ListParagraph"/>
        <w:numPr>
          <w:ilvl w:val="2"/>
          <w:numId w:val="75"/>
        </w:numPr>
        <w:tabs>
          <w:tab w:pos="2280" w:val="left" w:leader="none"/>
        </w:tabs>
        <w:spacing w:line="273" w:lineRule="auto" w:before="7" w:after="0"/>
        <w:ind w:left="2280" w:right="516" w:hanging="341"/>
        <w:jc w:val="both"/>
        <w:rPr>
          <w:sz w:val="26"/>
        </w:rPr>
      </w:pPr>
      <w:r>
        <w:rPr>
          <w:sz w:val="26"/>
        </w:rPr>
        <w:t>les observations de toute nature relevées par l’Ingénieur ou le Cocontractant, et relatives à la qualité de la mise en œuvre, aux matériaux fournis, au personnel employé ou au chronogramme des travaux ;</w:t>
      </w:r>
    </w:p>
    <w:p>
      <w:pPr>
        <w:pStyle w:val="ListParagraph"/>
        <w:numPr>
          <w:ilvl w:val="2"/>
          <w:numId w:val="75"/>
        </w:numPr>
        <w:tabs>
          <w:tab w:pos="2280" w:val="left" w:leader="none"/>
        </w:tabs>
        <w:spacing w:line="271" w:lineRule="auto" w:before="3" w:after="0"/>
        <w:ind w:left="2280" w:right="525" w:hanging="341"/>
        <w:jc w:val="both"/>
        <w:rPr>
          <w:sz w:val="26"/>
        </w:rPr>
      </w:pPr>
      <w:r>
        <w:rPr>
          <w:sz w:val="26"/>
        </w:rPr>
        <w:t>les opérations administratives relatives à l’exécution et au règlement du marché (notifications, résultats d’essais, attachements) ;</w:t>
      </w:r>
    </w:p>
    <w:p>
      <w:pPr>
        <w:pStyle w:val="ListParagraph"/>
        <w:numPr>
          <w:ilvl w:val="2"/>
          <w:numId w:val="75"/>
        </w:numPr>
        <w:tabs>
          <w:tab w:pos="2279" w:val="left" w:leader="none"/>
        </w:tabs>
        <w:spacing w:line="240" w:lineRule="auto" w:before="6" w:after="0"/>
        <w:ind w:left="2279" w:right="0" w:hanging="340"/>
        <w:jc w:val="both"/>
        <w:rPr>
          <w:sz w:val="26"/>
        </w:rPr>
      </w:pPr>
      <w:r>
        <w:rPr>
          <w:sz w:val="26"/>
        </w:rPr>
        <w:t>les</w:t>
      </w:r>
      <w:r>
        <w:rPr>
          <w:spacing w:val="-6"/>
          <w:sz w:val="26"/>
        </w:rPr>
        <w:t> </w:t>
      </w:r>
      <w:r>
        <w:rPr>
          <w:sz w:val="26"/>
        </w:rPr>
        <w:t>visites</w:t>
      </w:r>
      <w:r>
        <w:rPr>
          <w:spacing w:val="-6"/>
          <w:sz w:val="26"/>
        </w:rPr>
        <w:t> </w:t>
      </w:r>
      <w:r>
        <w:rPr>
          <w:spacing w:val="-2"/>
          <w:sz w:val="26"/>
        </w:rPr>
        <w:t>officielles.</w:t>
      </w:r>
    </w:p>
    <w:p>
      <w:pPr>
        <w:pStyle w:val="ListParagraph"/>
        <w:numPr>
          <w:ilvl w:val="1"/>
          <w:numId w:val="75"/>
        </w:numPr>
        <w:tabs>
          <w:tab w:pos="1824" w:val="left" w:leader="none"/>
        </w:tabs>
        <w:spacing w:line="240" w:lineRule="auto" w:before="165" w:after="0"/>
        <w:ind w:left="1260" w:right="523" w:firstLine="0"/>
        <w:jc w:val="both"/>
        <w:rPr>
          <w:sz w:val="26"/>
        </w:rPr>
      </w:pPr>
      <w:r>
        <w:rPr>
          <w:sz w:val="26"/>
        </w:rPr>
        <w:t>Le</w:t>
      </w:r>
      <w:r>
        <w:rPr>
          <w:spacing w:val="-4"/>
          <w:sz w:val="26"/>
        </w:rPr>
        <w:t> </w:t>
      </w:r>
      <w:r>
        <w:rPr>
          <w:sz w:val="26"/>
        </w:rPr>
        <w:t>journal est signé</w:t>
      </w:r>
      <w:r>
        <w:rPr>
          <w:spacing w:val="-1"/>
          <w:sz w:val="26"/>
        </w:rPr>
        <w:t> </w:t>
      </w:r>
      <w:r>
        <w:rPr>
          <w:sz w:val="26"/>
        </w:rPr>
        <w:t>contradictoirement</w:t>
      </w:r>
      <w:r>
        <w:rPr>
          <w:spacing w:val="-3"/>
          <w:sz w:val="26"/>
        </w:rPr>
        <w:t> </w:t>
      </w:r>
      <w:r>
        <w:rPr>
          <w:sz w:val="26"/>
        </w:rPr>
        <w:t>par</w:t>
      </w:r>
      <w:r>
        <w:rPr>
          <w:spacing w:val="-2"/>
          <w:sz w:val="26"/>
        </w:rPr>
        <w:t> </w:t>
      </w:r>
      <w:r>
        <w:rPr>
          <w:sz w:val="26"/>
        </w:rPr>
        <w:t>l’Ingénieur</w:t>
      </w:r>
      <w:r>
        <w:rPr>
          <w:spacing w:val="-2"/>
          <w:sz w:val="26"/>
        </w:rPr>
        <w:t> </w:t>
      </w:r>
      <w:r>
        <w:rPr>
          <w:sz w:val="26"/>
        </w:rPr>
        <w:t>et</w:t>
      </w:r>
      <w:r>
        <w:rPr>
          <w:spacing w:val="-3"/>
          <w:sz w:val="26"/>
        </w:rPr>
        <w:t> </w:t>
      </w:r>
      <w:r>
        <w:rPr>
          <w:sz w:val="26"/>
        </w:rPr>
        <w:t>le</w:t>
      </w:r>
      <w:r>
        <w:rPr>
          <w:spacing w:val="-1"/>
          <w:sz w:val="26"/>
        </w:rPr>
        <w:t> </w:t>
      </w:r>
      <w:r>
        <w:rPr>
          <w:sz w:val="26"/>
        </w:rPr>
        <w:t>responsable</w:t>
      </w:r>
      <w:r>
        <w:rPr>
          <w:spacing w:val="-2"/>
          <w:sz w:val="26"/>
        </w:rPr>
        <w:t> </w:t>
      </w:r>
      <w:r>
        <w:rPr>
          <w:sz w:val="26"/>
        </w:rPr>
        <w:t>des</w:t>
      </w:r>
      <w:r>
        <w:rPr>
          <w:spacing w:val="-2"/>
          <w:sz w:val="26"/>
        </w:rPr>
        <w:t> </w:t>
      </w:r>
      <w:r>
        <w:rPr>
          <w:sz w:val="26"/>
        </w:rPr>
        <w:t>travaux</w:t>
      </w:r>
      <w:r>
        <w:rPr>
          <w:spacing w:val="-1"/>
          <w:sz w:val="26"/>
        </w:rPr>
        <w:t> </w:t>
      </w:r>
      <w:r>
        <w:rPr>
          <w:sz w:val="26"/>
        </w:rPr>
        <w:t>représentant le Cocontractant, à chaque visite du chantier ; il est visé systématiquement lors des réunions de chantiers.</w:t>
      </w:r>
    </w:p>
    <w:p>
      <w:pPr>
        <w:pStyle w:val="ListParagraph"/>
        <w:numPr>
          <w:ilvl w:val="1"/>
          <w:numId w:val="75"/>
        </w:numPr>
        <w:tabs>
          <w:tab w:pos="1824" w:val="left" w:leader="none"/>
        </w:tabs>
        <w:spacing w:line="240" w:lineRule="auto" w:before="119" w:after="0"/>
        <w:ind w:left="1260" w:right="513" w:firstLine="0"/>
        <w:jc w:val="both"/>
        <w:rPr>
          <w:sz w:val="26"/>
        </w:rPr>
      </w:pPr>
      <w:r>
        <w:rPr>
          <w:sz w:val="26"/>
        </w:rPr>
        <w:t>En</w:t>
      </w:r>
      <w:r>
        <w:rPr>
          <w:spacing w:val="-3"/>
          <w:sz w:val="26"/>
        </w:rPr>
        <w:t> </w:t>
      </w:r>
      <w:r>
        <w:rPr>
          <w:sz w:val="26"/>
        </w:rPr>
        <w:t>cas</w:t>
      </w:r>
      <w:r>
        <w:rPr>
          <w:spacing w:val="-1"/>
          <w:sz w:val="26"/>
        </w:rPr>
        <w:t> </w:t>
      </w:r>
      <w:r>
        <w:rPr>
          <w:sz w:val="26"/>
        </w:rPr>
        <w:t>de</w:t>
      </w:r>
      <w:r>
        <w:rPr>
          <w:spacing w:val="-1"/>
          <w:sz w:val="26"/>
        </w:rPr>
        <w:t> </w:t>
      </w:r>
      <w:r>
        <w:rPr>
          <w:sz w:val="26"/>
        </w:rPr>
        <w:t>réclamation</w:t>
      </w:r>
      <w:r>
        <w:rPr>
          <w:spacing w:val="-1"/>
          <w:sz w:val="26"/>
        </w:rPr>
        <w:t> </w:t>
      </w:r>
      <w:r>
        <w:rPr>
          <w:sz w:val="26"/>
        </w:rPr>
        <w:t>du</w:t>
      </w:r>
      <w:r>
        <w:rPr>
          <w:spacing w:val="-1"/>
          <w:sz w:val="26"/>
        </w:rPr>
        <w:t> </w:t>
      </w:r>
      <w:r>
        <w:rPr>
          <w:sz w:val="26"/>
        </w:rPr>
        <w:t>Cocontractant,</w:t>
      </w:r>
      <w:r>
        <w:rPr>
          <w:spacing w:val="-1"/>
          <w:sz w:val="26"/>
        </w:rPr>
        <w:t> </w:t>
      </w:r>
      <w:r>
        <w:rPr>
          <w:sz w:val="26"/>
        </w:rPr>
        <w:t>il</w:t>
      </w:r>
      <w:r>
        <w:rPr>
          <w:spacing w:val="-2"/>
          <w:sz w:val="26"/>
        </w:rPr>
        <w:t> </w:t>
      </w:r>
      <w:r>
        <w:rPr>
          <w:sz w:val="26"/>
        </w:rPr>
        <w:t>ne</w:t>
      </w:r>
      <w:r>
        <w:rPr>
          <w:spacing w:val="-1"/>
          <w:sz w:val="26"/>
        </w:rPr>
        <w:t> </w:t>
      </w:r>
      <w:r>
        <w:rPr>
          <w:sz w:val="26"/>
        </w:rPr>
        <w:t>peut être</w:t>
      </w:r>
      <w:r>
        <w:rPr>
          <w:spacing w:val="-3"/>
          <w:sz w:val="26"/>
        </w:rPr>
        <w:t> </w:t>
      </w:r>
      <w:r>
        <w:rPr>
          <w:sz w:val="26"/>
        </w:rPr>
        <w:t>fait</w:t>
      </w:r>
      <w:r>
        <w:rPr>
          <w:spacing w:val="-1"/>
          <w:sz w:val="26"/>
        </w:rPr>
        <w:t> </w:t>
      </w:r>
      <w:r>
        <w:rPr>
          <w:sz w:val="26"/>
        </w:rPr>
        <w:t>état</w:t>
      </w:r>
      <w:r>
        <w:rPr>
          <w:spacing w:val="-1"/>
          <w:sz w:val="26"/>
        </w:rPr>
        <w:t> </w:t>
      </w:r>
      <w:r>
        <w:rPr>
          <w:sz w:val="26"/>
        </w:rPr>
        <w:t>que</w:t>
      </w:r>
      <w:r>
        <w:rPr>
          <w:spacing w:val="-1"/>
          <w:sz w:val="26"/>
        </w:rPr>
        <w:t> </w:t>
      </w:r>
      <w:r>
        <w:rPr>
          <w:sz w:val="26"/>
        </w:rPr>
        <w:t>des</w:t>
      </w:r>
      <w:r>
        <w:rPr>
          <w:spacing w:val="-3"/>
          <w:sz w:val="26"/>
        </w:rPr>
        <w:t> </w:t>
      </w:r>
      <w:r>
        <w:rPr>
          <w:sz w:val="26"/>
        </w:rPr>
        <w:t>évènements</w:t>
      </w:r>
      <w:r>
        <w:rPr>
          <w:spacing w:val="-3"/>
          <w:sz w:val="26"/>
        </w:rPr>
        <w:t> </w:t>
      </w:r>
      <w:r>
        <w:rPr>
          <w:sz w:val="26"/>
        </w:rPr>
        <w:t>ou documents mentionnés en temps utiles dans le journal de chantier.</w:t>
      </w:r>
    </w:p>
    <w:p>
      <w:pPr>
        <w:pStyle w:val="ListParagraph"/>
        <w:numPr>
          <w:ilvl w:val="1"/>
          <w:numId w:val="75"/>
        </w:numPr>
        <w:tabs>
          <w:tab w:pos="1824" w:val="left" w:leader="none"/>
        </w:tabs>
        <w:spacing w:line="240" w:lineRule="auto" w:before="121" w:after="0"/>
        <w:ind w:left="1260" w:right="516" w:firstLine="0"/>
        <w:jc w:val="both"/>
        <w:rPr>
          <w:sz w:val="26"/>
        </w:rPr>
      </w:pPr>
      <w:r>
        <w:rPr>
          <w:sz w:val="26"/>
        </w:rPr>
        <w:t>Tout refus de présentation du journal de chantier à l’Autorité Contractante ou à l’Ingénieur, et toute tentative</w:t>
      </w:r>
      <w:r>
        <w:rPr>
          <w:spacing w:val="-2"/>
          <w:sz w:val="26"/>
        </w:rPr>
        <w:t> </w:t>
      </w:r>
      <w:r>
        <w:rPr>
          <w:sz w:val="26"/>
        </w:rPr>
        <w:t>de</w:t>
      </w:r>
      <w:r>
        <w:rPr>
          <w:spacing w:val="-2"/>
          <w:sz w:val="26"/>
        </w:rPr>
        <w:t> </w:t>
      </w:r>
      <w:r>
        <w:rPr>
          <w:sz w:val="26"/>
        </w:rPr>
        <w:t>falsification, ou</w:t>
      </w:r>
      <w:r>
        <w:rPr>
          <w:spacing w:val="-2"/>
          <w:sz w:val="26"/>
        </w:rPr>
        <w:t> </w:t>
      </w:r>
      <w:r>
        <w:rPr>
          <w:sz w:val="26"/>
        </w:rPr>
        <w:t>de</w:t>
      </w:r>
      <w:r>
        <w:rPr>
          <w:spacing w:val="-2"/>
          <w:sz w:val="26"/>
        </w:rPr>
        <w:t> </w:t>
      </w:r>
      <w:r>
        <w:rPr>
          <w:sz w:val="26"/>
        </w:rPr>
        <w:t>destruction</w:t>
      </w:r>
      <w:r>
        <w:rPr>
          <w:spacing w:val="-2"/>
          <w:sz w:val="26"/>
        </w:rPr>
        <w:t> </w:t>
      </w:r>
      <w:r>
        <w:rPr>
          <w:sz w:val="26"/>
        </w:rPr>
        <w:t>partielle ou</w:t>
      </w:r>
      <w:r>
        <w:rPr>
          <w:spacing w:val="-2"/>
          <w:sz w:val="26"/>
        </w:rPr>
        <w:t> </w:t>
      </w:r>
      <w:r>
        <w:rPr>
          <w:sz w:val="26"/>
        </w:rPr>
        <w:t>totale</w:t>
      </w:r>
      <w:r>
        <w:rPr>
          <w:spacing w:val="-1"/>
          <w:sz w:val="26"/>
        </w:rPr>
        <w:t> </w:t>
      </w:r>
      <w:r>
        <w:rPr>
          <w:sz w:val="26"/>
        </w:rPr>
        <w:t>de</w:t>
      </w:r>
      <w:r>
        <w:rPr>
          <w:spacing w:val="-2"/>
          <w:sz w:val="26"/>
        </w:rPr>
        <w:t> </w:t>
      </w:r>
      <w:r>
        <w:rPr>
          <w:sz w:val="26"/>
        </w:rPr>
        <w:t>ce</w:t>
      </w:r>
      <w:r>
        <w:rPr>
          <w:spacing w:val="-2"/>
          <w:sz w:val="26"/>
        </w:rPr>
        <w:t> </w:t>
      </w:r>
      <w:r>
        <w:rPr>
          <w:sz w:val="26"/>
        </w:rPr>
        <w:t>document peut aboutir</w:t>
      </w:r>
      <w:r>
        <w:rPr>
          <w:spacing w:val="-2"/>
          <w:sz w:val="26"/>
        </w:rPr>
        <w:t> </w:t>
      </w:r>
      <w:r>
        <w:rPr>
          <w:sz w:val="26"/>
        </w:rPr>
        <w:t>à</w:t>
      </w:r>
      <w:r>
        <w:rPr>
          <w:spacing w:val="-1"/>
          <w:sz w:val="26"/>
        </w:rPr>
        <w:t> </w:t>
      </w:r>
      <w:r>
        <w:rPr>
          <w:sz w:val="26"/>
        </w:rPr>
        <w:t>la</w:t>
      </w:r>
      <w:r>
        <w:rPr>
          <w:spacing w:val="-1"/>
          <w:sz w:val="26"/>
        </w:rPr>
        <w:t> </w:t>
      </w:r>
      <w:r>
        <w:rPr>
          <w:sz w:val="26"/>
        </w:rPr>
        <w:t>suspension des paiements et à la résiliation du Marché. En tout état de cause le Cocontractant ne peut se prévaloir</w:t>
      </w:r>
      <w:r>
        <w:rPr>
          <w:spacing w:val="40"/>
          <w:sz w:val="26"/>
        </w:rPr>
        <w:t> </w:t>
      </w:r>
      <w:r>
        <w:rPr>
          <w:sz w:val="26"/>
        </w:rPr>
        <w:t>de l’impossibilité de fournir le journal de chantier.</w:t>
      </w:r>
    </w:p>
    <w:p>
      <w:pPr>
        <w:pStyle w:val="Heading2"/>
        <w:tabs>
          <w:tab w:pos="2678" w:val="left" w:leader="none"/>
        </w:tabs>
        <w:spacing w:before="119"/>
      </w:pPr>
      <w:r>
        <w:rPr>
          <w:rFonts w:ascii="Arial" w:hAnsi="Arial"/>
          <w:sz w:val="20"/>
          <w:u w:val="single"/>
        </w:rPr>
        <w:t>Article</w:t>
      </w:r>
      <w:r>
        <w:rPr>
          <w:rFonts w:ascii="Arial" w:hAnsi="Arial"/>
          <w:spacing w:val="-5"/>
          <w:sz w:val="20"/>
          <w:u w:val="single"/>
        </w:rPr>
        <w:t> </w:t>
      </w:r>
      <w:r>
        <w:rPr>
          <w:rFonts w:ascii="Arial" w:hAnsi="Arial"/>
          <w:sz w:val="20"/>
          <w:u w:val="single"/>
        </w:rPr>
        <w:t>24</w:t>
      </w:r>
      <w:r>
        <w:rPr>
          <w:rFonts w:ascii="Arial" w:hAnsi="Arial"/>
          <w:spacing w:val="-7"/>
          <w:sz w:val="20"/>
          <w:u w:val="single"/>
        </w:rPr>
        <w:t> </w:t>
      </w:r>
      <w:r>
        <w:rPr>
          <w:rFonts w:ascii="Arial" w:hAnsi="Arial"/>
          <w:spacing w:val="-10"/>
          <w:sz w:val="20"/>
          <w:u w:val="single"/>
        </w:rPr>
        <w:t>:</w:t>
      </w:r>
      <w:r>
        <w:rPr>
          <w:rFonts w:ascii="Arial" w:hAnsi="Arial"/>
          <w:sz w:val="20"/>
        </w:rPr>
        <w:tab/>
      </w:r>
      <w:r>
        <w:rPr/>
        <w:t>MISE</w:t>
      </w:r>
      <w:r>
        <w:rPr>
          <w:spacing w:val="-7"/>
        </w:rPr>
        <w:t> </w:t>
      </w:r>
      <w:r>
        <w:rPr/>
        <w:t>A</w:t>
      </w:r>
      <w:r>
        <w:rPr>
          <w:spacing w:val="-5"/>
        </w:rPr>
        <w:t> </w:t>
      </w:r>
      <w:r>
        <w:rPr/>
        <w:t>DISPOSITION</w:t>
      </w:r>
      <w:r>
        <w:rPr>
          <w:spacing w:val="-6"/>
        </w:rPr>
        <w:t> </w:t>
      </w:r>
      <w:r>
        <w:rPr/>
        <w:t>DES</w:t>
      </w:r>
      <w:r>
        <w:rPr>
          <w:spacing w:val="-7"/>
        </w:rPr>
        <w:t> </w:t>
      </w:r>
      <w:r>
        <w:rPr/>
        <w:t>LIEUX</w:t>
      </w:r>
      <w:r>
        <w:rPr>
          <w:spacing w:val="-5"/>
        </w:rPr>
        <w:t> </w:t>
      </w:r>
      <w:r>
        <w:rPr/>
        <w:t>(CCAG</w:t>
      </w:r>
      <w:r>
        <w:rPr>
          <w:spacing w:val="-6"/>
        </w:rPr>
        <w:t> </w:t>
      </w:r>
      <w:r>
        <w:rPr/>
        <w:t>Article</w:t>
      </w:r>
      <w:r>
        <w:rPr>
          <w:spacing w:val="-4"/>
        </w:rPr>
        <w:t> </w:t>
      </w:r>
      <w:r>
        <w:rPr/>
        <w:t>42</w:t>
      </w:r>
      <w:r>
        <w:rPr>
          <w:spacing w:val="-7"/>
        </w:rPr>
        <w:t> </w:t>
      </w:r>
      <w:r>
        <w:rPr>
          <w:spacing w:val="-2"/>
        </w:rPr>
        <w:t>complété)</w:t>
      </w:r>
    </w:p>
    <w:p>
      <w:pPr>
        <w:pStyle w:val="ListParagraph"/>
        <w:numPr>
          <w:ilvl w:val="1"/>
          <w:numId w:val="76"/>
        </w:numPr>
        <w:tabs>
          <w:tab w:pos="1824" w:val="left" w:leader="none"/>
        </w:tabs>
        <w:spacing w:line="240" w:lineRule="auto" w:before="122" w:after="0"/>
        <w:ind w:left="1260" w:right="515" w:firstLine="0"/>
        <w:jc w:val="both"/>
        <w:rPr>
          <w:sz w:val="26"/>
        </w:rPr>
      </w:pPr>
      <w:r>
        <w:rPr>
          <w:sz w:val="26"/>
        </w:rPr>
        <w:t>Les installations provisoires de chantier, les ateliers de préfabrication, les carrières d’emprunts, les voies d’accès, les</w:t>
      </w:r>
      <w:r>
        <w:rPr>
          <w:spacing w:val="-2"/>
          <w:sz w:val="26"/>
        </w:rPr>
        <w:t> </w:t>
      </w:r>
      <w:r>
        <w:rPr>
          <w:sz w:val="26"/>
        </w:rPr>
        <w:t>garages, les</w:t>
      </w:r>
      <w:r>
        <w:rPr>
          <w:spacing w:val="-2"/>
          <w:sz w:val="26"/>
        </w:rPr>
        <w:t> </w:t>
      </w:r>
      <w:r>
        <w:rPr>
          <w:sz w:val="26"/>
        </w:rPr>
        <w:t>bureaux</w:t>
      </w:r>
      <w:r>
        <w:rPr>
          <w:spacing w:val="-2"/>
          <w:sz w:val="26"/>
        </w:rPr>
        <w:t> </w:t>
      </w:r>
      <w:r>
        <w:rPr>
          <w:sz w:val="26"/>
        </w:rPr>
        <w:t>et logements</w:t>
      </w:r>
      <w:r>
        <w:rPr>
          <w:spacing w:val="-1"/>
          <w:sz w:val="26"/>
        </w:rPr>
        <w:t> </w:t>
      </w:r>
      <w:r>
        <w:rPr>
          <w:sz w:val="26"/>
        </w:rPr>
        <w:t>du</w:t>
      </w:r>
      <w:r>
        <w:rPr>
          <w:spacing w:val="-2"/>
          <w:sz w:val="26"/>
        </w:rPr>
        <w:t> </w:t>
      </w:r>
      <w:r>
        <w:rPr>
          <w:sz w:val="26"/>
        </w:rPr>
        <w:t>personnel nécessaires</w:t>
      </w:r>
      <w:r>
        <w:rPr>
          <w:spacing w:val="-2"/>
          <w:sz w:val="26"/>
        </w:rPr>
        <w:t> </w:t>
      </w:r>
      <w:r>
        <w:rPr>
          <w:sz w:val="26"/>
        </w:rPr>
        <w:t>à</w:t>
      </w:r>
      <w:r>
        <w:rPr>
          <w:spacing w:val="-1"/>
          <w:sz w:val="26"/>
        </w:rPr>
        <w:t> </w:t>
      </w:r>
      <w:r>
        <w:rPr>
          <w:sz w:val="26"/>
        </w:rPr>
        <w:t>l’exécution des</w:t>
      </w:r>
      <w:r>
        <w:rPr>
          <w:spacing w:val="-1"/>
          <w:sz w:val="26"/>
        </w:rPr>
        <w:t> </w:t>
      </w:r>
      <w:r>
        <w:rPr>
          <w:sz w:val="26"/>
        </w:rPr>
        <w:t>travaux, ne peuvent être édifiés que sur les emplacements agréés par l’Ingénieur en accord avec les autorités administratives et traditionnelles locales.</w:t>
      </w:r>
    </w:p>
    <w:p>
      <w:pPr>
        <w:pStyle w:val="ListParagraph"/>
        <w:numPr>
          <w:ilvl w:val="1"/>
          <w:numId w:val="76"/>
        </w:numPr>
        <w:tabs>
          <w:tab w:pos="1824" w:val="left" w:leader="none"/>
        </w:tabs>
        <w:spacing w:line="240" w:lineRule="auto" w:before="120" w:after="0"/>
        <w:ind w:left="1260" w:right="526" w:firstLine="0"/>
        <w:jc w:val="both"/>
        <w:rPr>
          <w:sz w:val="26"/>
        </w:rPr>
      </w:pPr>
      <w:r>
        <w:rPr>
          <w:sz w:val="26"/>
        </w:rPr>
        <w:t>Dans la</w:t>
      </w:r>
      <w:r>
        <w:rPr>
          <w:spacing w:val="-1"/>
          <w:sz w:val="26"/>
        </w:rPr>
        <w:t> </w:t>
      </w:r>
      <w:r>
        <w:rPr>
          <w:sz w:val="26"/>
        </w:rPr>
        <w:t>mesure</w:t>
      </w:r>
      <w:r>
        <w:rPr>
          <w:spacing w:val="-1"/>
          <w:sz w:val="26"/>
        </w:rPr>
        <w:t> </w:t>
      </w:r>
      <w:r>
        <w:rPr>
          <w:sz w:val="26"/>
        </w:rPr>
        <w:t>de</w:t>
      </w:r>
      <w:r>
        <w:rPr>
          <w:spacing w:val="-1"/>
          <w:sz w:val="26"/>
        </w:rPr>
        <w:t> </w:t>
      </w:r>
      <w:r>
        <w:rPr>
          <w:sz w:val="26"/>
        </w:rPr>
        <w:t>leurs possibilités, l’administration ou</w:t>
      </w:r>
      <w:r>
        <w:rPr>
          <w:spacing w:val="-2"/>
          <w:sz w:val="26"/>
        </w:rPr>
        <w:t> </w:t>
      </w:r>
      <w:r>
        <w:rPr>
          <w:sz w:val="26"/>
        </w:rPr>
        <w:t>les autorités</w:t>
      </w:r>
      <w:r>
        <w:rPr>
          <w:spacing w:val="-2"/>
          <w:sz w:val="26"/>
        </w:rPr>
        <w:t> </w:t>
      </w:r>
      <w:r>
        <w:rPr>
          <w:sz w:val="26"/>
        </w:rPr>
        <w:t>traditionnelles</w:t>
      </w:r>
      <w:r>
        <w:rPr>
          <w:spacing w:val="-2"/>
          <w:sz w:val="26"/>
        </w:rPr>
        <w:t> </w:t>
      </w:r>
      <w:r>
        <w:rPr>
          <w:sz w:val="26"/>
        </w:rPr>
        <w:t>locales peuvent mettre à la disposition du Cocontractant et pour la durée des travaux, des espaces du domaine privé ou</w:t>
      </w:r>
    </w:p>
    <w:p>
      <w:pPr>
        <w:pStyle w:val="ListParagraph"/>
        <w:spacing w:after="0" w:line="240" w:lineRule="auto"/>
        <w:jc w:val="both"/>
        <w:rPr>
          <w:sz w:val="26"/>
        </w:rPr>
        <w:sectPr>
          <w:pgSz w:w="11910" w:h="16840"/>
          <w:pgMar w:header="0" w:footer="637" w:top="600" w:bottom="880" w:left="0" w:right="141"/>
        </w:sectPr>
      </w:pPr>
    </w:p>
    <w:p>
      <w:pPr>
        <w:pStyle w:val="BodyText"/>
        <w:spacing w:before="83"/>
        <w:ind w:left="1260" w:right="519"/>
        <w:jc w:val="both"/>
      </w:pPr>
      <w:r>
        <w:rPr/>
        <w:t>public de l’état nécessaires aux besoins du chantier. Ces terrains doivent être nettoyés et remis en bon état à la fin des travaux.</w:t>
      </w:r>
    </w:p>
    <w:p>
      <w:pPr>
        <w:tabs>
          <w:tab w:pos="2678" w:val="left" w:leader="none"/>
        </w:tabs>
        <w:spacing w:before="1"/>
        <w:ind w:left="1260" w:right="0" w:firstLine="0"/>
        <w:jc w:val="left"/>
        <w:rPr>
          <w:b/>
          <w:sz w:val="26"/>
        </w:rPr>
      </w:pPr>
      <w:r>
        <w:rPr>
          <w:rFonts w:ascii="Arial"/>
          <w:b/>
          <w:sz w:val="20"/>
          <w:u w:val="single"/>
        </w:rPr>
        <w:t>Article</w:t>
      </w:r>
      <w:r>
        <w:rPr>
          <w:rFonts w:ascii="Arial"/>
          <w:b/>
          <w:spacing w:val="-5"/>
          <w:sz w:val="20"/>
          <w:u w:val="single"/>
        </w:rPr>
        <w:t> </w:t>
      </w:r>
      <w:r>
        <w:rPr>
          <w:rFonts w:ascii="Arial"/>
          <w:b/>
          <w:sz w:val="20"/>
          <w:u w:val="single"/>
        </w:rPr>
        <w:t>25</w:t>
      </w:r>
      <w:r>
        <w:rPr>
          <w:rFonts w:ascii="Arial"/>
          <w:b/>
          <w:spacing w:val="-7"/>
          <w:sz w:val="20"/>
          <w:u w:val="single"/>
        </w:rPr>
        <w:t> </w:t>
      </w:r>
      <w:r>
        <w:rPr>
          <w:rFonts w:ascii="Arial"/>
          <w:b/>
          <w:spacing w:val="-10"/>
          <w:sz w:val="20"/>
          <w:u w:val="single"/>
        </w:rPr>
        <w:t>:</w:t>
      </w:r>
      <w:r>
        <w:rPr>
          <w:rFonts w:ascii="Arial"/>
          <w:b/>
          <w:sz w:val="20"/>
        </w:rPr>
        <w:tab/>
      </w:r>
      <w:r>
        <w:rPr>
          <w:b/>
          <w:sz w:val="26"/>
        </w:rPr>
        <w:t>MESURES</w:t>
      </w:r>
      <w:r>
        <w:rPr>
          <w:b/>
          <w:spacing w:val="-9"/>
          <w:sz w:val="26"/>
        </w:rPr>
        <w:t> </w:t>
      </w:r>
      <w:r>
        <w:rPr>
          <w:b/>
          <w:sz w:val="26"/>
        </w:rPr>
        <w:t>DE</w:t>
      </w:r>
      <w:r>
        <w:rPr>
          <w:b/>
          <w:spacing w:val="-8"/>
          <w:sz w:val="26"/>
        </w:rPr>
        <w:t> </w:t>
      </w:r>
      <w:r>
        <w:rPr>
          <w:b/>
          <w:sz w:val="26"/>
        </w:rPr>
        <w:t>SECURITE</w:t>
      </w:r>
      <w:r>
        <w:rPr>
          <w:b/>
          <w:spacing w:val="-9"/>
          <w:sz w:val="26"/>
        </w:rPr>
        <w:t> </w:t>
      </w:r>
      <w:r>
        <w:rPr>
          <w:b/>
          <w:sz w:val="26"/>
        </w:rPr>
        <w:t>(CCAG</w:t>
      </w:r>
      <w:r>
        <w:rPr>
          <w:b/>
          <w:spacing w:val="-8"/>
          <w:sz w:val="26"/>
        </w:rPr>
        <w:t> </w:t>
      </w:r>
      <w:r>
        <w:rPr>
          <w:b/>
          <w:sz w:val="26"/>
        </w:rPr>
        <w:t>Article</w:t>
      </w:r>
      <w:r>
        <w:rPr>
          <w:b/>
          <w:spacing w:val="-9"/>
          <w:sz w:val="26"/>
        </w:rPr>
        <w:t> </w:t>
      </w:r>
      <w:r>
        <w:rPr>
          <w:b/>
          <w:spacing w:val="-5"/>
          <w:sz w:val="26"/>
        </w:rPr>
        <w:t>48)</w:t>
      </w:r>
    </w:p>
    <w:p>
      <w:pPr>
        <w:pStyle w:val="ListParagraph"/>
        <w:numPr>
          <w:ilvl w:val="1"/>
          <w:numId w:val="77"/>
        </w:numPr>
        <w:tabs>
          <w:tab w:pos="1824" w:val="left" w:leader="none"/>
        </w:tabs>
        <w:spacing w:line="240" w:lineRule="auto" w:before="120" w:after="0"/>
        <w:ind w:left="1260" w:right="526" w:firstLine="0"/>
        <w:jc w:val="both"/>
        <w:rPr>
          <w:sz w:val="26"/>
        </w:rPr>
      </w:pPr>
      <w:r>
        <w:rPr>
          <w:sz w:val="26"/>
        </w:rPr>
        <w:t>Le Cocontractant prend toutes les dispositions nécessaires pour assurer la protection du personnel employé et des visiteurs sur le chantier, conformément à la réglementation en vigueur.</w:t>
      </w:r>
    </w:p>
    <w:p>
      <w:pPr>
        <w:pStyle w:val="ListParagraph"/>
        <w:numPr>
          <w:ilvl w:val="1"/>
          <w:numId w:val="77"/>
        </w:numPr>
        <w:tabs>
          <w:tab w:pos="1824" w:val="left" w:leader="none"/>
        </w:tabs>
        <w:spacing w:line="240" w:lineRule="auto" w:before="121" w:after="0"/>
        <w:ind w:left="1260" w:right="509" w:firstLine="0"/>
        <w:jc w:val="both"/>
        <w:rPr>
          <w:sz w:val="26"/>
        </w:rPr>
      </w:pPr>
      <w:r>
        <w:rPr>
          <w:sz w:val="26"/>
        </w:rPr>
        <w:t>En outre, le Cocontractant a la charge d’assurer la sécurité du chantier contre les intrusions. A cet effet, il doit fournir et entretenir à ses frais tous dispositifs nécessaires d’éclairage, de clôture, de protection et de gardiennage nécessaires à la préservation des ouvrages, des matériaux ou du matériel entreposés sur le chantier. Il soumet ces dispositifs à l’approbation préalable de l’Ingénieur.</w:t>
      </w:r>
    </w:p>
    <w:p>
      <w:pPr>
        <w:tabs>
          <w:tab w:pos="2678" w:val="left" w:leader="none"/>
        </w:tabs>
        <w:spacing w:before="119"/>
        <w:ind w:left="1260" w:right="0" w:firstLine="0"/>
        <w:jc w:val="left"/>
        <w:rPr>
          <w:b/>
          <w:sz w:val="26"/>
        </w:rPr>
      </w:pPr>
      <w:r>
        <w:rPr>
          <w:rFonts w:ascii="Arial" w:hAnsi="Arial"/>
          <w:b/>
          <w:sz w:val="20"/>
          <w:u w:val="single"/>
        </w:rPr>
        <w:t>Article</w:t>
      </w:r>
      <w:r>
        <w:rPr>
          <w:rFonts w:ascii="Arial" w:hAnsi="Arial"/>
          <w:b/>
          <w:spacing w:val="-5"/>
          <w:sz w:val="20"/>
          <w:u w:val="single"/>
        </w:rPr>
        <w:t> </w:t>
      </w:r>
      <w:r>
        <w:rPr>
          <w:rFonts w:ascii="Arial" w:hAnsi="Arial"/>
          <w:b/>
          <w:sz w:val="20"/>
          <w:u w:val="single"/>
        </w:rPr>
        <w:t>26</w:t>
      </w:r>
      <w:r>
        <w:rPr>
          <w:rFonts w:ascii="Arial" w:hAnsi="Arial"/>
          <w:b/>
          <w:spacing w:val="-7"/>
          <w:sz w:val="20"/>
          <w:u w:val="single"/>
        </w:rPr>
        <w:t> </w:t>
      </w:r>
      <w:r>
        <w:rPr>
          <w:rFonts w:ascii="Arial" w:hAnsi="Arial"/>
          <w:b/>
          <w:spacing w:val="-10"/>
          <w:sz w:val="20"/>
          <w:u w:val="single"/>
        </w:rPr>
        <w:t>:</w:t>
      </w:r>
      <w:r>
        <w:rPr>
          <w:rFonts w:ascii="Arial" w:hAnsi="Arial"/>
          <w:b/>
          <w:sz w:val="20"/>
        </w:rPr>
        <w:tab/>
      </w:r>
      <w:r>
        <w:rPr>
          <w:b/>
          <w:sz w:val="26"/>
        </w:rPr>
        <w:t>PROTECTION</w:t>
      </w:r>
      <w:r>
        <w:rPr>
          <w:b/>
          <w:spacing w:val="-13"/>
          <w:sz w:val="26"/>
        </w:rPr>
        <w:t> </w:t>
      </w:r>
      <w:r>
        <w:rPr>
          <w:b/>
          <w:sz w:val="26"/>
        </w:rPr>
        <w:t>DE</w:t>
      </w:r>
      <w:r>
        <w:rPr>
          <w:b/>
          <w:spacing w:val="-13"/>
          <w:sz w:val="26"/>
        </w:rPr>
        <w:t> </w:t>
      </w:r>
      <w:r>
        <w:rPr>
          <w:b/>
          <w:sz w:val="26"/>
        </w:rPr>
        <w:t>L’ENVIRONNEMENT</w:t>
      </w:r>
      <w:r>
        <w:rPr>
          <w:b/>
          <w:spacing w:val="-10"/>
          <w:sz w:val="26"/>
        </w:rPr>
        <w:t> </w:t>
      </w:r>
      <w:r>
        <w:rPr>
          <w:b/>
          <w:sz w:val="26"/>
        </w:rPr>
        <w:t>(CCAG</w:t>
      </w:r>
      <w:r>
        <w:rPr>
          <w:b/>
          <w:spacing w:val="-12"/>
          <w:sz w:val="26"/>
        </w:rPr>
        <w:t> </w:t>
      </w:r>
      <w:r>
        <w:rPr>
          <w:b/>
          <w:sz w:val="26"/>
        </w:rPr>
        <w:t>Article</w:t>
      </w:r>
      <w:r>
        <w:rPr>
          <w:b/>
          <w:spacing w:val="-14"/>
          <w:sz w:val="26"/>
        </w:rPr>
        <w:t> </w:t>
      </w:r>
      <w:r>
        <w:rPr>
          <w:b/>
          <w:spacing w:val="-5"/>
          <w:sz w:val="26"/>
        </w:rPr>
        <w:t>16)</w:t>
      </w:r>
    </w:p>
    <w:p>
      <w:pPr>
        <w:pStyle w:val="ListParagraph"/>
        <w:numPr>
          <w:ilvl w:val="1"/>
          <w:numId w:val="78"/>
        </w:numPr>
        <w:tabs>
          <w:tab w:pos="1824" w:val="left" w:leader="none"/>
        </w:tabs>
        <w:spacing w:line="240" w:lineRule="auto" w:before="119" w:after="0"/>
        <w:ind w:left="1260" w:right="524" w:firstLine="0"/>
        <w:jc w:val="both"/>
        <w:rPr>
          <w:sz w:val="26"/>
        </w:rPr>
      </w:pPr>
      <w:r>
        <w:rPr>
          <w:sz w:val="26"/>
        </w:rPr>
        <w:t>Le</w:t>
      </w:r>
      <w:r>
        <w:rPr>
          <w:spacing w:val="-2"/>
          <w:sz w:val="26"/>
        </w:rPr>
        <w:t> </w:t>
      </w:r>
      <w:r>
        <w:rPr>
          <w:sz w:val="26"/>
        </w:rPr>
        <w:t>Cocontractant est tenu de</w:t>
      </w:r>
      <w:r>
        <w:rPr>
          <w:spacing w:val="-2"/>
          <w:sz w:val="26"/>
        </w:rPr>
        <w:t> </w:t>
      </w:r>
      <w:r>
        <w:rPr>
          <w:sz w:val="26"/>
        </w:rPr>
        <w:t>se</w:t>
      </w:r>
      <w:r>
        <w:rPr>
          <w:spacing w:val="-1"/>
          <w:sz w:val="26"/>
        </w:rPr>
        <w:t> </w:t>
      </w:r>
      <w:r>
        <w:rPr>
          <w:sz w:val="26"/>
        </w:rPr>
        <w:t>conformer</w:t>
      </w:r>
      <w:r>
        <w:rPr>
          <w:spacing w:val="-2"/>
          <w:sz w:val="26"/>
        </w:rPr>
        <w:t> </w:t>
      </w:r>
      <w:r>
        <w:rPr>
          <w:sz w:val="26"/>
        </w:rPr>
        <w:t>aux</w:t>
      </w:r>
      <w:r>
        <w:rPr>
          <w:spacing w:val="-2"/>
          <w:sz w:val="26"/>
        </w:rPr>
        <w:t> </w:t>
      </w:r>
      <w:r>
        <w:rPr>
          <w:sz w:val="26"/>
        </w:rPr>
        <w:t>textes régissant la</w:t>
      </w:r>
      <w:r>
        <w:rPr>
          <w:spacing w:val="-1"/>
          <w:sz w:val="26"/>
        </w:rPr>
        <w:t> </w:t>
      </w:r>
      <w:r>
        <w:rPr>
          <w:sz w:val="26"/>
        </w:rPr>
        <w:t>protection de</w:t>
      </w:r>
      <w:r>
        <w:rPr>
          <w:spacing w:val="-2"/>
          <w:sz w:val="26"/>
        </w:rPr>
        <w:t> </w:t>
      </w:r>
      <w:r>
        <w:rPr>
          <w:sz w:val="26"/>
        </w:rPr>
        <w:t>l’environnement en vigueur au Cameroun et notamment la loi cadre n°096/12 du 03 août 1996 sur la gestion de </w:t>
      </w:r>
      <w:r>
        <w:rPr>
          <w:spacing w:val="-2"/>
          <w:sz w:val="26"/>
        </w:rPr>
        <w:t>l’environnement.</w:t>
      </w:r>
    </w:p>
    <w:p>
      <w:pPr>
        <w:pStyle w:val="ListParagraph"/>
        <w:numPr>
          <w:ilvl w:val="1"/>
          <w:numId w:val="78"/>
        </w:numPr>
        <w:tabs>
          <w:tab w:pos="1824" w:val="left" w:leader="none"/>
        </w:tabs>
        <w:spacing w:line="240" w:lineRule="auto" w:before="121" w:after="0"/>
        <w:ind w:left="1824" w:right="0" w:hanging="564"/>
        <w:jc w:val="both"/>
        <w:rPr>
          <w:sz w:val="26"/>
        </w:rPr>
      </w:pPr>
      <w:r>
        <w:rPr>
          <w:sz w:val="26"/>
        </w:rPr>
        <w:t>Il</w:t>
      </w:r>
      <w:r>
        <w:rPr>
          <w:spacing w:val="-6"/>
          <w:sz w:val="26"/>
        </w:rPr>
        <w:t> </w:t>
      </w:r>
      <w:r>
        <w:rPr>
          <w:sz w:val="26"/>
        </w:rPr>
        <w:t>doit</w:t>
      </w:r>
      <w:r>
        <w:rPr>
          <w:spacing w:val="-6"/>
          <w:sz w:val="26"/>
        </w:rPr>
        <w:t> </w:t>
      </w:r>
      <w:r>
        <w:rPr>
          <w:sz w:val="26"/>
        </w:rPr>
        <w:t>se</w:t>
      </w:r>
      <w:r>
        <w:rPr>
          <w:spacing w:val="-7"/>
          <w:sz w:val="26"/>
        </w:rPr>
        <w:t> </w:t>
      </w:r>
      <w:r>
        <w:rPr>
          <w:sz w:val="26"/>
        </w:rPr>
        <w:t>conformer</w:t>
      </w:r>
      <w:r>
        <w:rPr>
          <w:spacing w:val="-7"/>
          <w:sz w:val="26"/>
        </w:rPr>
        <w:t> </w:t>
      </w:r>
      <w:r>
        <w:rPr>
          <w:sz w:val="26"/>
        </w:rPr>
        <w:t>aux</w:t>
      </w:r>
      <w:r>
        <w:rPr>
          <w:spacing w:val="-7"/>
          <w:sz w:val="26"/>
        </w:rPr>
        <w:t> </w:t>
      </w:r>
      <w:r>
        <w:rPr>
          <w:sz w:val="26"/>
        </w:rPr>
        <w:t>prescriptions</w:t>
      </w:r>
      <w:r>
        <w:rPr>
          <w:spacing w:val="-6"/>
          <w:sz w:val="26"/>
        </w:rPr>
        <w:t> </w:t>
      </w:r>
      <w:r>
        <w:rPr>
          <w:sz w:val="26"/>
        </w:rPr>
        <w:t>du</w:t>
      </w:r>
      <w:r>
        <w:rPr>
          <w:spacing w:val="-7"/>
          <w:sz w:val="26"/>
        </w:rPr>
        <w:t> </w:t>
      </w:r>
      <w:r>
        <w:rPr>
          <w:sz w:val="26"/>
        </w:rPr>
        <w:t>CCTP</w:t>
      </w:r>
      <w:r>
        <w:rPr>
          <w:spacing w:val="-6"/>
          <w:sz w:val="26"/>
        </w:rPr>
        <w:t> </w:t>
      </w:r>
      <w:r>
        <w:rPr>
          <w:sz w:val="26"/>
        </w:rPr>
        <w:t>en</w:t>
      </w:r>
      <w:r>
        <w:rPr>
          <w:spacing w:val="-7"/>
          <w:sz w:val="26"/>
        </w:rPr>
        <w:t> </w:t>
      </w:r>
      <w:r>
        <w:rPr>
          <w:sz w:val="26"/>
        </w:rPr>
        <w:t>la</w:t>
      </w:r>
      <w:r>
        <w:rPr>
          <w:spacing w:val="-7"/>
          <w:sz w:val="26"/>
        </w:rPr>
        <w:t> </w:t>
      </w:r>
      <w:r>
        <w:rPr>
          <w:spacing w:val="-2"/>
          <w:sz w:val="26"/>
        </w:rPr>
        <w:t>matière.</w:t>
      </w:r>
    </w:p>
    <w:p>
      <w:pPr>
        <w:tabs>
          <w:tab w:pos="2678" w:val="left" w:leader="none"/>
        </w:tabs>
        <w:spacing w:before="122"/>
        <w:ind w:left="1260" w:right="0" w:firstLine="0"/>
        <w:jc w:val="left"/>
        <w:rPr>
          <w:b/>
          <w:sz w:val="26"/>
        </w:rPr>
      </w:pPr>
      <w:r>
        <w:rPr>
          <w:rFonts w:ascii="Arial"/>
          <w:b/>
          <w:sz w:val="20"/>
          <w:u w:val="single"/>
        </w:rPr>
        <w:t>Article</w:t>
      </w:r>
      <w:r>
        <w:rPr>
          <w:rFonts w:ascii="Arial"/>
          <w:b/>
          <w:spacing w:val="-5"/>
          <w:sz w:val="20"/>
          <w:u w:val="single"/>
        </w:rPr>
        <w:t> </w:t>
      </w:r>
      <w:r>
        <w:rPr>
          <w:rFonts w:ascii="Arial"/>
          <w:b/>
          <w:sz w:val="20"/>
          <w:u w:val="single"/>
        </w:rPr>
        <w:t>27</w:t>
      </w:r>
      <w:r>
        <w:rPr>
          <w:rFonts w:ascii="Arial"/>
          <w:b/>
          <w:spacing w:val="-7"/>
          <w:sz w:val="20"/>
          <w:u w:val="single"/>
        </w:rPr>
        <w:t> </w:t>
      </w:r>
      <w:r>
        <w:rPr>
          <w:rFonts w:ascii="Arial"/>
          <w:b/>
          <w:spacing w:val="-10"/>
          <w:sz w:val="20"/>
          <w:u w:val="single"/>
        </w:rPr>
        <w:t>:</w:t>
      </w:r>
      <w:r>
        <w:rPr>
          <w:rFonts w:ascii="Arial"/>
          <w:b/>
          <w:sz w:val="20"/>
        </w:rPr>
        <w:tab/>
      </w:r>
      <w:r>
        <w:rPr>
          <w:b/>
          <w:sz w:val="26"/>
        </w:rPr>
        <w:t>REMISE</w:t>
      </w:r>
      <w:r>
        <w:rPr>
          <w:b/>
          <w:spacing w:val="-7"/>
          <w:sz w:val="26"/>
        </w:rPr>
        <w:t> </w:t>
      </w:r>
      <w:r>
        <w:rPr>
          <w:b/>
          <w:sz w:val="26"/>
        </w:rPr>
        <w:t>EN</w:t>
      </w:r>
      <w:r>
        <w:rPr>
          <w:b/>
          <w:spacing w:val="-6"/>
          <w:sz w:val="26"/>
        </w:rPr>
        <w:t> </w:t>
      </w:r>
      <w:r>
        <w:rPr>
          <w:b/>
          <w:sz w:val="26"/>
        </w:rPr>
        <w:t>ETAT</w:t>
      </w:r>
      <w:r>
        <w:rPr>
          <w:b/>
          <w:spacing w:val="-7"/>
          <w:sz w:val="26"/>
        </w:rPr>
        <w:t> </w:t>
      </w:r>
      <w:r>
        <w:rPr>
          <w:b/>
          <w:sz w:val="26"/>
        </w:rPr>
        <w:t>DES</w:t>
      </w:r>
      <w:r>
        <w:rPr>
          <w:b/>
          <w:spacing w:val="-7"/>
          <w:sz w:val="26"/>
        </w:rPr>
        <w:t> </w:t>
      </w:r>
      <w:r>
        <w:rPr>
          <w:b/>
          <w:sz w:val="26"/>
        </w:rPr>
        <w:t>LIEUX</w:t>
      </w:r>
      <w:r>
        <w:rPr>
          <w:b/>
          <w:spacing w:val="-4"/>
          <w:sz w:val="26"/>
        </w:rPr>
        <w:t> </w:t>
      </w:r>
      <w:r>
        <w:rPr>
          <w:b/>
          <w:sz w:val="26"/>
        </w:rPr>
        <w:t>(CCAG</w:t>
      </w:r>
      <w:r>
        <w:rPr>
          <w:b/>
          <w:spacing w:val="-5"/>
          <w:sz w:val="26"/>
        </w:rPr>
        <w:t> </w:t>
      </w:r>
      <w:r>
        <w:rPr>
          <w:b/>
          <w:sz w:val="26"/>
        </w:rPr>
        <w:t>Article</w:t>
      </w:r>
      <w:r>
        <w:rPr>
          <w:b/>
          <w:spacing w:val="-6"/>
          <w:sz w:val="26"/>
        </w:rPr>
        <w:t> </w:t>
      </w:r>
      <w:r>
        <w:rPr>
          <w:b/>
          <w:spacing w:val="-5"/>
          <w:sz w:val="26"/>
        </w:rPr>
        <w:t>69)</w:t>
      </w:r>
    </w:p>
    <w:p>
      <w:pPr>
        <w:pStyle w:val="BodyText"/>
        <w:spacing w:before="119"/>
        <w:ind w:left="1260" w:right="512"/>
        <w:jc w:val="both"/>
      </w:pPr>
      <w:r>
        <w:rPr/>
        <w:t>La</w:t>
      </w:r>
      <w:r>
        <w:rPr>
          <w:spacing w:val="-3"/>
        </w:rPr>
        <w:t> </w:t>
      </w:r>
      <w:r>
        <w:rPr/>
        <w:t>remise</w:t>
      </w:r>
      <w:r>
        <w:rPr>
          <w:spacing w:val="-1"/>
        </w:rPr>
        <w:t> </w:t>
      </w:r>
      <w:r>
        <w:rPr/>
        <w:t>en</w:t>
      </w:r>
      <w:r>
        <w:rPr>
          <w:spacing w:val="-1"/>
        </w:rPr>
        <w:t> </w:t>
      </w:r>
      <w:r>
        <w:rPr/>
        <w:t>état</w:t>
      </w:r>
      <w:r>
        <w:rPr>
          <w:spacing w:val="-1"/>
        </w:rPr>
        <w:t> </w:t>
      </w:r>
      <w:r>
        <w:rPr/>
        <w:t>des</w:t>
      </w:r>
      <w:r>
        <w:rPr>
          <w:spacing w:val="-3"/>
        </w:rPr>
        <w:t> </w:t>
      </w:r>
      <w:r>
        <w:rPr/>
        <w:t>lieux,</w:t>
      </w:r>
      <w:r>
        <w:rPr>
          <w:spacing w:val="-2"/>
        </w:rPr>
        <w:t> </w:t>
      </w:r>
      <w:r>
        <w:rPr/>
        <w:t>comprend</w:t>
      </w:r>
      <w:r>
        <w:rPr>
          <w:spacing w:val="-3"/>
        </w:rPr>
        <w:t> </w:t>
      </w:r>
      <w:r>
        <w:rPr/>
        <w:t>l’enlèvement des</w:t>
      </w:r>
      <w:r>
        <w:rPr>
          <w:spacing w:val="-3"/>
        </w:rPr>
        <w:t> </w:t>
      </w:r>
      <w:r>
        <w:rPr/>
        <w:t>installations</w:t>
      </w:r>
      <w:r>
        <w:rPr>
          <w:spacing w:val="-3"/>
        </w:rPr>
        <w:t> </w:t>
      </w:r>
      <w:r>
        <w:rPr/>
        <w:t>provisoires,</w:t>
      </w:r>
      <w:r>
        <w:rPr>
          <w:spacing w:val="-2"/>
        </w:rPr>
        <w:t> </w:t>
      </w:r>
      <w:r>
        <w:rPr/>
        <w:t>des</w:t>
      </w:r>
      <w:r>
        <w:rPr>
          <w:spacing w:val="-3"/>
        </w:rPr>
        <w:t> </w:t>
      </w:r>
      <w:r>
        <w:rPr/>
        <w:t>matériels,</w:t>
      </w:r>
      <w:r>
        <w:rPr>
          <w:spacing w:val="-2"/>
        </w:rPr>
        <w:t> </w:t>
      </w:r>
      <w:r>
        <w:rPr/>
        <w:t>matériaux et</w:t>
      </w:r>
      <w:r>
        <w:rPr>
          <w:spacing w:val="-2"/>
        </w:rPr>
        <w:t> </w:t>
      </w:r>
      <w:r>
        <w:rPr/>
        <w:t>débris de</w:t>
      </w:r>
      <w:r>
        <w:rPr>
          <w:spacing w:val="-1"/>
        </w:rPr>
        <w:t> </w:t>
      </w:r>
      <w:r>
        <w:rPr/>
        <w:t>chantier,</w:t>
      </w:r>
      <w:r>
        <w:rPr>
          <w:spacing w:val="-2"/>
        </w:rPr>
        <w:t> </w:t>
      </w:r>
      <w:r>
        <w:rPr/>
        <w:t>dans</w:t>
      </w:r>
      <w:r>
        <w:rPr>
          <w:spacing w:val="-3"/>
        </w:rPr>
        <w:t> </w:t>
      </w:r>
      <w:r>
        <w:rPr/>
        <w:t>un</w:t>
      </w:r>
      <w:r>
        <w:rPr>
          <w:spacing w:val="-1"/>
        </w:rPr>
        <w:t> </w:t>
      </w:r>
      <w:r>
        <w:rPr/>
        <w:t>délai</w:t>
      </w:r>
      <w:r>
        <w:rPr>
          <w:spacing w:val="-2"/>
        </w:rPr>
        <w:t> </w:t>
      </w:r>
      <w:r>
        <w:rPr/>
        <w:t>de</w:t>
      </w:r>
      <w:r>
        <w:rPr>
          <w:spacing w:val="-1"/>
        </w:rPr>
        <w:t> </w:t>
      </w:r>
      <w:r>
        <w:rPr/>
        <w:t>trente (30)</w:t>
      </w:r>
      <w:r>
        <w:rPr>
          <w:spacing w:val="-3"/>
        </w:rPr>
        <w:t> </w:t>
      </w:r>
      <w:r>
        <w:rPr/>
        <w:t>jours</w:t>
      </w:r>
      <w:r>
        <w:rPr>
          <w:spacing w:val="-3"/>
        </w:rPr>
        <w:t> </w:t>
      </w:r>
      <w:r>
        <w:rPr/>
        <w:t>à compter</w:t>
      </w:r>
      <w:r>
        <w:rPr>
          <w:spacing w:val="-3"/>
        </w:rPr>
        <w:t> </w:t>
      </w:r>
      <w:r>
        <w:rPr/>
        <w:t>de</w:t>
      </w:r>
      <w:r>
        <w:rPr>
          <w:spacing w:val="-3"/>
        </w:rPr>
        <w:t> </w:t>
      </w:r>
      <w:r>
        <w:rPr/>
        <w:t>la réception</w:t>
      </w:r>
      <w:r>
        <w:rPr>
          <w:spacing w:val="-3"/>
        </w:rPr>
        <w:t> </w:t>
      </w:r>
      <w:r>
        <w:rPr/>
        <w:t>provisoire des</w:t>
      </w:r>
      <w:r>
        <w:rPr>
          <w:spacing w:val="-1"/>
        </w:rPr>
        <w:t> </w:t>
      </w:r>
      <w:r>
        <w:rPr/>
        <w:t>ouvrages et au plus tard, avant l’approbation du décompte général et définitif des travaux.</w:t>
      </w:r>
    </w:p>
    <w:p>
      <w:pPr>
        <w:pStyle w:val="Heading1"/>
        <w:spacing w:before="240"/>
      </w:pPr>
      <w:r>
        <w:rPr>
          <w:u w:val="single"/>
        </w:rPr>
        <w:t>CHAPITRE</w:t>
      </w:r>
      <w:r>
        <w:rPr>
          <w:spacing w:val="-5"/>
          <w:u w:val="single"/>
        </w:rPr>
        <w:t> </w:t>
      </w:r>
      <w:r>
        <w:rPr>
          <w:u w:val="single"/>
        </w:rPr>
        <w:t>III</w:t>
      </w:r>
      <w:r>
        <w:rPr>
          <w:spacing w:val="-5"/>
        </w:rPr>
        <w:t> </w:t>
      </w:r>
      <w:r>
        <w:rPr/>
        <w:t>:</w:t>
      </w:r>
      <w:r>
        <w:rPr>
          <w:spacing w:val="-7"/>
        </w:rPr>
        <w:t> </w:t>
      </w:r>
      <w:r>
        <w:rPr/>
        <w:t>RECEPTION</w:t>
      </w:r>
      <w:r>
        <w:rPr>
          <w:spacing w:val="-5"/>
        </w:rPr>
        <w:t> </w:t>
      </w:r>
      <w:r>
        <w:rPr/>
        <w:t>DES</w:t>
      </w:r>
      <w:r>
        <w:rPr>
          <w:spacing w:val="-7"/>
        </w:rPr>
        <w:t> </w:t>
      </w:r>
      <w:r>
        <w:rPr>
          <w:spacing w:val="-2"/>
        </w:rPr>
        <w:t>TRAVAUX</w:t>
      </w:r>
    </w:p>
    <w:p>
      <w:pPr>
        <w:tabs>
          <w:tab w:pos="2678" w:val="left" w:leader="none"/>
        </w:tabs>
        <w:spacing w:before="120"/>
        <w:ind w:left="1260" w:right="0" w:firstLine="0"/>
        <w:jc w:val="left"/>
        <w:rPr>
          <w:b/>
          <w:sz w:val="26"/>
        </w:rPr>
      </w:pPr>
      <w:r>
        <w:rPr>
          <w:rFonts w:ascii="Arial"/>
          <w:b/>
          <w:sz w:val="20"/>
          <w:u w:val="single"/>
        </w:rPr>
        <w:t>Article</w:t>
      </w:r>
      <w:r>
        <w:rPr>
          <w:rFonts w:ascii="Arial"/>
          <w:b/>
          <w:spacing w:val="-5"/>
          <w:sz w:val="20"/>
          <w:u w:val="single"/>
        </w:rPr>
        <w:t> </w:t>
      </w:r>
      <w:r>
        <w:rPr>
          <w:rFonts w:ascii="Arial"/>
          <w:b/>
          <w:sz w:val="20"/>
          <w:u w:val="single"/>
        </w:rPr>
        <w:t>28</w:t>
      </w:r>
      <w:r>
        <w:rPr>
          <w:rFonts w:ascii="Arial"/>
          <w:b/>
          <w:spacing w:val="-7"/>
          <w:sz w:val="20"/>
          <w:u w:val="single"/>
        </w:rPr>
        <w:t> </w:t>
      </w:r>
      <w:r>
        <w:rPr>
          <w:rFonts w:ascii="Arial"/>
          <w:b/>
          <w:spacing w:val="-10"/>
          <w:sz w:val="20"/>
          <w:u w:val="single"/>
        </w:rPr>
        <w:t>:</w:t>
      </w:r>
      <w:r>
        <w:rPr>
          <w:rFonts w:ascii="Arial"/>
          <w:b/>
          <w:sz w:val="20"/>
        </w:rPr>
        <w:tab/>
      </w:r>
      <w:r>
        <w:rPr>
          <w:b/>
          <w:sz w:val="26"/>
        </w:rPr>
        <w:t>RECEPTION</w:t>
      </w:r>
      <w:r>
        <w:rPr>
          <w:b/>
          <w:spacing w:val="-11"/>
          <w:sz w:val="26"/>
        </w:rPr>
        <w:t> </w:t>
      </w:r>
      <w:r>
        <w:rPr>
          <w:b/>
          <w:sz w:val="26"/>
        </w:rPr>
        <w:t>PROVISOIRE</w:t>
      </w:r>
      <w:r>
        <w:rPr>
          <w:b/>
          <w:spacing w:val="-11"/>
          <w:sz w:val="26"/>
        </w:rPr>
        <w:t> </w:t>
      </w:r>
      <w:r>
        <w:rPr>
          <w:b/>
          <w:sz w:val="26"/>
        </w:rPr>
        <w:t>(CCAG</w:t>
      </w:r>
      <w:r>
        <w:rPr>
          <w:b/>
          <w:spacing w:val="-11"/>
          <w:sz w:val="26"/>
        </w:rPr>
        <w:t> </w:t>
      </w:r>
      <w:r>
        <w:rPr>
          <w:b/>
          <w:sz w:val="26"/>
        </w:rPr>
        <w:t>Article</w:t>
      </w:r>
      <w:r>
        <w:rPr>
          <w:b/>
          <w:spacing w:val="-12"/>
          <w:sz w:val="26"/>
        </w:rPr>
        <w:t> </w:t>
      </w:r>
      <w:r>
        <w:rPr>
          <w:b/>
          <w:spacing w:val="-5"/>
          <w:sz w:val="26"/>
        </w:rPr>
        <w:t>67)</w:t>
      </w:r>
    </w:p>
    <w:p>
      <w:pPr>
        <w:pStyle w:val="ListParagraph"/>
        <w:numPr>
          <w:ilvl w:val="1"/>
          <w:numId w:val="79"/>
        </w:numPr>
        <w:tabs>
          <w:tab w:pos="1824" w:val="left" w:leader="none"/>
        </w:tabs>
        <w:spacing w:line="240" w:lineRule="auto" w:before="122" w:after="0"/>
        <w:ind w:left="1260" w:right="512" w:firstLine="0"/>
        <w:jc w:val="both"/>
        <w:rPr>
          <w:sz w:val="26"/>
        </w:rPr>
      </w:pPr>
      <w:r>
        <w:rPr>
          <w:sz w:val="26"/>
        </w:rPr>
        <w:t>Avant la réception provisoire, l’entrepreneur demande par écrit au Chef de service avec copie à l’Autorité Contractante et l’Ingénieur, au Maitre d’œuvre, au Délégué Régional des Marchés Publics de l’Est, l’organisation d’une visite technique préalable à la réception.</w:t>
      </w:r>
    </w:p>
    <w:p>
      <w:pPr>
        <w:pStyle w:val="ListParagraph"/>
        <w:numPr>
          <w:ilvl w:val="1"/>
          <w:numId w:val="79"/>
        </w:numPr>
        <w:tabs>
          <w:tab w:pos="1824" w:val="left" w:leader="none"/>
        </w:tabs>
        <w:spacing w:line="240" w:lineRule="auto" w:before="120" w:after="0"/>
        <w:ind w:left="1260" w:right="517" w:firstLine="0"/>
        <w:jc w:val="both"/>
        <w:rPr>
          <w:sz w:val="26"/>
        </w:rPr>
      </w:pPr>
      <w:r>
        <w:rPr>
          <w:sz w:val="26"/>
        </w:rPr>
        <w:t>Cette visite technique préalable à la réception effectuée contradictoirement par l’Ingénieur du Marché ou son représentant, le représentant de l’Autorité Contractante et le cocontractant</w:t>
      </w:r>
      <w:r>
        <w:rPr>
          <w:spacing w:val="40"/>
          <w:sz w:val="26"/>
        </w:rPr>
        <w:t> </w:t>
      </w:r>
      <w:r>
        <w:rPr>
          <w:sz w:val="26"/>
        </w:rPr>
        <w:t>porte sur :</w:t>
      </w:r>
    </w:p>
    <w:p>
      <w:pPr>
        <w:pStyle w:val="ListParagraph"/>
        <w:numPr>
          <w:ilvl w:val="2"/>
          <w:numId w:val="79"/>
        </w:numPr>
        <w:tabs>
          <w:tab w:pos="2279" w:val="left" w:leader="none"/>
        </w:tabs>
        <w:spacing w:line="240" w:lineRule="auto" w:before="57" w:after="0"/>
        <w:ind w:left="2279" w:right="0" w:hanging="340"/>
        <w:jc w:val="both"/>
        <w:rPr>
          <w:sz w:val="26"/>
        </w:rPr>
      </w:pPr>
      <w:r>
        <w:rPr>
          <w:sz w:val="26"/>
        </w:rPr>
        <w:t>la</w:t>
      </w:r>
      <w:r>
        <w:rPr>
          <w:spacing w:val="-11"/>
          <w:sz w:val="26"/>
        </w:rPr>
        <w:t> </w:t>
      </w:r>
      <w:r>
        <w:rPr>
          <w:sz w:val="26"/>
        </w:rPr>
        <w:t>reconnaissance</w:t>
      </w:r>
      <w:r>
        <w:rPr>
          <w:spacing w:val="-11"/>
          <w:sz w:val="26"/>
        </w:rPr>
        <w:t> </w:t>
      </w:r>
      <w:r>
        <w:rPr>
          <w:sz w:val="26"/>
        </w:rPr>
        <w:t>qualitative</w:t>
      </w:r>
      <w:r>
        <w:rPr>
          <w:spacing w:val="-11"/>
          <w:sz w:val="26"/>
        </w:rPr>
        <w:t> </w:t>
      </w:r>
      <w:r>
        <w:rPr>
          <w:sz w:val="26"/>
        </w:rPr>
        <w:t>et</w:t>
      </w:r>
      <w:r>
        <w:rPr>
          <w:spacing w:val="-10"/>
          <w:sz w:val="26"/>
        </w:rPr>
        <w:t> </w:t>
      </w:r>
      <w:r>
        <w:rPr>
          <w:sz w:val="26"/>
        </w:rPr>
        <w:t>quantitative</w:t>
      </w:r>
      <w:r>
        <w:rPr>
          <w:spacing w:val="-10"/>
          <w:sz w:val="26"/>
        </w:rPr>
        <w:t> </w:t>
      </w:r>
      <w:r>
        <w:rPr>
          <w:sz w:val="26"/>
        </w:rPr>
        <w:t>des</w:t>
      </w:r>
      <w:r>
        <w:rPr>
          <w:spacing w:val="-11"/>
          <w:sz w:val="26"/>
        </w:rPr>
        <w:t> </w:t>
      </w:r>
      <w:r>
        <w:rPr>
          <w:sz w:val="26"/>
        </w:rPr>
        <w:t>ouvrages</w:t>
      </w:r>
      <w:r>
        <w:rPr>
          <w:spacing w:val="-11"/>
          <w:sz w:val="26"/>
        </w:rPr>
        <w:t> </w:t>
      </w:r>
      <w:r>
        <w:rPr>
          <w:sz w:val="26"/>
        </w:rPr>
        <w:t>exécutés</w:t>
      </w:r>
      <w:r>
        <w:rPr>
          <w:spacing w:val="-2"/>
          <w:sz w:val="26"/>
        </w:rPr>
        <w:t> </w:t>
      </w:r>
      <w:r>
        <w:rPr>
          <w:spacing w:val="-10"/>
          <w:sz w:val="26"/>
        </w:rPr>
        <w:t>;</w:t>
      </w:r>
    </w:p>
    <w:p>
      <w:pPr>
        <w:pStyle w:val="ListParagraph"/>
        <w:numPr>
          <w:ilvl w:val="2"/>
          <w:numId w:val="79"/>
        </w:numPr>
        <w:tabs>
          <w:tab w:pos="2279" w:val="left" w:leader="none"/>
        </w:tabs>
        <w:spacing w:line="240" w:lineRule="auto" w:before="59" w:after="0"/>
        <w:ind w:left="2279" w:right="0" w:hanging="340"/>
        <w:jc w:val="both"/>
        <w:rPr>
          <w:sz w:val="26"/>
        </w:rPr>
      </w:pPr>
      <w:r>
        <w:rPr>
          <w:sz w:val="26"/>
        </w:rPr>
        <w:t>la</w:t>
      </w:r>
      <w:r>
        <w:rPr>
          <w:spacing w:val="-11"/>
          <w:sz w:val="26"/>
        </w:rPr>
        <w:t> </w:t>
      </w:r>
      <w:r>
        <w:rPr>
          <w:sz w:val="26"/>
        </w:rPr>
        <w:t>constatation</w:t>
      </w:r>
      <w:r>
        <w:rPr>
          <w:spacing w:val="-11"/>
          <w:sz w:val="26"/>
        </w:rPr>
        <w:t> </w:t>
      </w:r>
      <w:r>
        <w:rPr>
          <w:sz w:val="26"/>
        </w:rPr>
        <w:t>des</w:t>
      </w:r>
      <w:r>
        <w:rPr>
          <w:spacing w:val="-11"/>
          <w:sz w:val="26"/>
        </w:rPr>
        <w:t> </w:t>
      </w:r>
      <w:r>
        <w:rPr>
          <w:sz w:val="26"/>
        </w:rPr>
        <w:t>quantités</w:t>
      </w:r>
      <w:r>
        <w:rPr>
          <w:spacing w:val="-10"/>
          <w:sz w:val="26"/>
        </w:rPr>
        <w:t> </w:t>
      </w:r>
      <w:r>
        <w:rPr>
          <w:sz w:val="26"/>
        </w:rPr>
        <w:t>effectivement</w:t>
      </w:r>
      <w:r>
        <w:rPr>
          <w:spacing w:val="-4"/>
          <w:sz w:val="26"/>
        </w:rPr>
        <w:t> </w:t>
      </w:r>
      <w:r>
        <w:rPr>
          <w:sz w:val="26"/>
        </w:rPr>
        <w:t>réalisés</w:t>
      </w:r>
      <w:r>
        <w:rPr>
          <w:spacing w:val="-8"/>
          <w:sz w:val="26"/>
        </w:rPr>
        <w:t> </w:t>
      </w:r>
      <w:r>
        <w:rPr>
          <w:spacing w:val="-10"/>
          <w:sz w:val="26"/>
        </w:rPr>
        <w:t>;</w:t>
      </w:r>
    </w:p>
    <w:p>
      <w:pPr>
        <w:pStyle w:val="ListParagraph"/>
        <w:numPr>
          <w:ilvl w:val="2"/>
          <w:numId w:val="79"/>
        </w:numPr>
        <w:tabs>
          <w:tab w:pos="2280" w:val="left" w:leader="none"/>
        </w:tabs>
        <w:spacing w:line="240" w:lineRule="auto" w:before="58" w:after="0"/>
        <w:ind w:left="2280" w:right="513" w:hanging="341"/>
        <w:jc w:val="both"/>
        <w:rPr>
          <w:sz w:val="26"/>
        </w:rPr>
      </w:pPr>
      <w:r>
        <w:rPr>
          <w:sz w:val="26"/>
        </w:rPr>
        <w:t>la constatation de l’achèvement des travaux conformément aux termes du marché, ou de la non-exécution ou du non-respect partiel ou total des prestations prévues dans la Lettre- Commande ;</w:t>
      </w:r>
    </w:p>
    <w:p>
      <w:pPr>
        <w:pStyle w:val="ListParagraph"/>
        <w:numPr>
          <w:ilvl w:val="2"/>
          <w:numId w:val="79"/>
        </w:numPr>
        <w:tabs>
          <w:tab w:pos="2279" w:val="left" w:leader="none"/>
        </w:tabs>
        <w:spacing w:line="240" w:lineRule="auto" w:before="57" w:after="0"/>
        <w:ind w:left="2279" w:right="0" w:hanging="340"/>
        <w:jc w:val="both"/>
        <w:rPr>
          <w:sz w:val="26"/>
        </w:rPr>
      </w:pPr>
      <w:r>
        <w:rPr>
          <w:sz w:val="26"/>
        </w:rPr>
        <w:t>La</w:t>
      </w:r>
      <w:r>
        <w:rPr>
          <w:spacing w:val="-9"/>
          <w:sz w:val="26"/>
        </w:rPr>
        <w:t> </w:t>
      </w:r>
      <w:r>
        <w:rPr>
          <w:sz w:val="26"/>
        </w:rPr>
        <w:t>notification</w:t>
      </w:r>
      <w:r>
        <w:rPr>
          <w:spacing w:val="-9"/>
          <w:sz w:val="26"/>
        </w:rPr>
        <w:t> </w:t>
      </w:r>
      <w:r>
        <w:rPr>
          <w:sz w:val="26"/>
        </w:rPr>
        <w:t>des</w:t>
      </w:r>
      <w:r>
        <w:rPr>
          <w:spacing w:val="-7"/>
          <w:sz w:val="26"/>
        </w:rPr>
        <w:t> </w:t>
      </w:r>
      <w:r>
        <w:rPr>
          <w:sz w:val="26"/>
        </w:rPr>
        <w:t>réserves</w:t>
      </w:r>
      <w:r>
        <w:rPr>
          <w:spacing w:val="-8"/>
          <w:sz w:val="26"/>
        </w:rPr>
        <w:t> </w:t>
      </w:r>
      <w:r>
        <w:rPr>
          <w:sz w:val="26"/>
        </w:rPr>
        <w:t>éventuelles</w:t>
      </w:r>
      <w:r>
        <w:rPr>
          <w:spacing w:val="-3"/>
          <w:sz w:val="26"/>
        </w:rPr>
        <w:t> </w:t>
      </w:r>
      <w:r>
        <w:rPr>
          <w:sz w:val="26"/>
        </w:rPr>
        <w:t>et</w:t>
      </w:r>
      <w:r>
        <w:rPr>
          <w:spacing w:val="-7"/>
          <w:sz w:val="26"/>
        </w:rPr>
        <w:t> </w:t>
      </w:r>
      <w:r>
        <w:rPr>
          <w:sz w:val="26"/>
        </w:rPr>
        <w:t>des</w:t>
      </w:r>
      <w:r>
        <w:rPr>
          <w:spacing w:val="-9"/>
          <w:sz w:val="26"/>
        </w:rPr>
        <w:t> </w:t>
      </w:r>
      <w:r>
        <w:rPr>
          <w:sz w:val="26"/>
        </w:rPr>
        <w:t>délais</w:t>
      </w:r>
      <w:r>
        <w:rPr>
          <w:spacing w:val="-9"/>
          <w:sz w:val="26"/>
        </w:rPr>
        <w:t> </w:t>
      </w:r>
      <w:r>
        <w:rPr>
          <w:sz w:val="26"/>
        </w:rPr>
        <w:t>de</w:t>
      </w:r>
      <w:r>
        <w:rPr>
          <w:spacing w:val="-6"/>
          <w:sz w:val="26"/>
        </w:rPr>
        <w:t> </w:t>
      </w:r>
      <w:r>
        <w:rPr>
          <w:sz w:val="26"/>
        </w:rPr>
        <w:t>mise</w:t>
      </w:r>
      <w:r>
        <w:rPr>
          <w:spacing w:val="-7"/>
          <w:sz w:val="26"/>
        </w:rPr>
        <w:t> </w:t>
      </w:r>
      <w:r>
        <w:rPr>
          <w:sz w:val="26"/>
        </w:rPr>
        <w:t>en</w:t>
      </w:r>
      <w:r>
        <w:rPr>
          <w:spacing w:val="-9"/>
          <w:sz w:val="26"/>
        </w:rPr>
        <w:t> </w:t>
      </w:r>
      <w:r>
        <w:rPr>
          <w:sz w:val="26"/>
        </w:rPr>
        <w:t>conformité</w:t>
      </w:r>
      <w:r>
        <w:rPr>
          <w:spacing w:val="-8"/>
          <w:sz w:val="26"/>
        </w:rPr>
        <w:t> </w:t>
      </w:r>
      <w:r>
        <w:rPr>
          <w:spacing w:val="-10"/>
          <w:sz w:val="26"/>
        </w:rPr>
        <w:t>;</w:t>
      </w:r>
    </w:p>
    <w:p>
      <w:pPr>
        <w:pStyle w:val="ListParagraph"/>
        <w:numPr>
          <w:ilvl w:val="2"/>
          <w:numId w:val="79"/>
        </w:numPr>
        <w:tabs>
          <w:tab w:pos="2279" w:val="left" w:leader="none"/>
        </w:tabs>
        <w:spacing w:line="240" w:lineRule="auto" w:before="59" w:after="0"/>
        <w:ind w:left="2279" w:right="0" w:hanging="340"/>
        <w:jc w:val="both"/>
        <w:rPr>
          <w:sz w:val="26"/>
        </w:rPr>
      </w:pPr>
      <w:r>
        <w:rPr>
          <w:sz w:val="26"/>
        </w:rPr>
        <w:t>la</w:t>
      </w:r>
      <w:r>
        <w:rPr>
          <w:spacing w:val="-7"/>
          <w:sz w:val="26"/>
        </w:rPr>
        <w:t> </w:t>
      </w:r>
      <w:r>
        <w:rPr>
          <w:sz w:val="26"/>
        </w:rPr>
        <w:t>constatation</w:t>
      </w:r>
      <w:r>
        <w:rPr>
          <w:spacing w:val="-7"/>
          <w:sz w:val="26"/>
        </w:rPr>
        <w:t> </w:t>
      </w:r>
      <w:r>
        <w:rPr>
          <w:sz w:val="26"/>
        </w:rPr>
        <w:t>du</w:t>
      </w:r>
      <w:r>
        <w:rPr>
          <w:spacing w:val="-6"/>
          <w:sz w:val="26"/>
        </w:rPr>
        <w:t> </w:t>
      </w:r>
      <w:r>
        <w:rPr>
          <w:sz w:val="26"/>
        </w:rPr>
        <w:t>repli</w:t>
      </w:r>
      <w:r>
        <w:rPr>
          <w:spacing w:val="-5"/>
          <w:sz w:val="26"/>
        </w:rPr>
        <w:t> </w:t>
      </w:r>
      <w:r>
        <w:rPr>
          <w:sz w:val="26"/>
        </w:rPr>
        <w:t>des</w:t>
      </w:r>
      <w:r>
        <w:rPr>
          <w:spacing w:val="-7"/>
          <w:sz w:val="26"/>
        </w:rPr>
        <w:t> </w:t>
      </w:r>
      <w:r>
        <w:rPr>
          <w:sz w:val="26"/>
        </w:rPr>
        <w:t>installations</w:t>
      </w:r>
      <w:r>
        <w:rPr>
          <w:spacing w:val="-4"/>
          <w:sz w:val="26"/>
        </w:rPr>
        <w:t> </w:t>
      </w:r>
      <w:r>
        <w:rPr>
          <w:sz w:val="26"/>
        </w:rPr>
        <w:t>de</w:t>
      </w:r>
      <w:r>
        <w:rPr>
          <w:spacing w:val="-7"/>
          <w:sz w:val="26"/>
        </w:rPr>
        <w:t> </w:t>
      </w:r>
      <w:r>
        <w:rPr>
          <w:sz w:val="26"/>
        </w:rPr>
        <w:t>chantier</w:t>
      </w:r>
      <w:r>
        <w:rPr>
          <w:spacing w:val="-6"/>
          <w:sz w:val="26"/>
        </w:rPr>
        <w:t> </w:t>
      </w:r>
      <w:r>
        <w:rPr>
          <w:sz w:val="26"/>
        </w:rPr>
        <w:t>et</w:t>
      </w:r>
      <w:r>
        <w:rPr>
          <w:spacing w:val="-6"/>
          <w:sz w:val="26"/>
        </w:rPr>
        <w:t> </w:t>
      </w:r>
      <w:r>
        <w:rPr>
          <w:sz w:val="26"/>
        </w:rPr>
        <w:t>de</w:t>
      </w:r>
      <w:r>
        <w:rPr>
          <w:spacing w:val="-7"/>
          <w:sz w:val="26"/>
        </w:rPr>
        <w:t> </w:t>
      </w:r>
      <w:r>
        <w:rPr>
          <w:sz w:val="26"/>
        </w:rPr>
        <w:t>la</w:t>
      </w:r>
      <w:r>
        <w:rPr>
          <w:spacing w:val="-6"/>
          <w:sz w:val="26"/>
        </w:rPr>
        <w:t> </w:t>
      </w:r>
      <w:r>
        <w:rPr>
          <w:sz w:val="26"/>
        </w:rPr>
        <w:t>remise</w:t>
      </w:r>
      <w:r>
        <w:rPr>
          <w:spacing w:val="-7"/>
          <w:sz w:val="26"/>
        </w:rPr>
        <w:t> </w:t>
      </w:r>
      <w:r>
        <w:rPr>
          <w:sz w:val="26"/>
        </w:rPr>
        <w:t>en</w:t>
      </w:r>
      <w:r>
        <w:rPr>
          <w:spacing w:val="-7"/>
          <w:sz w:val="26"/>
        </w:rPr>
        <w:t> </w:t>
      </w:r>
      <w:r>
        <w:rPr>
          <w:sz w:val="26"/>
        </w:rPr>
        <w:t>état</w:t>
      </w:r>
      <w:r>
        <w:rPr>
          <w:spacing w:val="-5"/>
          <w:sz w:val="26"/>
        </w:rPr>
        <w:t> </w:t>
      </w:r>
      <w:r>
        <w:rPr>
          <w:sz w:val="26"/>
        </w:rPr>
        <w:t>des</w:t>
      </w:r>
      <w:r>
        <w:rPr>
          <w:spacing w:val="-7"/>
          <w:sz w:val="26"/>
        </w:rPr>
        <w:t> </w:t>
      </w:r>
      <w:r>
        <w:rPr>
          <w:spacing w:val="-2"/>
          <w:sz w:val="26"/>
        </w:rPr>
        <w:t>lieux.</w:t>
      </w:r>
    </w:p>
    <w:p>
      <w:pPr>
        <w:pStyle w:val="ListParagraph"/>
        <w:numPr>
          <w:ilvl w:val="1"/>
          <w:numId w:val="79"/>
        </w:numPr>
        <w:tabs>
          <w:tab w:pos="1824" w:val="left" w:leader="none"/>
        </w:tabs>
        <w:spacing w:line="240" w:lineRule="auto" w:before="116" w:after="0"/>
        <w:ind w:left="1260" w:right="517" w:firstLine="0"/>
        <w:jc w:val="both"/>
        <w:rPr>
          <w:sz w:val="26"/>
        </w:rPr>
      </w:pPr>
      <w:r>
        <w:rPr>
          <w:sz w:val="26"/>
        </w:rPr>
        <w:t>Ces opérations font l’objet d’un procès-verbal dressé sur le champ et signé contradictoirement par L’Ingénieur</w:t>
      </w:r>
      <w:r>
        <w:rPr>
          <w:spacing w:val="-4"/>
          <w:sz w:val="26"/>
        </w:rPr>
        <w:t> </w:t>
      </w:r>
      <w:r>
        <w:rPr>
          <w:sz w:val="26"/>
        </w:rPr>
        <w:t>du</w:t>
      </w:r>
      <w:r>
        <w:rPr>
          <w:spacing w:val="-2"/>
          <w:sz w:val="26"/>
        </w:rPr>
        <w:t> </w:t>
      </w:r>
      <w:r>
        <w:rPr>
          <w:sz w:val="26"/>
        </w:rPr>
        <w:t>Marché,</w:t>
      </w:r>
      <w:r>
        <w:rPr>
          <w:spacing w:val="-2"/>
          <w:sz w:val="26"/>
        </w:rPr>
        <w:t> </w:t>
      </w:r>
      <w:r>
        <w:rPr>
          <w:sz w:val="26"/>
        </w:rPr>
        <w:t>le</w:t>
      </w:r>
      <w:r>
        <w:rPr>
          <w:spacing w:val="-4"/>
          <w:sz w:val="26"/>
        </w:rPr>
        <w:t> </w:t>
      </w:r>
      <w:r>
        <w:rPr>
          <w:sz w:val="26"/>
        </w:rPr>
        <w:t>Cocontractant,</w:t>
      </w:r>
      <w:r>
        <w:rPr>
          <w:spacing w:val="-3"/>
          <w:sz w:val="26"/>
        </w:rPr>
        <w:t> </w:t>
      </w:r>
      <w:r>
        <w:rPr>
          <w:sz w:val="26"/>
        </w:rPr>
        <w:t>et le</w:t>
      </w:r>
      <w:r>
        <w:rPr>
          <w:spacing w:val="-1"/>
          <w:sz w:val="26"/>
        </w:rPr>
        <w:t> </w:t>
      </w:r>
      <w:r>
        <w:rPr>
          <w:sz w:val="26"/>
        </w:rPr>
        <w:t>représentant</w:t>
      </w:r>
      <w:r>
        <w:rPr>
          <w:spacing w:val="-3"/>
          <w:sz w:val="26"/>
        </w:rPr>
        <w:t> </w:t>
      </w:r>
      <w:r>
        <w:rPr>
          <w:sz w:val="26"/>
        </w:rPr>
        <w:t>de</w:t>
      </w:r>
      <w:r>
        <w:rPr>
          <w:spacing w:val="-2"/>
          <w:sz w:val="26"/>
        </w:rPr>
        <w:t> </w:t>
      </w:r>
      <w:r>
        <w:rPr>
          <w:sz w:val="26"/>
        </w:rPr>
        <w:t>l’Autorité</w:t>
      </w:r>
      <w:r>
        <w:rPr>
          <w:spacing w:val="-4"/>
          <w:sz w:val="26"/>
        </w:rPr>
        <w:t> </w:t>
      </w:r>
      <w:r>
        <w:rPr>
          <w:sz w:val="26"/>
        </w:rPr>
        <w:t>Contractante.</w:t>
      </w:r>
      <w:r>
        <w:rPr>
          <w:spacing w:val="-2"/>
          <w:sz w:val="26"/>
        </w:rPr>
        <w:t> </w:t>
      </w:r>
      <w:r>
        <w:rPr>
          <w:sz w:val="26"/>
        </w:rPr>
        <w:t>Les</w:t>
      </w:r>
      <w:r>
        <w:rPr>
          <w:spacing w:val="-4"/>
          <w:sz w:val="26"/>
        </w:rPr>
        <w:t> </w:t>
      </w:r>
      <w:r>
        <w:rPr>
          <w:sz w:val="26"/>
        </w:rPr>
        <w:t>délais</w:t>
      </w:r>
      <w:r>
        <w:rPr>
          <w:spacing w:val="-4"/>
          <w:sz w:val="26"/>
        </w:rPr>
        <w:t> </w:t>
      </w:r>
      <w:r>
        <w:rPr>
          <w:sz w:val="26"/>
        </w:rPr>
        <w:t>de</w:t>
      </w:r>
      <w:r>
        <w:rPr>
          <w:spacing w:val="-4"/>
          <w:sz w:val="26"/>
        </w:rPr>
        <w:t> </w:t>
      </w:r>
      <w:r>
        <w:rPr>
          <w:sz w:val="26"/>
        </w:rPr>
        <w:t>levée des réserves au plus tard avant la réception provisoire des travaux, sont fixés de commun accord avec le </w:t>
      </w:r>
      <w:r>
        <w:rPr>
          <w:spacing w:val="-2"/>
          <w:sz w:val="26"/>
        </w:rPr>
        <w:t>Cocontractant.</w:t>
      </w:r>
    </w:p>
    <w:p>
      <w:pPr>
        <w:pStyle w:val="ListParagraph"/>
        <w:numPr>
          <w:ilvl w:val="1"/>
          <w:numId w:val="79"/>
        </w:numPr>
        <w:tabs>
          <w:tab w:pos="1824" w:val="left" w:leader="none"/>
        </w:tabs>
        <w:spacing w:line="240" w:lineRule="auto" w:before="122" w:after="0"/>
        <w:ind w:left="1260" w:right="513" w:firstLine="0"/>
        <w:jc w:val="both"/>
        <w:rPr>
          <w:sz w:val="26"/>
        </w:rPr>
      </w:pPr>
      <w:r>
        <w:rPr>
          <w:sz w:val="26"/>
        </w:rPr>
        <w:t>La réception provisoire est effectuée à la demande du Cocontractant en cas d’exécution satisfaisante des prestations prévues dans le marché, exécution constatée par un procès-verbal de levée des réserves contenues dans le procès-verbal de la Commission de pré réception technique.</w:t>
      </w:r>
    </w:p>
    <w:p>
      <w:pPr>
        <w:pStyle w:val="ListParagraph"/>
        <w:numPr>
          <w:ilvl w:val="1"/>
          <w:numId w:val="79"/>
        </w:numPr>
        <w:tabs>
          <w:tab w:pos="1824" w:val="left" w:leader="none"/>
        </w:tabs>
        <w:spacing w:line="240" w:lineRule="auto" w:before="118" w:after="0"/>
        <w:ind w:left="1260" w:right="517" w:firstLine="0"/>
        <w:jc w:val="both"/>
        <w:rPr>
          <w:sz w:val="26"/>
        </w:rPr>
      </w:pPr>
      <w:r>
        <w:rPr>
          <w:sz w:val="26"/>
        </w:rPr>
        <w:t>Le Cocontractant est convoqué à la réception par</w:t>
      </w:r>
      <w:r>
        <w:rPr>
          <w:spacing w:val="17"/>
          <w:sz w:val="26"/>
        </w:rPr>
        <w:t> </w:t>
      </w:r>
      <w:r>
        <w:rPr>
          <w:sz w:val="26"/>
        </w:rPr>
        <w:t>courrier au moins cinq (5) jours avant la date de la réception. Il est tenu d’y assister (ou de s’y faire représenter).</w:t>
      </w:r>
    </w:p>
    <w:p>
      <w:pPr>
        <w:pStyle w:val="ListParagraph"/>
        <w:numPr>
          <w:ilvl w:val="1"/>
          <w:numId w:val="79"/>
        </w:numPr>
        <w:tabs>
          <w:tab w:pos="1824" w:val="left" w:leader="none"/>
        </w:tabs>
        <w:spacing w:line="240" w:lineRule="auto" w:before="121" w:after="0"/>
        <w:ind w:left="1260" w:right="524" w:firstLine="0"/>
        <w:jc w:val="both"/>
        <w:rPr>
          <w:sz w:val="26"/>
        </w:rPr>
      </w:pPr>
      <w:r>
        <w:rPr>
          <w:sz w:val="26"/>
        </w:rPr>
        <w:t>Il prend part à la réception. Son absence équivaut à l’acceptation sans réserve des conclusions de la Commission de réception.</w:t>
      </w:r>
    </w:p>
    <w:p>
      <w:pPr>
        <w:pStyle w:val="ListParagraph"/>
        <w:spacing w:after="0" w:line="240" w:lineRule="auto"/>
        <w:jc w:val="both"/>
        <w:rPr>
          <w:sz w:val="26"/>
        </w:rPr>
        <w:sectPr>
          <w:pgSz w:w="11910" w:h="16840"/>
          <w:pgMar w:header="0" w:footer="637" w:top="600" w:bottom="880" w:left="0" w:right="141"/>
        </w:sectPr>
      </w:pPr>
    </w:p>
    <w:p>
      <w:pPr>
        <w:pStyle w:val="ListParagraph"/>
        <w:numPr>
          <w:ilvl w:val="1"/>
          <w:numId w:val="79"/>
        </w:numPr>
        <w:tabs>
          <w:tab w:pos="1824" w:val="left" w:leader="none"/>
        </w:tabs>
        <w:spacing w:line="240" w:lineRule="auto" w:before="83" w:after="0"/>
        <w:ind w:left="1260" w:right="512" w:firstLine="0"/>
        <w:jc w:val="left"/>
        <w:rPr>
          <w:sz w:val="26"/>
        </w:rPr>
      </w:pPr>
      <w:r>
        <w:rPr>
          <w:sz w:val="26"/>
        </w:rPr>
        <w:t>Après</w:t>
      </w:r>
      <w:r>
        <w:rPr>
          <w:spacing w:val="40"/>
          <w:sz w:val="26"/>
        </w:rPr>
        <w:t> </w:t>
      </w:r>
      <w:r>
        <w:rPr>
          <w:sz w:val="26"/>
        </w:rPr>
        <w:t>la</w:t>
      </w:r>
      <w:r>
        <w:rPr>
          <w:spacing w:val="40"/>
          <w:sz w:val="26"/>
        </w:rPr>
        <w:t> </w:t>
      </w:r>
      <w:r>
        <w:rPr>
          <w:sz w:val="26"/>
        </w:rPr>
        <w:t>visite</w:t>
      </w:r>
      <w:r>
        <w:rPr>
          <w:spacing w:val="40"/>
          <w:sz w:val="26"/>
        </w:rPr>
        <w:t> </w:t>
      </w:r>
      <w:r>
        <w:rPr>
          <w:sz w:val="26"/>
        </w:rPr>
        <w:t>du</w:t>
      </w:r>
      <w:r>
        <w:rPr>
          <w:spacing w:val="40"/>
          <w:sz w:val="26"/>
        </w:rPr>
        <w:t> </w:t>
      </w:r>
      <w:r>
        <w:rPr>
          <w:sz w:val="26"/>
        </w:rPr>
        <w:t>chantier,</w:t>
      </w:r>
      <w:r>
        <w:rPr>
          <w:spacing w:val="40"/>
          <w:sz w:val="26"/>
        </w:rPr>
        <w:t> </w:t>
      </w:r>
      <w:r>
        <w:rPr>
          <w:sz w:val="26"/>
        </w:rPr>
        <w:t>la</w:t>
      </w:r>
      <w:r>
        <w:rPr>
          <w:spacing w:val="40"/>
          <w:sz w:val="26"/>
        </w:rPr>
        <w:t> </w:t>
      </w:r>
      <w:r>
        <w:rPr>
          <w:sz w:val="26"/>
        </w:rPr>
        <w:t>Commission</w:t>
      </w:r>
      <w:r>
        <w:rPr>
          <w:spacing w:val="40"/>
          <w:sz w:val="26"/>
        </w:rPr>
        <w:t> </w:t>
      </w:r>
      <w:r>
        <w:rPr>
          <w:sz w:val="26"/>
        </w:rPr>
        <w:t>examine</w:t>
      </w:r>
      <w:r>
        <w:rPr>
          <w:spacing w:val="40"/>
          <w:sz w:val="26"/>
        </w:rPr>
        <w:t> </w:t>
      </w:r>
      <w:r>
        <w:rPr>
          <w:sz w:val="26"/>
        </w:rPr>
        <w:t>le</w:t>
      </w:r>
      <w:r>
        <w:rPr>
          <w:spacing w:val="40"/>
          <w:sz w:val="26"/>
        </w:rPr>
        <w:t> </w:t>
      </w:r>
      <w:r>
        <w:rPr>
          <w:sz w:val="26"/>
        </w:rPr>
        <w:t>procès-verbal</w:t>
      </w:r>
      <w:r>
        <w:rPr>
          <w:spacing w:val="40"/>
          <w:sz w:val="26"/>
        </w:rPr>
        <w:t> </w:t>
      </w:r>
      <w:r>
        <w:rPr>
          <w:sz w:val="26"/>
        </w:rPr>
        <w:t>de</w:t>
      </w:r>
      <w:r>
        <w:rPr>
          <w:spacing w:val="40"/>
          <w:sz w:val="26"/>
        </w:rPr>
        <w:t> </w:t>
      </w:r>
      <w:r>
        <w:rPr>
          <w:sz w:val="26"/>
        </w:rPr>
        <w:t>la</w:t>
      </w:r>
      <w:r>
        <w:rPr>
          <w:spacing w:val="40"/>
          <w:sz w:val="26"/>
        </w:rPr>
        <w:t> </w:t>
      </w:r>
      <w:r>
        <w:rPr>
          <w:sz w:val="26"/>
        </w:rPr>
        <w:t>Commission</w:t>
      </w:r>
      <w:r>
        <w:rPr>
          <w:spacing w:val="40"/>
          <w:sz w:val="26"/>
        </w:rPr>
        <w:t> </w:t>
      </w:r>
      <w:r>
        <w:rPr>
          <w:sz w:val="26"/>
        </w:rPr>
        <w:t>de</w:t>
      </w:r>
      <w:r>
        <w:rPr>
          <w:spacing w:val="40"/>
          <w:sz w:val="26"/>
        </w:rPr>
        <w:t> </w:t>
      </w:r>
      <w:r>
        <w:rPr>
          <w:sz w:val="26"/>
        </w:rPr>
        <w:t>pré réception technique et procède à la réception provisoire des travaux s’il y a lieu.</w:t>
      </w:r>
    </w:p>
    <w:p>
      <w:pPr>
        <w:pStyle w:val="ListParagraph"/>
        <w:numPr>
          <w:ilvl w:val="1"/>
          <w:numId w:val="79"/>
        </w:numPr>
        <w:tabs>
          <w:tab w:pos="1824" w:val="left" w:leader="none"/>
        </w:tabs>
        <w:spacing w:line="297" w:lineRule="exact" w:before="122" w:after="0"/>
        <w:ind w:left="1824" w:right="0" w:hanging="564"/>
        <w:jc w:val="left"/>
        <w:rPr>
          <w:sz w:val="26"/>
        </w:rPr>
      </w:pPr>
      <w:r>
        <w:rPr>
          <w:sz w:val="26"/>
        </w:rPr>
        <w:t>Le</w:t>
      </w:r>
      <w:r>
        <w:rPr>
          <w:spacing w:val="-9"/>
          <w:sz w:val="26"/>
        </w:rPr>
        <w:t> </w:t>
      </w:r>
      <w:r>
        <w:rPr>
          <w:sz w:val="26"/>
        </w:rPr>
        <w:t>procès-verbal</w:t>
      </w:r>
      <w:r>
        <w:rPr>
          <w:spacing w:val="-8"/>
          <w:sz w:val="26"/>
        </w:rPr>
        <w:t> </w:t>
      </w:r>
      <w:r>
        <w:rPr>
          <w:sz w:val="26"/>
        </w:rPr>
        <w:t>signé</w:t>
      </w:r>
      <w:r>
        <w:rPr>
          <w:spacing w:val="-8"/>
          <w:sz w:val="26"/>
        </w:rPr>
        <w:t> </w:t>
      </w:r>
      <w:r>
        <w:rPr>
          <w:sz w:val="26"/>
        </w:rPr>
        <w:t>séance</w:t>
      </w:r>
      <w:r>
        <w:rPr>
          <w:spacing w:val="-8"/>
          <w:sz w:val="26"/>
        </w:rPr>
        <w:t> </w:t>
      </w:r>
      <w:r>
        <w:rPr>
          <w:sz w:val="26"/>
        </w:rPr>
        <w:t>tenante</w:t>
      </w:r>
      <w:r>
        <w:rPr>
          <w:spacing w:val="-9"/>
          <w:sz w:val="26"/>
        </w:rPr>
        <w:t> </w:t>
      </w:r>
      <w:r>
        <w:rPr>
          <w:sz w:val="26"/>
        </w:rPr>
        <w:t>par</w:t>
      </w:r>
      <w:r>
        <w:rPr>
          <w:spacing w:val="-8"/>
          <w:sz w:val="26"/>
        </w:rPr>
        <w:t> </w:t>
      </w:r>
      <w:r>
        <w:rPr>
          <w:sz w:val="26"/>
        </w:rPr>
        <w:t>tous</w:t>
      </w:r>
      <w:r>
        <w:rPr>
          <w:spacing w:val="-9"/>
          <w:sz w:val="26"/>
        </w:rPr>
        <w:t> </w:t>
      </w:r>
      <w:r>
        <w:rPr>
          <w:sz w:val="26"/>
        </w:rPr>
        <w:t>les</w:t>
      </w:r>
      <w:r>
        <w:rPr>
          <w:spacing w:val="-6"/>
          <w:sz w:val="26"/>
        </w:rPr>
        <w:t> </w:t>
      </w:r>
      <w:r>
        <w:rPr>
          <w:sz w:val="26"/>
        </w:rPr>
        <w:t>membres</w:t>
      </w:r>
      <w:r>
        <w:rPr>
          <w:spacing w:val="-9"/>
          <w:sz w:val="26"/>
        </w:rPr>
        <w:t> </w:t>
      </w:r>
      <w:r>
        <w:rPr>
          <w:sz w:val="26"/>
        </w:rPr>
        <w:t>de</w:t>
      </w:r>
      <w:r>
        <w:rPr>
          <w:spacing w:val="-8"/>
          <w:sz w:val="26"/>
        </w:rPr>
        <w:t> </w:t>
      </w:r>
      <w:r>
        <w:rPr>
          <w:sz w:val="26"/>
        </w:rPr>
        <w:t>la</w:t>
      </w:r>
      <w:r>
        <w:rPr>
          <w:spacing w:val="-9"/>
          <w:sz w:val="26"/>
        </w:rPr>
        <w:t> </w:t>
      </w:r>
      <w:r>
        <w:rPr>
          <w:sz w:val="26"/>
        </w:rPr>
        <w:t>commission,</w:t>
      </w:r>
      <w:r>
        <w:rPr>
          <w:spacing w:val="-7"/>
          <w:sz w:val="26"/>
        </w:rPr>
        <w:t> </w:t>
      </w:r>
      <w:r>
        <w:rPr>
          <w:sz w:val="26"/>
        </w:rPr>
        <w:t>prononce</w:t>
      </w:r>
      <w:r>
        <w:rPr>
          <w:spacing w:val="-1"/>
          <w:sz w:val="26"/>
        </w:rPr>
        <w:t> </w:t>
      </w:r>
      <w:r>
        <w:rPr>
          <w:sz w:val="26"/>
        </w:rPr>
        <w:t>soit</w:t>
      </w:r>
      <w:r>
        <w:rPr>
          <w:spacing w:val="-7"/>
          <w:sz w:val="26"/>
        </w:rPr>
        <w:t> </w:t>
      </w:r>
      <w:r>
        <w:rPr>
          <w:spacing w:val="-10"/>
          <w:sz w:val="26"/>
        </w:rPr>
        <w:t>:</w:t>
      </w:r>
    </w:p>
    <w:p>
      <w:pPr>
        <w:pStyle w:val="ListParagraph"/>
        <w:numPr>
          <w:ilvl w:val="2"/>
          <w:numId w:val="79"/>
        </w:numPr>
        <w:tabs>
          <w:tab w:pos="2279" w:val="left" w:leader="none"/>
        </w:tabs>
        <w:spacing w:line="317" w:lineRule="exact" w:before="0" w:after="0"/>
        <w:ind w:left="2279" w:right="0" w:hanging="340"/>
        <w:jc w:val="left"/>
        <w:rPr>
          <w:sz w:val="26"/>
        </w:rPr>
      </w:pPr>
      <w:r>
        <w:rPr>
          <w:sz w:val="26"/>
        </w:rPr>
        <w:t>la</w:t>
      </w:r>
      <w:r>
        <w:rPr>
          <w:spacing w:val="-10"/>
          <w:sz w:val="26"/>
        </w:rPr>
        <w:t> </w:t>
      </w:r>
      <w:r>
        <w:rPr>
          <w:sz w:val="26"/>
        </w:rPr>
        <w:t>réception</w:t>
      </w:r>
      <w:r>
        <w:rPr>
          <w:spacing w:val="-9"/>
          <w:sz w:val="26"/>
        </w:rPr>
        <w:t> </w:t>
      </w:r>
      <w:r>
        <w:rPr>
          <w:sz w:val="26"/>
        </w:rPr>
        <w:t>provisoire</w:t>
      </w:r>
      <w:r>
        <w:rPr>
          <w:spacing w:val="-9"/>
          <w:sz w:val="26"/>
        </w:rPr>
        <w:t> </w:t>
      </w:r>
      <w:r>
        <w:rPr>
          <w:sz w:val="26"/>
        </w:rPr>
        <w:t>des</w:t>
      </w:r>
      <w:r>
        <w:rPr>
          <w:spacing w:val="-9"/>
          <w:sz w:val="26"/>
        </w:rPr>
        <w:t> </w:t>
      </w:r>
      <w:r>
        <w:rPr>
          <w:sz w:val="26"/>
        </w:rPr>
        <w:t>travaux</w:t>
      </w:r>
      <w:r>
        <w:rPr>
          <w:spacing w:val="-5"/>
          <w:sz w:val="26"/>
        </w:rPr>
        <w:t> </w:t>
      </w:r>
      <w:r>
        <w:rPr>
          <w:sz w:val="26"/>
        </w:rPr>
        <w:t>sans</w:t>
      </w:r>
      <w:r>
        <w:rPr>
          <w:spacing w:val="-9"/>
          <w:sz w:val="26"/>
        </w:rPr>
        <w:t> </w:t>
      </w:r>
      <w:r>
        <w:rPr>
          <w:sz w:val="26"/>
        </w:rPr>
        <w:t>réserve</w:t>
      </w:r>
      <w:r>
        <w:rPr>
          <w:spacing w:val="-7"/>
          <w:sz w:val="26"/>
        </w:rPr>
        <w:t> </w:t>
      </w:r>
      <w:r>
        <w:rPr>
          <w:spacing w:val="-10"/>
          <w:sz w:val="26"/>
        </w:rPr>
        <w:t>;</w:t>
      </w:r>
    </w:p>
    <w:p>
      <w:pPr>
        <w:pStyle w:val="ListParagraph"/>
        <w:numPr>
          <w:ilvl w:val="2"/>
          <w:numId w:val="79"/>
        </w:numPr>
        <w:tabs>
          <w:tab w:pos="2279" w:val="left" w:leader="none"/>
        </w:tabs>
        <w:spacing w:line="318" w:lineRule="exact" w:before="0" w:after="0"/>
        <w:ind w:left="2279" w:right="0" w:hanging="340"/>
        <w:jc w:val="left"/>
        <w:rPr>
          <w:sz w:val="26"/>
        </w:rPr>
      </w:pPr>
      <w:r>
        <w:rPr>
          <w:sz w:val="26"/>
        </w:rPr>
        <w:t>le</w:t>
      </w:r>
      <w:r>
        <w:rPr>
          <w:spacing w:val="-8"/>
          <w:sz w:val="26"/>
        </w:rPr>
        <w:t> </w:t>
      </w:r>
      <w:r>
        <w:rPr>
          <w:sz w:val="26"/>
        </w:rPr>
        <w:t>refus</w:t>
      </w:r>
      <w:r>
        <w:rPr>
          <w:spacing w:val="-7"/>
          <w:sz w:val="26"/>
        </w:rPr>
        <w:t> </w:t>
      </w:r>
      <w:r>
        <w:rPr>
          <w:sz w:val="26"/>
        </w:rPr>
        <w:t>de</w:t>
      </w:r>
      <w:r>
        <w:rPr>
          <w:spacing w:val="-7"/>
          <w:sz w:val="26"/>
        </w:rPr>
        <w:t> </w:t>
      </w:r>
      <w:r>
        <w:rPr>
          <w:sz w:val="26"/>
        </w:rPr>
        <w:t>réceptionner</w:t>
      </w:r>
      <w:r>
        <w:rPr>
          <w:spacing w:val="-8"/>
          <w:sz w:val="26"/>
        </w:rPr>
        <w:t> </w:t>
      </w:r>
      <w:r>
        <w:rPr>
          <w:sz w:val="26"/>
        </w:rPr>
        <w:t>les</w:t>
      </w:r>
      <w:r>
        <w:rPr>
          <w:spacing w:val="-7"/>
          <w:sz w:val="26"/>
        </w:rPr>
        <w:t> </w:t>
      </w:r>
      <w:r>
        <w:rPr>
          <w:spacing w:val="-2"/>
          <w:sz w:val="26"/>
        </w:rPr>
        <w:t>travaux.</w:t>
      </w:r>
    </w:p>
    <w:p>
      <w:pPr>
        <w:pStyle w:val="ListParagraph"/>
        <w:numPr>
          <w:ilvl w:val="1"/>
          <w:numId w:val="79"/>
        </w:numPr>
        <w:tabs>
          <w:tab w:pos="1824" w:val="left" w:leader="none"/>
        </w:tabs>
        <w:spacing w:line="240" w:lineRule="auto" w:before="119" w:after="0"/>
        <w:ind w:left="1824" w:right="0" w:hanging="564"/>
        <w:jc w:val="left"/>
        <w:rPr>
          <w:sz w:val="26"/>
        </w:rPr>
      </w:pPr>
      <w:r>
        <w:rPr>
          <w:sz w:val="26"/>
        </w:rPr>
        <w:t>Le</w:t>
      </w:r>
      <w:r>
        <w:rPr>
          <w:spacing w:val="-10"/>
          <w:sz w:val="26"/>
        </w:rPr>
        <w:t> </w:t>
      </w:r>
      <w:r>
        <w:rPr>
          <w:sz w:val="26"/>
        </w:rPr>
        <w:t>procès-verbal</w:t>
      </w:r>
      <w:r>
        <w:rPr>
          <w:spacing w:val="-8"/>
          <w:sz w:val="26"/>
        </w:rPr>
        <w:t> </w:t>
      </w:r>
      <w:r>
        <w:rPr>
          <w:sz w:val="26"/>
        </w:rPr>
        <w:t>de</w:t>
      </w:r>
      <w:r>
        <w:rPr>
          <w:spacing w:val="-8"/>
          <w:sz w:val="26"/>
        </w:rPr>
        <w:t> </w:t>
      </w:r>
      <w:r>
        <w:rPr>
          <w:sz w:val="26"/>
        </w:rPr>
        <w:t>réception</w:t>
      </w:r>
      <w:r>
        <w:rPr>
          <w:spacing w:val="-9"/>
          <w:sz w:val="26"/>
        </w:rPr>
        <w:t> </w:t>
      </w:r>
      <w:r>
        <w:rPr>
          <w:sz w:val="26"/>
        </w:rPr>
        <w:t>provisoire</w:t>
      </w:r>
      <w:r>
        <w:rPr>
          <w:spacing w:val="-6"/>
          <w:sz w:val="26"/>
        </w:rPr>
        <w:t> </w:t>
      </w:r>
      <w:r>
        <w:rPr>
          <w:sz w:val="26"/>
        </w:rPr>
        <w:t>précise</w:t>
      </w:r>
      <w:r>
        <w:rPr>
          <w:spacing w:val="-10"/>
          <w:sz w:val="26"/>
        </w:rPr>
        <w:t> </w:t>
      </w:r>
      <w:r>
        <w:rPr>
          <w:sz w:val="26"/>
        </w:rPr>
        <w:t>ou</w:t>
      </w:r>
      <w:r>
        <w:rPr>
          <w:spacing w:val="-9"/>
          <w:sz w:val="26"/>
        </w:rPr>
        <w:t> </w:t>
      </w:r>
      <w:r>
        <w:rPr>
          <w:sz w:val="26"/>
        </w:rPr>
        <w:t>fixe</w:t>
      </w:r>
      <w:r>
        <w:rPr>
          <w:spacing w:val="-9"/>
          <w:sz w:val="26"/>
        </w:rPr>
        <w:t> </w:t>
      </w:r>
      <w:r>
        <w:rPr>
          <w:sz w:val="26"/>
        </w:rPr>
        <w:t>la</w:t>
      </w:r>
      <w:r>
        <w:rPr>
          <w:spacing w:val="-9"/>
          <w:sz w:val="26"/>
        </w:rPr>
        <w:t> </w:t>
      </w:r>
      <w:r>
        <w:rPr>
          <w:sz w:val="26"/>
        </w:rPr>
        <w:t>date</w:t>
      </w:r>
      <w:r>
        <w:rPr>
          <w:spacing w:val="-10"/>
          <w:sz w:val="26"/>
        </w:rPr>
        <w:t> </w:t>
      </w:r>
      <w:r>
        <w:rPr>
          <w:sz w:val="26"/>
        </w:rPr>
        <w:t>d’achèvement</w:t>
      </w:r>
      <w:r>
        <w:rPr>
          <w:spacing w:val="-8"/>
          <w:sz w:val="26"/>
        </w:rPr>
        <w:t> </w:t>
      </w:r>
      <w:r>
        <w:rPr>
          <w:sz w:val="26"/>
        </w:rPr>
        <w:t>des</w:t>
      </w:r>
      <w:r>
        <w:rPr>
          <w:spacing w:val="-9"/>
          <w:sz w:val="26"/>
        </w:rPr>
        <w:t> </w:t>
      </w:r>
      <w:r>
        <w:rPr>
          <w:spacing w:val="-2"/>
          <w:sz w:val="26"/>
        </w:rPr>
        <w:t>travaux.</w:t>
      </w:r>
    </w:p>
    <w:p>
      <w:pPr>
        <w:tabs>
          <w:tab w:pos="2760" w:val="left" w:leader="none"/>
        </w:tabs>
        <w:spacing w:before="119"/>
        <w:ind w:left="1260" w:right="0" w:firstLine="0"/>
        <w:jc w:val="left"/>
        <w:rPr>
          <w:b/>
          <w:sz w:val="26"/>
        </w:rPr>
      </w:pPr>
      <w:r>
        <w:rPr>
          <w:rFonts w:ascii="Arial"/>
          <w:b/>
          <w:sz w:val="20"/>
          <w:u w:val="single"/>
        </w:rPr>
        <w:t>Article</w:t>
      </w:r>
      <w:r>
        <w:rPr>
          <w:rFonts w:ascii="Arial"/>
          <w:b/>
          <w:spacing w:val="-5"/>
          <w:sz w:val="20"/>
          <w:u w:val="single"/>
        </w:rPr>
        <w:t> </w:t>
      </w:r>
      <w:r>
        <w:rPr>
          <w:rFonts w:ascii="Arial"/>
          <w:b/>
          <w:sz w:val="20"/>
          <w:u w:val="single"/>
        </w:rPr>
        <w:t>29</w:t>
      </w:r>
      <w:r>
        <w:rPr>
          <w:rFonts w:ascii="Arial"/>
          <w:b/>
          <w:spacing w:val="-7"/>
          <w:sz w:val="20"/>
          <w:u w:val="single"/>
        </w:rPr>
        <w:t> </w:t>
      </w:r>
      <w:r>
        <w:rPr>
          <w:rFonts w:ascii="Arial"/>
          <w:b/>
          <w:spacing w:val="-10"/>
          <w:sz w:val="20"/>
          <w:u w:val="single"/>
        </w:rPr>
        <w:t>:</w:t>
      </w:r>
      <w:r>
        <w:rPr>
          <w:rFonts w:ascii="Arial"/>
          <w:b/>
          <w:sz w:val="20"/>
        </w:rPr>
        <w:tab/>
      </w:r>
      <w:r>
        <w:rPr>
          <w:b/>
          <w:sz w:val="26"/>
        </w:rPr>
        <w:t>DELAI</w:t>
      </w:r>
      <w:r>
        <w:rPr>
          <w:b/>
          <w:spacing w:val="-7"/>
          <w:sz w:val="26"/>
        </w:rPr>
        <w:t> </w:t>
      </w:r>
      <w:r>
        <w:rPr>
          <w:b/>
          <w:sz w:val="26"/>
        </w:rPr>
        <w:t>DE</w:t>
      </w:r>
      <w:r>
        <w:rPr>
          <w:b/>
          <w:spacing w:val="-7"/>
          <w:sz w:val="26"/>
        </w:rPr>
        <w:t> </w:t>
      </w:r>
      <w:r>
        <w:rPr>
          <w:b/>
          <w:sz w:val="26"/>
        </w:rPr>
        <w:t>GARANTIE</w:t>
      </w:r>
      <w:r>
        <w:rPr>
          <w:b/>
          <w:spacing w:val="-6"/>
          <w:sz w:val="26"/>
        </w:rPr>
        <w:t> </w:t>
      </w:r>
      <w:r>
        <w:rPr>
          <w:b/>
          <w:sz w:val="26"/>
        </w:rPr>
        <w:t>(CCAG</w:t>
      </w:r>
      <w:r>
        <w:rPr>
          <w:b/>
          <w:spacing w:val="-6"/>
          <w:sz w:val="26"/>
        </w:rPr>
        <w:t> </w:t>
      </w:r>
      <w:r>
        <w:rPr>
          <w:b/>
          <w:sz w:val="26"/>
        </w:rPr>
        <w:t>Article</w:t>
      </w:r>
      <w:r>
        <w:rPr>
          <w:b/>
          <w:spacing w:val="-9"/>
          <w:sz w:val="26"/>
        </w:rPr>
        <w:t> </w:t>
      </w:r>
      <w:r>
        <w:rPr>
          <w:b/>
          <w:spacing w:val="-5"/>
          <w:sz w:val="26"/>
        </w:rPr>
        <w:t>70)</w:t>
      </w:r>
    </w:p>
    <w:p>
      <w:pPr>
        <w:pStyle w:val="ListParagraph"/>
        <w:numPr>
          <w:ilvl w:val="1"/>
          <w:numId w:val="80"/>
        </w:numPr>
        <w:tabs>
          <w:tab w:pos="1692" w:val="left" w:leader="none"/>
          <w:tab w:pos="1823" w:val="left" w:leader="none"/>
        </w:tabs>
        <w:spacing w:line="240" w:lineRule="auto" w:before="119" w:after="0"/>
        <w:ind w:left="1692" w:right="519" w:hanging="433"/>
        <w:jc w:val="both"/>
        <w:rPr>
          <w:sz w:val="26"/>
        </w:rPr>
      </w:pPr>
      <w:r>
        <w:rPr>
          <w:sz w:val="26"/>
        </w:rPr>
        <w:t>A titre de garantie des travaux, il sera opéré sur le montant de chaque acompte mensuel une retenue de 10% du montant TTC de la partie d’ouvrage concernée de cet acompte. La retenue de garantie pourra être remplacée par une garantie bancaire à première demande de retenue de garantie personnelle et solidaire du même montant émanant d’un établissement bancaire installé sur le territoire camerounais et agrée par le Ministère des Finances. Cette retenue de garantie sera restituée, ou la caution levée, dès réception définitive des travaux.</w:t>
      </w:r>
    </w:p>
    <w:p>
      <w:pPr>
        <w:pStyle w:val="BodyText"/>
        <w:spacing w:before="121"/>
        <w:ind w:left="1260"/>
        <w:jc w:val="both"/>
      </w:pPr>
      <w:r>
        <w:rPr/>
        <w:t>Ce</w:t>
      </w:r>
      <w:r>
        <w:rPr>
          <w:spacing w:val="-6"/>
        </w:rPr>
        <w:t> </w:t>
      </w:r>
      <w:r>
        <w:rPr/>
        <w:t>délai</w:t>
      </w:r>
      <w:r>
        <w:rPr>
          <w:spacing w:val="-5"/>
        </w:rPr>
        <w:t> </w:t>
      </w:r>
      <w:r>
        <w:rPr/>
        <w:t>est</w:t>
      </w:r>
      <w:r>
        <w:rPr>
          <w:spacing w:val="-5"/>
        </w:rPr>
        <w:t> </w:t>
      </w:r>
      <w:r>
        <w:rPr/>
        <w:t>fixé</w:t>
      </w:r>
      <w:r>
        <w:rPr>
          <w:spacing w:val="-6"/>
        </w:rPr>
        <w:t> </w:t>
      </w:r>
      <w:r>
        <w:rPr/>
        <w:t>à</w:t>
      </w:r>
      <w:r>
        <w:rPr>
          <w:spacing w:val="-3"/>
        </w:rPr>
        <w:t> </w:t>
      </w:r>
      <w:r>
        <w:rPr>
          <w:b/>
        </w:rPr>
        <w:t>un</w:t>
      </w:r>
      <w:r>
        <w:rPr>
          <w:b/>
          <w:spacing w:val="-6"/>
        </w:rPr>
        <w:t> </w:t>
      </w:r>
      <w:r>
        <w:rPr>
          <w:b/>
        </w:rPr>
        <w:t>(01)</w:t>
      </w:r>
      <w:r>
        <w:rPr>
          <w:b/>
          <w:spacing w:val="-4"/>
        </w:rPr>
        <w:t> </w:t>
      </w:r>
      <w:r>
        <w:rPr>
          <w:b/>
        </w:rPr>
        <w:t>an</w:t>
      </w:r>
      <w:r>
        <w:rPr>
          <w:b/>
          <w:spacing w:val="-4"/>
        </w:rPr>
        <w:t> </w:t>
      </w:r>
      <w:r>
        <w:rPr/>
        <w:t>et</w:t>
      </w:r>
      <w:r>
        <w:rPr>
          <w:spacing w:val="-5"/>
        </w:rPr>
        <w:t> </w:t>
      </w:r>
      <w:r>
        <w:rPr/>
        <w:t>court</w:t>
      </w:r>
      <w:r>
        <w:rPr>
          <w:spacing w:val="-5"/>
        </w:rPr>
        <w:t> </w:t>
      </w:r>
      <w:r>
        <w:rPr/>
        <w:t>à</w:t>
      </w:r>
      <w:r>
        <w:rPr>
          <w:spacing w:val="-6"/>
        </w:rPr>
        <w:t> </w:t>
      </w:r>
      <w:r>
        <w:rPr/>
        <w:t>compter</w:t>
      </w:r>
      <w:r>
        <w:rPr>
          <w:spacing w:val="-7"/>
        </w:rPr>
        <w:t> </w:t>
      </w:r>
      <w:r>
        <w:rPr/>
        <w:t>de</w:t>
      </w:r>
      <w:r>
        <w:rPr>
          <w:spacing w:val="-6"/>
        </w:rPr>
        <w:t> </w:t>
      </w:r>
      <w:r>
        <w:rPr/>
        <w:t>la</w:t>
      </w:r>
      <w:r>
        <w:rPr>
          <w:spacing w:val="-6"/>
        </w:rPr>
        <w:t> </w:t>
      </w:r>
      <w:r>
        <w:rPr/>
        <w:t>date</w:t>
      </w:r>
      <w:r>
        <w:rPr>
          <w:spacing w:val="-6"/>
        </w:rPr>
        <w:t> </w:t>
      </w:r>
      <w:r>
        <w:rPr/>
        <w:t>de</w:t>
      </w:r>
      <w:r>
        <w:rPr>
          <w:spacing w:val="-3"/>
        </w:rPr>
        <w:t> </w:t>
      </w:r>
      <w:r>
        <w:rPr/>
        <w:t>réception</w:t>
      </w:r>
      <w:r>
        <w:rPr>
          <w:spacing w:val="-6"/>
        </w:rPr>
        <w:t> </w:t>
      </w:r>
      <w:r>
        <w:rPr/>
        <w:t>provisoire</w:t>
      </w:r>
      <w:r>
        <w:rPr>
          <w:spacing w:val="-5"/>
        </w:rPr>
        <w:t> </w:t>
      </w:r>
      <w:r>
        <w:rPr/>
        <w:t>des</w:t>
      </w:r>
      <w:r>
        <w:rPr>
          <w:spacing w:val="-6"/>
        </w:rPr>
        <w:t> </w:t>
      </w:r>
      <w:r>
        <w:rPr>
          <w:spacing w:val="-2"/>
        </w:rPr>
        <w:t>travaux.</w:t>
      </w:r>
    </w:p>
    <w:p>
      <w:pPr>
        <w:pStyle w:val="Heading2"/>
        <w:tabs>
          <w:tab w:pos="2678" w:val="left" w:leader="none"/>
        </w:tabs>
        <w:spacing w:before="122"/>
      </w:pPr>
      <w:r>
        <w:rPr>
          <w:rFonts w:ascii="Arial"/>
          <w:sz w:val="20"/>
          <w:u w:val="single"/>
        </w:rPr>
        <w:t>Article</w:t>
      </w:r>
      <w:r>
        <w:rPr>
          <w:rFonts w:ascii="Arial"/>
          <w:spacing w:val="-5"/>
          <w:sz w:val="20"/>
          <w:u w:val="single"/>
        </w:rPr>
        <w:t> </w:t>
      </w:r>
      <w:r>
        <w:rPr>
          <w:rFonts w:ascii="Arial"/>
          <w:sz w:val="20"/>
          <w:u w:val="single"/>
        </w:rPr>
        <w:t>29</w:t>
      </w:r>
      <w:r>
        <w:rPr>
          <w:rFonts w:ascii="Arial"/>
          <w:spacing w:val="-7"/>
          <w:sz w:val="20"/>
          <w:u w:val="single"/>
        </w:rPr>
        <w:t> </w:t>
      </w:r>
      <w:r>
        <w:rPr>
          <w:rFonts w:ascii="Arial"/>
          <w:spacing w:val="-10"/>
          <w:sz w:val="20"/>
          <w:u w:val="single"/>
        </w:rPr>
        <w:t>:</w:t>
      </w:r>
      <w:r>
        <w:rPr>
          <w:rFonts w:ascii="Arial"/>
          <w:sz w:val="20"/>
        </w:rPr>
        <w:tab/>
      </w:r>
      <w:r>
        <w:rPr/>
        <w:t>ENTRETIEN</w:t>
      </w:r>
      <w:r>
        <w:rPr>
          <w:spacing w:val="-9"/>
        </w:rPr>
        <w:t> </w:t>
      </w:r>
      <w:r>
        <w:rPr/>
        <w:t>PENDANT</w:t>
      </w:r>
      <w:r>
        <w:rPr>
          <w:spacing w:val="-7"/>
        </w:rPr>
        <w:t> </w:t>
      </w:r>
      <w:r>
        <w:rPr/>
        <w:t>LA</w:t>
      </w:r>
      <w:r>
        <w:rPr>
          <w:spacing w:val="-9"/>
        </w:rPr>
        <w:t> </w:t>
      </w:r>
      <w:r>
        <w:rPr/>
        <w:t>PERIODE</w:t>
      </w:r>
      <w:r>
        <w:rPr>
          <w:spacing w:val="-6"/>
        </w:rPr>
        <w:t> </w:t>
      </w:r>
      <w:r>
        <w:rPr/>
        <w:t>DE</w:t>
      </w:r>
      <w:r>
        <w:rPr>
          <w:spacing w:val="-9"/>
        </w:rPr>
        <w:t> </w:t>
      </w:r>
      <w:r>
        <w:rPr/>
        <w:t>GARANTIE</w:t>
      </w:r>
      <w:r>
        <w:rPr>
          <w:spacing w:val="-8"/>
        </w:rPr>
        <w:t> </w:t>
      </w:r>
      <w:r>
        <w:rPr/>
        <w:t>(CCAG</w:t>
      </w:r>
      <w:r>
        <w:rPr>
          <w:spacing w:val="-7"/>
        </w:rPr>
        <w:t> </w:t>
      </w:r>
      <w:r>
        <w:rPr/>
        <w:t>Article</w:t>
      </w:r>
      <w:r>
        <w:rPr>
          <w:spacing w:val="-10"/>
        </w:rPr>
        <w:t> </w:t>
      </w:r>
      <w:r>
        <w:rPr>
          <w:spacing w:val="-5"/>
        </w:rPr>
        <w:t>71)</w:t>
      </w:r>
    </w:p>
    <w:p>
      <w:pPr>
        <w:pStyle w:val="ListParagraph"/>
        <w:numPr>
          <w:ilvl w:val="1"/>
          <w:numId w:val="81"/>
        </w:numPr>
        <w:tabs>
          <w:tab w:pos="1824" w:val="left" w:leader="none"/>
        </w:tabs>
        <w:spacing w:line="240" w:lineRule="auto" w:before="119" w:after="0"/>
        <w:ind w:left="1260" w:right="526" w:firstLine="0"/>
        <w:jc w:val="both"/>
        <w:rPr>
          <w:sz w:val="26"/>
        </w:rPr>
      </w:pPr>
      <w:r>
        <w:rPr>
          <w:sz w:val="26"/>
        </w:rPr>
        <w:t>Pendant la période de garantie, le Cocontractant exécute à ses frais et en temps utile, tous les travaux nécessaires pour remédier aux désordres qui peuvent apparaître sur les ouvrages et qui relèvent de malfaçons.</w:t>
      </w:r>
    </w:p>
    <w:p>
      <w:pPr>
        <w:pStyle w:val="ListParagraph"/>
        <w:numPr>
          <w:ilvl w:val="1"/>
          <w:numId w:val="81"/>
        </w:numPr>
        <w:tabs>
          <w:tab w:pos="1824" w:val="left" w:leader="none"/>
        </w:tabs>
        <w:spacing w:line="240" w:lineRule="auto" w:before="120" w:after="0"/>
        <w:ind w:left="1260" w:right="509" w:firstLine="0"/>
        <w:jc w:val="both"/>
        <w:rPr>
          <w:sz w:val="26"/>
        </w:rPr>
      </w:pPr>
      <w:r>
        <w:rPr>
          <w:sz w:val="26"/>
        </w:rPr>
        <w:t>Le Cocontractant est responsable envers le Maître d’ouvrage de tous les désordres survenus sur les ouvrages, excepté ceux relevant d’une usure normale causée par l’usage, même si l’Ingénieur n’en a pas</w:t>
      </w:r>
      <w:r>
        <w:rPr>
          <w:spacing w:val="-2"/>
          <w:sz w:val="26"/>
        </w:rPr>
        <w:t> </w:t>
      </w:r>
      <w:r>
        <w:rPr>
          <w:sz w:val="26"/>
        </w:rPr>
        <w:t>fait mention.</w:t>
      </w:r>
      <w:r>
        <w:rPr>
          <w:spacing w:val="-1"/>
          <w:sz w:val="26"/>
        </w:rPr>
        <w:t> </w:t>
      </w:r>
      <w:r>
        <w:rPr>
          <w:sz w:val="26"/>
        </w:rPr>
        <w:t>Il</w:t>
      </w:r>
      <w:r>
        <w:rPr>
          <w:spacing w:val="-1"/>
          <w:sz w:val="26"/>
        </w:rPr>
        <w:t> </w:t>
      </w:r>
      <w:r>
        <w:rPr>
          <w:sz w:val="26"/>
        </w:rPr>
        <w:t>dispose</w:t>
      </w:r>
      <w:r>
        <w:rPr>
          <w:spacing w:val="-2"/>
          <w:sz w:val="26"/>
        </w:rPr>
        <w:t> </w:t>
      </w:r>
      <w:r>
        <w:rPr>
          <w:sz w:val="26"/>
        </w:rPr>
        <w:t>d’un</w:t>
      </w:r>
      <w:r>
        <w:rPr>
          <w:spacing w:val="-2"/>
          <w:sz w:val="26"/>
        </w:rPr>
        <w:t> </w:t>
      </w:r>
      <w:r>
        <w:rPr>
          <w:sz w:val="26"/>
        </w:rPr>
        <w:t>délai</w:t>
      </w:r>
      <w:r>
        <w:rPr>
          <w:spacing w:val="-1"/>
          <w:sz w:val="26"/>
        </w:rPr>
        <w:t> </w:t>
      </w:r>
      <w:r>
        <w:rPr>
          <w:sz w:val="26"/>
        </w:rPr>
        <w:t>de vingt</w:t>
      </w:r>
      <w:r>
        <w:rPr>
          <w:spacing w:val="-1"/>
          <w:sz w:val="26"/>
        </w:rPr>
        <w:t> </w:t>
      </w:r>
      <w:r>
        <w:rPr>
          <w:sz w:val="26"/>
        </w:rPr>
        <w:t>(20)</w:t>
      </w:r>
      <w:r>
        <w:rPr>
          <w:spacing w:val="-2"/>
          <w:sz w:val="26"/>
        </w:rPr>
        <w:t> </w:t>
      </w:r>
      <w:r>
        <w:rPr>
          <w:sz w:val="26"/>
        </w:rPr>
        <w:t>jours</w:t>
      </w:r>
      <w:r>
        <w:rPr>
          <w:spacing w:val="-2"/>
          <w:sz w:val="26"/>
        </w:rPr>
        <w:t> </w:t>
      </w:r>
      <w:r>
        <w:rPr>
          <w:sz w:val="26"/>
        </w:rPr>
        <w:t>pour</w:t>
      </w:r>
      <w:r>
        <w:rPr>
          <w:spacing w:val="-2"/>
          <w:sz w:val="26"/>
        </w:rPr>
        <w:t> </w:t>
      </w:r>
      <w:r>
        <w:rPr>
          <w:sz w:val="26"/>
        </w:rPr>
        <w:t>procéder</w:t>
      </w:r>
      <w:r>
        <w:rPr>
          <w:spacing w:val="-2"/>
          <w:sz w:val="26"/>
        </w:rPr>
        <w:t> </w:t>
      </w:r>
      <w:r>
        <w:rPr>
          <w:sz w:val="26"/>
        </w:rPr>
        <w:t>aux réparations.</w:t>
      </w:r>
      <w:r>
        <w:rPr>
          <w:spacing w:val="-1"/>
          <w:sz w:val="26"/>
        </w:rPr>
        <w:t> </w:t>
      </w:r>
      <w:r>
        <w:rPr>
          <w:sz w:val="26"/>
        </w:rPr>
        <w:t>Passé</w:t>
      </w:r>
      <w:r>
        <w:rPr>
          <w:spacing w:val="-2"/>
          <w:sz w:val="26"/>
        </w:rPr>
        <w:t> </w:t>
      </w:r>
      <w:r>
        <w:rPr>
          <w:sz w:val="26"/>
        </w:rPr>
        <w:t>ce</w:t>
      </w:r>
      <w:r>
        <w:rPr>
          <w:spacing w:val="-2"/>
          <w:sz w:val="26"/>
        </w:rPr>
        <w:t> </w:t>
      </w:r>
      <w:r>
        <w:rPr>
          <w:sz w:val="26"/>
        </w:rPr>
        <w:t>délai, le Maître d’Ouvrage a la possibilité de faire exécuter les travaux aux frais du Cocontractant.</w:t>
      </w:r>
    </w:p>
    <w:p>
      <w:pPr>
        <w:tabs>
          <w:tab w:pos="2678" w:val="left" w:leader="none"/>
        </w:tabs>
        <w:spacing w:before="120"/>
        <w:ind w:left="1260" w:right="0" w:firstLine="0"/>
        <w:jc w:val="left"/>
        <w:rPr>
          <w:b/>
          <w:sz w:val="26"/>
        </w:rPr>
      </w:pPr>
      <w:r>
        <w:rPr>
          <w:rFonts w:ascii="Arial"/>
          <w:b/>
          <w:sz w:val="20"/>
          <w:u w:val="single"/>
        </w:rPr>
        <w:t>Article</w:t>
      </w:r>
      <w:r>
        <w:rPr>
          <w:rFonts w:ascii="Arial"/>
          <w:b/>
          <w:spacing w:val="-5"/>
          <w:sz w:val="20"/>
          <w:u w:val="single"/>
        </w:rPr>
        <w:t> </w:t>
      </w:r>
      <w:r>
        <w:rPr>
          <w:rFonts w:ascii="Arial"/>
          <w:b/>
          <w:sz w:val="20"/>
          <w:u w:val="single"/>
        </w:rPr>
        <w:t>30</w:t>
      </w:r>
      <w:r>
        <w:rPr>
          <w:rFonts w:ascii="Arial"/>
          <w:b/>
          <w:spacing w:val="-7"/>
          <w:sz w:val="20"/>
          <w:u w:val="single"/>
        </w:rPr>
        <w:t> </w:t>
      </w:r>
      <w:r>
        <w:rPr>
          <w:rFonts w:ascii="Arial"/>
          <w:b/>
          <w:spacing w:val="-10"/>
          <w:sz w:val="20"/>
          <w:u w:val="single"/>
        </w:rPr>
        <w:t>:</w:t>
      </w:r>
      <w:r>
        <w:rPr>
          <w:rFonts w:ascii="Arial"/>
          <w:b/>
          <w:sz w:val="20"/>
        </w:rPr>
        <w:tab/>
      </w:r>
      <w:r>
        <w:rPr>
          <w:b/>
          <w:sz w:val="26"/>
        </w:rPr>
        <w:t>RECEPTION</w:t>
      </w:r>
      <w:r>
        <w:rPr>
          <w:b/>
          <w:spacing w:val="-11"/>
          <w:sz w:val="26"/>
        </w:rPr>
        <w:t> </w:t>
      </w:r>
      <w:r>
        <w:rPr>
          <w:b/>
          <w:sz w:val="26"/>
        </w:rPr>
        <w:t>DEFINITIVE</w:t>
      </w:r>
      <w:r>
        <w:rPr>
          <w:b/>
          <w:spacing w:val="-11"/>
          <w:sz w:val="26"/>
        </w:rPr>
        <w:t> </w:t>
      </w:r>
      <w:r>
        <w:rPr>
          <w:b/>
          <w:sz w:val="26"/>
        </w:rPr>
        <w:t>(CCAG</w:t>
      </w:r>
      <w:r>
        <w:rPr>
          <w:b/>
          <w:spacing w:val="-11"/>
          <w:sz w:val="26"/>
        </w:rPr>
        <w:t> </w:t>
      </w:r>
      <w:r>
        <w:rPr>
          <w:b/>
          <w:sz w:val="26"/>
        </w:rPr>
        <w:t>Article</w:t>
      </w:r>
      <w:r>
        <w:rPr>
          <w:b/>
          <w:spacing w:val="-11"/>
          <w:sz w:val="26"/>
        </w:rPr>
        <w:t> </w:t>
      </w:r>
      <w:r>
        <w:rPr>
          <w:b/>
          <w:spacing w:val="-5"/>
          <w:sz w:val="26"/>
        </w:rPr>
        <w:t>72)</w:t>
      </w:r>
    </w:p>
    <w:p>
      <w:pPr>
        <w:pStyle w:val="ListParagraph"/>
        <w:numPr>
          <w:ilvl w:val="1"/>
          <w:numId w:val="82"/>
        </w:numPr>
        <w:tabs>
          <w:tab w:pos="1824" w:val="left" w:leader="none"/>
        </w:tabs>
        <w:spacing w:line="240" w:lineRule="auto" w:before="120" w:after="0"/>
        <w:ind w:left="1260" w:right="513" w:firstLine="0"/>
        <w:jc w:val="both"/>
        <w:rPr>
          <w:sz w:val="26"/>
        </w:rPr>
      </w:pPr>
      <w:r>
        <w:rPr>
          <w:sz w:val="26"/>
        </w:rPr>
        <w:t>Après la visite des ouvrages, la Commission de réception, examine le procès-verbal de réception provisoire et vérifie la levée effective d’éventuelles réserves. Elle procède à la réception définitive des travaux s’il y a lieu.</w:t>
      </w:r>
    </w:p>
    <w:p>
      <w:pPr>
        <w:pStyle w:val="ListParagraph"/>
        <w:numPr>
          <w:ilvl w:val="1"/>
          <w:numId w:val="82"/>
        </w:numPr>
        <w:tabs>
          <w:tab w:pos="1824" w:val="left" w:leader="none"/>
        </w:tabs>
        <w:spacing w:line="240" w:lineRule="auto" w:before="120" w:after="0"/>
        <w:ind w:left="1824" w:right="0" w:hanging="564"/>
        <w:jc w:val="both"/>
        <w:rPr>
          <w:sz w:val="26"/>
        </w:rPr>
      </w:pPr>
      <w:r>
        <w:rPr>
          <w:sz w:val="26"/>
        </w:rPr>
        <w:t>Le</w:t>
      </w:r>
      <w:r>
        <w:rPr>
          <w:spacing w:val="-9"/>
          <w:sz w:val="26"/>
        </w:rPr>
        <w:t> </w:t>
      </w:r>
      <w:r>
        <w:rPr>
          <w:sz w:val="26"/>
        </w:rPr>
        <w:t>procès-verbal</w:t>
      </w:r>
      <w:r>
        <w:rPr>
          <w:spacing w:val="-8"/>
          <w:sz w:val="26"/>
        </w:rPr>
        <w:t> </w:t>
      </w:r>
      <w:r>
        <w:rPr>
          <w:sz w:val="26"/>
        </w:rPr>
        <w:t>signé</w:t>
      </w:r>
      <w:r>
        <w:rPr>
          <w:spacing w:val="-8"/>
          <w:sz w:val="26"/>
        </w:rPr>
        <w:t> </w:t>
      </w:r>
      <w:r>
        <w:rPr>
          <w:sz w:val="26"/>
        </w:rPr>
        <w:t>séance</w:t>
      </w:r>
      <w:r>
        <w:rPr>
          <w:spacing w:val="-9"/>
          <w:sz w:val="26"/>
        </w:rPr>
        <w:t> </w:t>
      </w:r>
      <w:r>
        <w:rPr>
          <w:sz w:val="26"/>
        </w:rPr>
        <w:t>tenante</w:t>
      </w:r>
      <w:r>
        <w:rPr>
          <w:spacing w:val="-8"/>
          <w:sz w:val="26"/>
        </w:rPr>
        <w:t> </w:t>
      </w:r>
      <w:r>
        <w:rPr>
          <w:sz w:val="26"/>
        </w:rPr>
        <w:t>par</w:t>
      </w:r>
      <w:r>
        <w:rPr>
          <w:spacing w:val="-9"/>
          <w:sz w:val="26"/>
        </w:rPr>
        <w:t> </w:t>
      </w:r>
      <w:r>
        <w:rPr>
          <w:sz w:val="26"/>
        </w:rPr>
        <w:t>tous</w:t>
      </w:r>
      <w:r>
        <w:rPr>
          <w:spacing w:val="-8"/>
          <w:sz w:val="26"/>
        </w:rPr>
        <w:t> </w:t>
      </w:r>
      <w:r>
        <w:rPr>
          <w:sz w:val="26"/>
        </w:rPr>
        <w:t>les</w:t>
      </w:r>
      <w:r>
        <w:rPr>
          <w:spacing w:val="-7"/>
          <w:sz w:val="26"/>
        </w:rPr>
        <w:t> </w:t>
      </w:r>
      <w:r>
        <w:rPr>
          <w:sz w:val="26"/>
        </w:rPr>
        <w:t>membres</w:t>
      </w:r>
      <w:r>
        <w:rPr>
          <w:spacing w:val="-9"/>
          <w:sz w:val="26"/>
        </w:rPr>
        <w:t> </w:t>
      </w:r>
      <w:r>
        <w:rPr>
          <w:sz w:val="26"/>
        </w:rPr>
        <w:t>de</w:t>
      </w:r>
      <w:r>
        <w:rPr>
          <w:spacing w:val="-8"/>
          <w:sz w:val="26"/>
        </w:rPr>
        <w:t> </w:t>
      </w:r>
      <w:r>
        <w:rPr>
          <w:sz w:val="26"/>
        </w:rPr>
        <w:t>la</w:t>
      </w:r>
      <w:r>
        <w:rPr>
          <w:spacing w:val="-9"/>
          <w:sz w:val="26"/>
        </w:rPr>
        <w:t> </w:t>
      </w:r>
      <w:r>
        <w:rPr>
          <w:sz w:val="26"/>
        </w:rPr>
        <w:t>commission,</w:t>
      </w:r>
      <w:r>
        <w:rPr>
          <w:spacing w:val="-7"/>
          <w:sz w:val="26"/>
        </w:rPr>
        <w:t> </w:t>
      </w:r>
      <w:r>
        <w:rPr>
          <w:sz w:val="26"/>
        </w:rPr>
        <w:t>prononce</w:t>
      </w:r>
      <w:r>
        <w:rPr>
          <w:spacing w:val="-1"/>
          <w:sz w:val="26"/>
        </w:rPr>
        <w:t> </w:t>
      </w:r>
      <w:r>
        <w:rPr>
          <w:sz w:val="26"/>
        </w:rPr>
        <w:t>soit</w:t>
      </w:r>
      <w:r>
        <w:rPr>
          <w:spacing w:val="-8"/>
          <w:sz w:val="26"/>
        </w:rPr>
        <w:t> </w:t>
      </w:r>
      <w:r>
        <w:rPr>
          <w:spacing w:val="-10"/>
          <w:sz w:val="26"/>
        </w:rPr>
        <w:t>:</w:t>
      </w:r>
    </w:p>
    <w:p>
      <w:pPr>
        <w:pStyle w:val="ListParagraph"/>
        <w:numPr>
          <w:ilvl w:val="2"/>
          <w:numId w:val="82"/>
        </w:numPr>
        <w:tabs>
          <w:tab w:pos="2279" w:val="left" w:leader="none"/>
        </w:tabs>
        <w:spacing w:line="316" w:lineRule="exact" w:before="0" w:after="0"/>
        <w:ind w:left="2279" w:right="0" w:hanging="340"/>
        <w:jc w:val="both"/>
        <w:rPr>
          <w:sz w:val="26"/>
        </w:rPr>
      </w:pPr>
      <w:r>
        <w:rPr>
          <w:sz w:val="26"/>
        </w:rPr>
        <w:t>la</w:t>
      </w:r>
      <w:r>
        <w:rPr>
          <w:spacing w:val="-10"/>
          <w:sz w:val="26"/>
        </w:rPr>
        <w:t> </w:t>
      </w:r>
      <w:r>
        <w:rPr>
          <w:sz w:val="26"/>
        </w:rPr>
        <w:t>réception</w:t>
      </w:r>
      <w:r>
        <w:rPr>
          <w:spacing w:val="-9"/>
          <w:sz w:val="26"/>
        </w:rPr>
        <w:t> </w:t>
      </w:r>
      <w:r>
        <w:rPr>
          <w:sz w:val="26"/>
        </w:rPr>
        <w:t>définitive</w:t>
      </w:r>
      <w:r>
        <w:rPr>
          <w:spacing w:val="-10"/>
          <w:sz w:val="26"/>
        </w:rPr>
        <w:t> </w:t>
      </w:r>
      <w:r>
        <w:rPr>
          <w:sz w:val="26"/>
        </w:rPr>
        <w:t>des</w:t>
      </w:r>
      <w:r>
        <w:rPr>
          <w:spacing w:val="-8"/>
          <w:sz w:val="26"/>
        </w:rPr>
        <w:t> </w:t>
      </w:r>
      <w:r>
        <w:rPr>
          <w:sz w:val="26"/>
        </w:rPr>
        <w:t>travaux</w:t>
      </w:r>
      <w:r>
        <w:rPr>
          <w:spacing w:val="-5"/>
          <w:sz w:val="26"/>
        </w:rPr>
        <w:t> </w:t>
      </w:r>
      <w:r>
        <w:rPr>
          <w:sz w:val="26"/>
        </w:rPr>
        <w:t>sans</w:t>
      </w:r>
      <w:r>
        <w:rPr>
          <w:spacing w:val="-7"/>
          <w:sz w:val="26"/>
        </w:rPr>
        <w:t> </w:t>
      </w:r>
      <w:r>
        <w:rPr>
          <w:sz w:val="26"/>
        </w:rPr>
        <w:t>réserve</w:t>
      </w:r>
      <w:r>
        <w:rPr>
          <w:spacing w:val="-8"/>
          <w:sz w:val="26"/>
        </w:rPr>
        <w:t> </w:t>
      </w:r>
      <w:r>
        <w:rPr>
          <w:spacing w:val="-10"/>
          <w:sz w:val="26"/>
        </w:rPr>
        <w:t>;</w:t>
      </w:r>
    </w:p>
    <w:p>
      <w:pPr>
        <w:pStyle w:val="ListParagraph"/>
        <w:numPr>
          <w:ilvl w:val="2"/>
          <w:numId w:val="82"/>
        </w:numPr>
        <w:tabs>
          <w:tab w:pos="2280" w:val="left" w:leader="none"/>
        </w:tabs>
        <w:spacing w:line="240" w:lineRule="auto" w:before="0" w:after="0"/>
        <w:ind w:left="2280" w:right="525" w:hanging="341"/>
        <w:jc w:val="both"/>
        <w:rPr>
          <w:sz w:val="26"/>
        </w:rPr>
      </w:pPr>
      <w:r>
        <w:rPr>
          <w:sz w:val="26"/>
        </w:rPr>
        <w:t>la nécessité de lever les réserves dans un délai imparti, préalablement à la fixation d’une nouvelle date de réception définitive des travaux.</w:t>
      </w:r>
    </w:p>
    <w:p>
      <w:pPr>
        <w:pStyle w:val="ListParagraph"/>
        <w:numPr>
          <w:ilvl w:val="2"/>
          <w:numId w:val="82"/>
        </w:numPr>
        <w:tabs>
          <w:tab w:pos="2280" w:val="left" w:leader="none"/>
        </w:tabs>
        <w:spacing w:line="240" w:lineRule="auto" w:before="0" w:after="0"/>
        <w:ind w:left="2280" w:right="524" w:hanging="341"/>
        <w:jc w:val="both"/>
        <w:rPr>
          <w:sz w:val="26"/>
        </w:rPr>
      </w:pPr>
      <w:r>
        <w:rPr>
          <w:sz w:val="26"/>
        </w:rPr>
        <w:t>Tous les frais inhérents aux réceptions partielle, provisoire ou définitive des ouvrages sont à la charge du Cocontractant, y compris les travaux relatifs à la levée des réserves.</w:t>
      </w:r>
    </w:p>
    <w:p>
      <w:pPr>
        <w:tabs>
          <w:tab w:pos="2678" w:val="left" w:leader="none"/>
        </w:tabs>
        <w:spacing w:line="297" w:lineRule="exact" w:before="0"/>
        <w:ind w:left="1260" w:right="0" w:firstLine="0"/>
        <w:jc w:val="left"/>
        <w:rPr>
          <w:b/>
          <w:sz w:val="26"/>
        </w:rPr>
      </w:pPr>
      <w:r>
        <w:rPr>
          <w:rFonts w:ascii="Arial"/>
          <w:b/>
          <w:sz w:val="20"/>
          <w:u w:val="single"/>
        </w:rPr>
        <w:t>Article</w:t>
      </w:r>
      <w:r>
        <w:rPr>
          <w:rFonts w:ascii="Arial"/>
          <w:b/>
          <w:spacing w:val="-5"/>
          <w:sz w:val="20"/>
          <w:u w:val="single"/>
        </w:rPr>
        <w:t> </w:t>
      </w:r>
      <w:r>
        <w:rPr>
          <w:rFonts w:ascii="Arial"/>
          <w:b/>
          <w:sz w:val="20"/>
          <w:u w:val="single"/>
        </w:rPr>
        <w:t>31</w:t>
      </w:r>
      <w:r>
        <w:rPr>
          <w:rFonts w:ascii="Arial"/>
          <w:b/>
          <w:spacing w:val="-7"/>
          <w:sz w:val="20"/>
          <w:u w:val="single"/>
        </w:rPr>
        <w:t> </w:t>
      </w:r>
      <w:r>
        <w:rPr>
          <w:rFonts w:ascii="Arial"/>
          <w:b/>
          <w:spacing w:val="-10"/>
          <w:sz w:val="20"/>
          <w:u w:val="single"/>
        </w:rPr>
        <w:t>:</w:t>
      </w:r>
      <w:r>
        <w:rPr>
          <w:rFonts w:ascii="Arial"/>
          <w:b/>
          <w:sz w:val="20"/>
        </w:rPr>
        <w:tab/>
      </w:r>
      <w:r>
        <w:rPr>
          <w:b/>
          <w:sz w:val="26"/>
        </w:rPr>
        <w:t>COMMISSION</w:t>
      </w:r>
      <w:r>
        <w:rPr>
          <w:b/>
          <w:spacing w:val="-9"/>
          <w:sz w:val="26"/>
        </w:rPr>
        <w:t> </w:t>
      </w:r>
      <w:r>
        <w:rPr>
          <w:b/>
          <w:sz w:val="26"/>
        </w:rPr>
        <w:t>DE</w:t>
      </w:r>
      <w:r>
        <w:rPr>
          <w:b/>
          <w:spacing w:val="-8"/>
          <w:sz w:val="26"/>
        </w:rPr>
        <w:t> </w:t>
      </w:r>
      <w:r>
        <w:rPr>
          <w:b/>
          <w:spacing w:val="-2"/>
          <w:sz w:val="26"/>
        </w:rPr>
        <w:t>RECEPTION</w:t>
      </w:r>
    </w:p>
    <w:p>
      <w:pPr>
        <w:pStyle w:val="ListParagraph"/>
        <w:numPr>
          <w:ilvl w:val="1"/>
          <w:numId w:val="83"/>
        </w:numPr>
        <w:tabs>
          <w:tab w:pos="1824" w:val="left" w:leader="none"/>
        </w:tabs>
        <w:spacing w:line="297" w:lineRule="exact" w:before="118" w:after="0"/>
        <w:ind w:left="1824" w:right="0" w:hanging="564"/>
        <w:jc w:val="left"/>
        <w:rPr>
          <w:sz w:val="26"/>
        </w:rPr>
      </w:pPr>
      <w:r>
        <w:rPr>
          <w:sz w:val="26"/>
        </w:rPr>
        <w:t>La</w:t>
      </w:r>
      <w:r>
        <w:rPr>
          <w:spacing w:val="-9"/>
          <w:sz w:val="26"/>
        </w:rPr>
        <w:t> </w:t>
      </w:r>
      <w:r>
        <w:rPr>
          <w:sz w:val="26"/>
        </w:rPr>
        <w:t>commission</w:t>
      </w:r>
      <w:r>
        <w:rPr>
          <w:spacing w:val="-8"/>
          <w:sz w:val="26"/>
        </w:rPr>
        <w:t> </w:t>
      </w:r>
      <w:r>
        <w:rPr>
          <w:sz w:val="26"/>
        </w:rPr>
        <w:t>de</w:t>
      </w:r>
      <w:r>
        <w:rPr>
          <w:spacing w:val="-9"/>
          <w:sz w:val="26"/>
        </w:rPr>
        <w:t> </w:t>
      </w:r>
      <w:r>
        <w:rPr>
          <w:sz w:val="26"/>
        </w:rPr>
        <w:t>réception</w:t>
      </w:r>
      <w:r>
        <w:rPr>
          <w:spacing w:val="-8"/>
          <w:sz w:val="26"/>
        </w:rPr>
        <w:t> </w:t>
      </w:r>
      <w:r>
        <w:rPr>
          <w:sz w:val="26"/>
        </w:rPr>
        <w:t>est</w:t>
      </w:r>
      <w:r>
        <w:rPr>
          <w:spacing w:val="-8"/>
          <w:sz w:val="26"/>
        </w:rPr>
        <w:t> </w:t>
      </w:r>
      <w:r>
        <w:rPr>
          <w:sz w:val="26"/>
        </w:rPr>
        <w:t>composée</w:t>
      </w:r>
      <w:r>
        <w:rPr>
          <w:spacing w:val="-8"/>
          <w:sz w:val="26"/>
        </w:rPr>
        <w:t> </w:t>
      </w:r>
      <w:r>
        <w:rPr>
          <w:sz w:val="26"/>
        </w:rPr>
        <w:t>ainsi</w:t>
      </w:r>
      <w:r>
        <w:rPr>
          <w:spacing w:val="-8"/>
          <w:sz w:val="26"/>
        </w:rPr>
        <w:t> </w:t>
      </w:r>
      <w:r>
        <w:rPr>
          <w:sz w:val="26"/>
        </w:rPr>
        <w:t>qu’il</w:t>
      </w:r>
      <w:r>
        <w:rPr>
          <w:spacing w:val="-8"/>
          <w:sz w:val="26"/>
        </w:rPr>
        <w:t> </w:t>
      </w:r>
      <w:r>
        <w:rPr>
          <w:sz w:val="26"/>
        </w:rPr>
        <w:t>suit</w:t>
      </w:r>
      <w:r>
        <w:rPr>
          <w:spacing w:val="1"/>
          <w:sz w:val="26"/>
        </w:rPr>
        <w:t> </w:t>
      </w:r>
      <w:r>
        <w:rPr>
          <w:spacing w:val="-10"/>
          <w:sz w:val="26"/>
        </w:rPr>
        <w:t>:</w:t>
      </w:r>
    </w:p>
    <w:p>
      <w:pPr>
        <w:pStyle w:val="Heading2"/>
        <w:numPr>
          <w:ilvl w:val="2"/>
          <w:numId w:val="83"/>
        </w:numPr>
        <w:tabs>
          <w:tab w:pos="2159" w:val="left" w:leader="none"/>
        </w:tabs>
        <w:spacing w:line="317" w:lineRule="exact" w:before="0" w:after="0"/>
        <w:ind w:left="2159" w:right="0" w:hanging="333"/>
        <w:jc w:val="left"/>
      </w:pPr>
      <w:r>
        <w:rPr>
          <w:u w:val="single"/>
        </w:rPr>
        <w:t>Président</w:t>
      </w:r>
      <w:r>
        <w:rPr>
          <w:spacing w:val="-10"/>
        </w:rPr>
        <w:t> :</w:t>
      </w:r>
    </w:p>
    <w:p>
      <w:pPr>
        <w:pStyle w:val="ListParagraph"/>
        <w:numPr>
          <w:ilvl w:val="3"/>
          <w:numId w:val="83"/>
        </w:numPr>
        <w:tabs>
          <w:tab w:pos="2537" w:val="left" w:leader="none"/>
        </w:tabs>
        <w:spacing w:line="316" w:lineRule="exact" w:before="0" w:after="0"/>
        <w:ind w:left="2537" w:right="0" w:hanging="283"/>
        <w:jc w:val="left"/>
        <w:rPr>
          <w:sz w:val="26"/>
        </w:rPr>
      </w:pPr>
      <w:r>
        <w:rPr>
          <w:sz w:val="26"/>
        </w:rPr>
        <w:t>Le</w:t>
      </w:r>
      <w:r>
        <w:rPr>
          <w:spacing w:val="-10"/>
          <w:sz w:val="26"/>
        </w:rPr>
        <w:t> </w:t>
      </w:r>
      <w:r>
        <w:rPr>
          <w:sz w:val="26"/>
        </w:rPr>
        <w:t>Maitre</w:t>
      </w:r>
      <w:r>
        <w:rPr>
          <w:spacing w:val="-9"/>
          <w:sz w:val="26"/>
        </w:rPr>
        <w:t> </w:t>
      </w:r>
      <w:r>
        <w:rPr>
          <w:sz w:val="26"/>
        </w:rPr>
        <w:t>d’Ouvrage</w:t>
      </w:r>
      <w:r>
        <w:rPr>
          <w:spacing w:val="-9"/>
          <w:sz w:val="26"/>
        </w:rPr>
        <w:t> </w:t>
      </w:r>
      <w:r>
        <w:rPr>
          <w:sz w:val="26"/>
        </w:rPr>
        <w:t>Délégué</w:t>
      </w:r>
      <w:r>
        <w:rPr>
          <w:spacing w:val="-9"/>
          <w:sz w:val="26"/>
        </w:rPr>
        <w:t> </w:t>
      </w:r>
      <w:r>
        <w:rPr>
          <w:sz w:val="26"/>
        </w:rPr>
        <w:t>ou</w:t>
      </w:r>
      <w:r>
        <w:rPr>
          <w:spacing w:val="-9"/>
          <w:sz w:val="26"/>
        </w:rPr>
        <w:t> </w:t>
      </w:r>
      <w:r>
        <w:rPr>
          <w:sz w:val="26"/>
        </w:rPr>
        <w:t>son</w:t>
      </w:r>
      <w:r>
        <w:rPr>
          <w:spacing w:val="-10"/>
          <w:sz w:val="26"/>
        </w:rPr>
        <w:t> </w:t>
      </w:r>
      <w:r>
        <w:rPr>
          <w:sz w:val="26"/>
        </w:rPr>
        <w:t>Représentant</w:t>
      </w:r>
      <w:r>
        <w:rPr>
          <w:spacing w:val="-5"/>
          <w:sz w:val="26"/>
        </w:rPr>
        <w:t> </w:t>
      </w:r>
      <w:r>
        <w:rPr>
          <w:spacing w:val="-10"/>
          <w:sz w:val="26"/>
        </w:rPr>
        <w:t>;</w:t>
      </w:r>
    </w:p>
    <w:p>
      <w:pPr>
        <w:pStyle w:val="Heading2"/>
        <w:numPr>
          <w:ilvl w:val="2"/>
          <w:numId w:val="83"/>
        </w:numPr>
        <w:tabs>
          <w:tab w:pos="2159" w:val="left" w:leader="none"/>
        </w:tabs>
        <w:spacing w:line="316" w:lineRule="exact" w:before="0" w:after="0"/>
        <w:ind w:left="2159" w:right="0" w:hanging="333"/>
        <w:jc w:val="left"/>
      </w:pPr>
      <w:r>
        <w:rPr>
          <w:u w:val="single"/>
        </w:rPr>
        <w:t>Membres</w:t>
      </w:r>
      <w:r>
        <w:rPr>
          <w:spacing w:val="-11"/>
        </w:rPr>
        <w:t> </w:t>
      </w:r>
      <w:r>
        <w:rPr>
          <w:spacing w:val="-10"/>
        </w:rPr>
        <w:t>:</w:t>
      </w:r>
    </w:p>
    <w:p>
      <w:pPr>
        <w:pStyle w:val="ListParagraph"/>
        <w:numPr>
          <w:ilvl w:val="3"/>
          <w:numId w:val="83"/>
        </w:numPr>
        <w:tabs>
          <w:tab w:pos="2537" w:val="left" w:leader="none"/>
        </w:tabs>
        <w:spacing w:line="317" w:lineRule="exact" w:before="0" w:after="0"/>
        <w:ind w:left="2537" w:right="0" w:hanging="283"/>
        <w:jc w:val="left"/>
        <w:rPr>
          <w:sz w:val="26"/>
        </w:rPr>
      </w:pPr>
      <w:r>
        <w:rPr>
          <w:sz w:val="26"/>
        </w:rPr>
        <w:t>Le</w:t>
      </w:r>
      <w:r>
        <w:rPr>
          <w:spacing w:val="-8"/>
          <w:sz w:val="26"/>
        </w:rPr>
        <w:t> </w:t>
      </w:r>
      <w:r>
        <w:rPr>
          <w:sz w:val="26"/>
        </w:rPr>
        <w:t>Chef</w:t>
      </w:r>
      <w:r>
        <w:rPr>
          <w:spacing w:val="-7"/>
          <w:sz w:val="26"/>
        </w:rPr>
        <w:t> </w:t>
      </w:r>
      <w:r>
        <w:rPr>
          <w:sz w:val="26"/>
        </w:rPr>
        <w:t>Service</w:t>
      </w:r>
      <w:r>
        <w:rPr>
          <w:spacing w:val="-7"/>
          <w:sz w:val="26"/>
        </w:rPr>
        <w:t> </w:t>
      </w:r>
      <w:r>
        <w:rPr>
          <w:sz w:val="26"/>
        </w:rPr>
        <w:t>du</w:t>
      </w:r>
      <w:r>
        <w:rPr>
          <w:spacing w:val="-8"/>
          <w:sz w:val="26"/>
        </w:rPr>
        <w:t> </w:t>
      </w:r>
      <w:r>
        <w:rPr>
          <w:sz w:val="26"/>
        </w:rPr>
        <w:t>Marché</w:t>
      </w:r>
      <w:r>
        <w:rPr>
          <w:spacing w:val="-7"/>
          <w:sz w:val="26"/>
        </w:rPr>
        <w:t> </w:t>
      </w:r>
      <w:r>
        <w:rPr>
          <w:sz w:val="26"/>
        </w:rPr>
        <w:t>ou</w:t>
      </w:r>
      <w:r>
        <w:rPr>
          <w:spacing w:val="-8"/>
          <w:sz w:val="26"/>
        </w:rPr>
        <w:t> </w:t>
      </w:r>
      <w:r>
        <w:rPr>
          <w:sz w:val="26"/>
        </w:rPr>
        <w:t>son</w:t>
      </w:r>
      <w:r>
        <w:rPr>
          <w:spacing w:val="-7"/>
          <w:sz w:val="26"/>
        </w:rPr>
        <w:t> </w:t>
      </w:r>
      <w:r>
        <w:rPr>
          <w:sz w:val="26"/>
        </w:rPr>
        <w:t>Représentant </w:t>
      </w:r>
      <w:r>
        <w:rPr>
          <w:spacing w:val="-10"/>
          <w:sz w:val="26"/>
        </w:rPr>
        <w:t>;</w:t>
      </w:r>
    </w:p>
    <w:p>
      <w:pPr>
        <w:pStyle w:val="ListParagraph"/>
        <w:numPr>
          <w:ilvl w:val="3"/>
          <w:numId w:val="83"/>
        </w:numPr>
        <w:tabs>
          <w:tab w:pos="2537" w:val="left" w:leader="none"/>
        </w:tabs>
        <w:spacing w:line="316" w:lineRule="exact" w:before="0" w:after="0"/>
        <w:ind w:left="2537" w:right="0" w:hanging="283"/>
        <w:jc w:val="left"/>
        <w:rPr>
          <w:sz w:val="26"/>
        </w:rPr>
      </w:pPr>
      <w:r>
        <w:rPr>
          <w:sz w:val="26"/>
        </w:rPr>
        <w:t>Le</w:t>
      </w:r>
      <w:r>
        <w:rPr>
          <w:spacing w:val="-9"/>
          <w:sz w:val="26"/>
        </w:rPr>
        <w:t> </w:t>
      </w:r>
      <w:r>
        <w:rPr>
          <w:sz w:val="26"/>
        </w:rPr>
        <w:t>Comptable</w:t>
      </w:r>
      <w:r>
        <w:rPr>
          <w:spacing w:val="-8"/>
          <w:sz w:val="26"/>
        </w:rPr>
        <w:t> </w:t>
      </w:r>
      <w:r>
        <w:rPr>
          <w:sz w:val="26"/>
        </w:rPr>
        <w:t>Matières</w:t>
      </w:r>
      <w:r>
        <w:rPr>
          <w:spacing w:val="-6"/>
          <w:sz w:val="26"/>
        </w:rPr>
        <w:t> </w:t>
      </w:r>
      <w:r>
        <w:rPr>
          <w:sz w:val="26"/>
        </w:rPr>
        <w:t>du</w:t>
      </w:r>
      <w:r>
        <w:rPr>
          <w:spacing w:val="-8"/>
          <w:sz w:val="26"/>
        </w:rPr>
        <w:t> </w:t>
      </w:r>
      <w:r>
        <w:rPr>
          <w:sz w:val="26"/>
        </w:rPr>
        <w:t>Centre</w:t>
      </w:r>
      <w:r>
        <w:rPr>
          <w:spacing w:val="-8"/>
          <w:sz w:val="26"/>
        </w:rPr>
        <w:t> </w:t>
      </w:r>
      <w:r>
        <w:rPr>
          <w:sz w:val="26"/>
        </w:rPr>
        <w:t>d’Accueil</w:t>
      </w:r>
      <w:r>
        <w:rPr>
          <w:spacing w:val="-7"/>
          <w:sz w:val="26"/>
        </w:rPr>
        <w:t> </w:t>
      </w:r>
      <w:r>
        <w:rPr>
          <w:sz w:val="26"/>
        </w:rPr>
        <w:t>des</w:t>
      </w:r>
      <w:r>
        <w:rPr>
          <w:spacing w:val="-8"/>
          <w:sz w:val="26"/>
        </w:rPr>
        <w:t> </w:t>
      </w:r>
      <w:r>
        <w:rPr>
          <w:sz w:val="26"/>
        </w:rPr>
        <w:t>Mineurs</w:t>
      </w:r>
      <w:r>
        <w:rPr>
          <w:spacing w:val="-8"/>
          <w:sz w:val="26"/>
        </w:rPr>
        <w:t> </w:t>
      </w:r>
      <w:r>
        <w:rPr>
          <w:sz w:val="26"/>
        </w:rPr>
        <w:t>de</w:t>
      </w:r>
      <w:r>
        <w:rPr>
          <w:spacing w:val="-5"/>
          <w:sz w:val="26"/>
        </w:rPr>
        <w:t> </w:t>
      </w:r>
      <w:r>
        <w:rPr>
          <w:sz w:val="26"/>
        </w:rPr>
        <w:t>Bertoua</w:t>
      </w:r>
      <w:r>
        <w:rPr>
          <w:spacing w:val="-9"/>
          <w:sz w:val="26"/>
        </w:rPr>
        <w:t> </w:t>
      </w:r>
      <w:r>
        <w:rPr>
          <w:spacing w:val="-10"/>
          <w:sz w:val="26"/>
        </w:rPr>
        <w:t>;</w:t>
      </w:r>
    </w:p>
    <w:p>
      <w:pPr>
        <w:pStyle w:val="ListParagraph"/>
        <w:numPr>
          <w:ilvl w:val="3"/>
          <w:numId w:val="83"/>
        </w:numPr>
        <w:tabs>
          <w:tab w:pos="2537" w:val="left" w:leader="none"/>
        </w:tabs>
        <w:spacing w:line="316" w:lineRule="exact" w:before="0" w:after="0"/>
        <w:ind w:left="2537" w:right="0" w:hanging="283"/>
        <w:jc w:val="left"/>
        <w:rPr>
          <w:sz w:val="26"/>
        </w:rPr>
      </w:pPr>
      <w:r>
        <w:rPr>
          <w:sz w:val="26"/>
        </w:rPr>
        <w:t>L’Autorité</w:t>
      </w:r>
      <w:r>
        <w:rPr>
          <w:spacing w:val="-10"/>
          <w:sz w:val="26"/>
        </w:rPr>
        <w:t> </w:t>
      </w:r>
      <w:r>
        <w:rPr>
          <w:sz w:val="26"/>
        </w:rPr>
        <w:t>Contractante</w:t>
      </w:r>
      <w:r>
        <w:rPr>
          <w:spacing w:val="-10"/>
          <w:sz w:val="26"/>
        </w:rPr>
        <w:t> </w:t>
      </w:r>
      <w:r>
        <w:rPr>
          <w:sz w:val="26"/>
        </w:rPr>
        <w:t>ou</w:t>
      </w:r>
      <w:r>
        <w:rPr>
          <w:spacing w:val="-9"/>
          <w:sz w:val="26"/>
        </w:rPr>
        <w:t> </w:t>
      </w:r>
      <w:r>
        <w:rPr>
          <w:sz w:val="26"/>
        </w:rPr>
        <w:t>son</w:t>
      </w:r>
      <w:r>
        <w:rPr>
          <w:spacing w:val="-10"/>
          <w:sz w:val="26"/>
        </w:rPr>
        <w:t> </w:t>
      </w:r>
      <w:r>
        <w:rPr>
          <w:spacing w:val="-2"/>
          <w:sz w:val="26"/>
        </w:rPr>
        <w:t>Représentant.</w:t>
      </w:r>
    </w:p>
    <w:p>
      <w:pPr>
        <w:pStyle w:val="Heading2"/>
        <w:numPr>
          <w:ilvl w:val="2"/>
          <w:numId w:val="83"/>
        </w:numPr>
        <w:tabs>
          <w:tab w:pos="2159" w:val="left" w:leader="none"/>
        </w:tabs>
        <w:spacing w:line="317" w:lineRule="exact" w:before="0" w:after="0"/>
        <w:ind w:left="2159" w:right="0" w:hanging="333"/>
        <w:jc w:val="left"/>
      </w:pPr>
      <w:r>
        <w:rPr>
          <w:u w:val="single"/>
        </w:rPr>
        <w:t>Rapporteur</w:t>
      </w:r>
      <w:r>
        <w:rPr>
          <w:spacing w:val="-12"/>
        </w:rPr>
        <w:t> </w:t>
      </w:r>
      <w:r>
        <w:rPr>
          <w:spacing w:val="-10"/>
        </w:rPr>
        <w:t>:</w:t>
      </w:r>
    </w:p>
    <w:p>
      <w:pPr>
        <w:pStyle w:val="ListParagraph"/>
        <w:numPr>
          <w:ilvl w:val="3"/>
          <w:numId w:val="83"/>
        </w:numPr>
        <w:tabs>
          <w:tab w:pos="2537" w:val="left" w:leader="none"/>
        </w:tabs>
        <w:spacing w:line="317" w:lineRule="exact" w:before="0" w:after="0"/>
        <w:ind w:left="2537" w:right="0" w:hanging="283"/>
        <w:jc w:val="left"/>
        <w:rPr>
          <w:sz w:val="26"/>
        </w:rPr>
      </w:pPr>
      <w:r>
        <w:rPr>
          <w:sz w:val="26"/>
        </w:rPr>
        <w:t>L’Ingénieur</w:t>
      </w:r>
      <w:r>
        <w:rPr>
          <w:spacing w:val="-10"/>
          <w:sz w:val="26"/>
        </w:rPr>
        <w:t> </w:t>
      </w:r>
      <w:r>
        <w:rPr>
          <w:sz w:val="26"/>
        </w:rPr>
        <w:t>du</w:t>
      </w:r>
      <w:r>
        <w:rPr>
          <w:spacing w:val="-9"/>
          <w:sz w:val="26"/>
        </w:rPr>
        <w:t> </w:t>
      </w:r>
      <w:r>
        <w:rPr>
          <w:sz w:val="26"/>
        </w:rPr>
        <w:t>Marché</w:t>
      </w:r>
      <w:r>
        <w:rPr>
          <w:spacing w:val="-9"/>
          <w:sz w:val="26"/>
        </w:rPr>
        <w:t> </w:t>
      </w:r>
      <w:r>
        <w:rPr>
          <w:sz w:val="26"/>
        </w:rPr>
        <w:t>ou</w:t>
      </w:r>
      <w:r>
        <w:rPr>
          <w:spacing w:val="-7"/>
          <w:sz w:val="26"/>
        </w:rPr>
        <w:t> </w:t>
      </w:r>
      <w:r>
        <w:rPr>
          <w:sz w:val="26"/>
        </w:rPr>
        <w:t>son</w:t>
      </w:r>
      <w:r>
        <w:rPr>
          <w:spacing w:val="-10"/>
          <w:sz w:val="26"/>
        </w:rPr>
        <w:t> </w:t>
      </w:r>
      <w:r>
        <w:rPr>
          <w:sz w:val="26"/>
        </w:rPr>
        <w:t>représentant.</w:t>
      </w:r>
      <w:r>
        <w:rPr>
          <w:spacing w:val="-2"/>
          <w:sz w:val="26"/>
        </w:rPr>
        <w:t> </w:t>
      </w:r>
      <w:r>
        <w:rPr>
          <w:spacing w:val="-10"/>
          <w:sz w:val="26"/>
        </w:rPr>
        <w:t>;</w:t>
      </w:r>
    </w:p>
    <w:p>
      <w:pPr>
        <w:pStyle w:val="Heading2"/>
        <w:numPr>
          <w:ilvl w:val="2"/>
          <w:numId w:val="83"/>
        </w:numPr>
        <w:tabs>
          <w:tab w:pos="2159" w:val="left" w:leader="none"/>
        </w:tabs>
        <w:spacing w:line="316" w:lineRule="exact" w:before="0" w:after="0"/>
        <w:ind w:left="2159" w:right="0" w:hanging="333"/>
        <w:jc w:val="left"/>
      </w:pPr>
      <w:r>
        <w:rPr>
          <w:u w:val="single"/>
        </w:rPr>
        <w:t>Observateur</w:t>
      </w:r>
      <w:r>
        <w:rPr>
          <w:spacing w:val="-14"/>
        </w:rPr>
        <w:t> </w:t>
      </w:r>
      <w:r>
        <w:rPr>
          <w:spacing w:val="-10"/>
        </w:rPr>
        <w:t>:</w:t>
      </w:r>
    </w:p>
    <w:p>
      <w:pPr>
        <w:pStyle w:val="ListParagraph"/>
        <w:numPr>
          <w:ilvl w:val="3"/>
          <w:numId w:val="83"/>
        </w:numPr>
        <w:tabs>
          <w:tab w:pos="2537" w:val="left" w:leader="none"/>
        </w:tabs>
        <w:spacing w:line="316" w:lineRule="exact" w:before="0" w:after="0"/>
        <w:ind w:left="2537" w:right="0" w:hanging="283"/>
        <w:jc w:val="left"/>
        <w:rPr>
          <w:sz w:val="26"/>
        </w:rPr>
      </w:pPr>
      <w:r>
        <w:rPr>
          <w:sz w:val="26"/>
        </w:rPr>
        <w:t>Le</w:t>
      </w:r>
      <w:r>
        <w:rPr>
          <w:spacing w:val="-9"/>
          <w:sz w:val="26"/>
        </w:rPr>
        <w:t> </w:t>
      </w:r>
      <w:r>
        <w:rPr>
          <w:sz w:val="26"/>
        </w:rPr>
        <w:t>Délégué</w:t>
      </w:r>
      <w:r>
        <w:rPr>
          <w:spacing w:val="-8"/>
          <w:sz w:val="26"/>
        </w:rPr>
        <w:t> </w:t>
      </w:r>
      <w:r>
        <w:rPr>
          <w:sz w:val="26"/>
        </w:rPr>
        <w:t>Régional</w:t>
      </w:r>
      <w:r>
        <w:rPr>
          <w:spacing w:val="-4"/>
          <w:sz w:val="26"/>
        </w:rPr>
        <w:t> </w:t>
      </w:r>
      <w:r>
        <w:rPr>
          <w:sz w:val="26"/>
        </w:rPr>
        <w:t>des</w:t>
      </w:r>
      <w:r>
        <w:rPr>
          <w:spacing w:val="-8"/>
          <w:sz w:val="26"/>
        </w:rPr>
        <w:t> </w:t>
      </w:r>
      <w:r>
        <w:rPr>
          <w:sz w:val="26"/>
        </w:rPr>
        <w:t>Marchés</w:t>
      </w:r>
      <w:r>
        <w:rPr>
          <w:spacing w:val="-8"/>
          <w:sz w:val="26"/>
        </w:rPr>
        <w:t> </w:t>
      </w:r>
      <w:r>
        <w:rPr>
          <w:sz w:val="26"/>
        </w:rPr>
        <w:t>Publics</w:t>
      </w:r>
      <w:r>
        <w:rPr>
          <w:spacing w:val="-9"/>
          <w:sz w:val="26"/>
        </w:rPr>
        <w:t> </w:t>
      </w:r>
      <w:r>
        <w:rPr>
          <w:sz w:val="26"/>
        </w:rPr>
        <w:t>de</w:t>
      </w:r>
      <w:r>
        <w:rPr>
          <w:spacing w:val="-8"/>
          <w:sz w:val="26"/>
        </w:rPr>
        <w:t> </w:t>
      </w:r>
      <w:r>
        <w:rPr>
          <w:sz w:val="26"/>
        </w:rPr>
        <w:t>l’Est</w:t>
      </w:r>
      <w:r>
        <w:rPr>
          <w:spacing w:val="-4"/>
          <w:sz w:val="26"/>
        </w:rPr>
        <w:t> </w:t>
      </w:r>
      <w:r>
        <w:rPr>
          <w:sz w:val="26"/>
        </w:rPr>
        <w:t>ou</w:t>
      </w:r>
      <w:r>
        <w:rPr>
          <w:spacing w:val="-8"/>
          <w:sz w:val="26"/>
        </w:rPr>
        <w:t> </w:t>
      </w:r>
      <w:r>
        <w:rPr>
          <w:sz w:val="26"/>
        </w:rPr>
        <w:t>son</w:t>
      </w:r>
      <w:r>
        <w:rPr>
          <w:spacing w:val="-8"/>
          <w:sz w:val="26"/>
        </w:rPr>
        <w:t> </w:t>
      </w:r>
      <w:r>
        <w:rPr>
          <w:sz w:val="26"/>
        </w:rPr>
        <w:t>représentant</w:t>
      </w:r>
      <w:r>
        <w:rPr>
          <w:spacing w:val="-5"/>
          <w:sz w:val="26"/>
        </w:rPr>
        <w:t> </w:t>
      </w:r>
      <w:r>
        <w:rPr>
          <w:spacing w:val="-10"/>
          <w:sz w:val="26"/>
        </w:rPr>
        <w:t>;</w:t>
      </w:r>
    </w:p>
    <w:p>
      <w:pPr>
        <w:pStyle w:val="ListParagraph"/>
        <w:numPr>
          <w:ilvl w:val="3"/>
          <w:numId w:val="83"/>
        </w:numPr>
        <w:tabs>
          <w:tab w:pos="2537" w:val="left" w:leader="none"/>
        </w:tabs>
        <w:spacing w:line="318" w:lineRule="exact" w:before="0" w:after="0"/>
        <w:ind w:left="2537" w:right="0" w:hanging="283"/>
        <w:jc w:val="left"/>
        <w:rPr>
          <w:sz w:val="26"/>
        </w:rPr>
      </w:pPr>
      <w:r>
        <w:rPr>
          <w:sz w:val="26"/>
        </w:rPr>
        <w:t>Le</w:t>
      </w:r>
      <w:r>
        <w:rPr>
          <w:spacing w:val="-10"/>
          <w:sz w:val="26"/>
        </w:rPr>
        <w:t> </w:t>
      </w:r>
      <w:r>
        <w:rPr>
          <w:sz w:val="26"/>
        </w:rPr>
        <w:t>Cocontractant</w:t>
      </w:r>
      <w:r>
        <w:rPr>
          <w:spacing w:val="-9"/>
          <w:sz w:val="26"/>
        </w:rPr>
        <w:t> </w:t>
      </w:r>
      <w:r>
        <w:rPr>
          <w:sz w:val="26"/>
        </w:rPr>
        <w:t>ou</w:t>
      </w:r>
      <w:r>
        <w:rPr>
          <w:spacing w:val="-10"/>
          <w:sz w:val="26"/>
        </w:rPr>
        <w:t> </w:t>
      </w:r>
      <w:r>
        <w:rPr>
          <w:sz w:val="26"/>
        </w:rPr>
        <w:t>son</w:t>
      </w:r>
      <w:r>
        <w:rPr>
          <w:spacing w:val="-10"/>
          <w:sz w:val="26"/>
        </w:rPr>
        <w:t> </w:t>
      </w:r>
      <w:r>
        <w:rPr>
          <w:sz w:val="26"/>
        </w:rPr>
        <w:t>représentant</w:t>
      </w:r>
      <w:r>
        <w:rPr>
          <w:spacing w:val="-4"/>
          <w:sz w:val="26"/>
        </w:rPr>
        <w:t> </w:t>
      </w:r>
      <w:r>
        <w:rPr>
          <w:spacing w:val="-10"/>
          <w:sz w:val="26"/>
        </w:rPr>
        <w:t>;</w:t>
      </w:r>
    </w:p>
    <w:p>
      <w:pPr>
        <w:pStyle w:val="ListParagraph"/>
        <w:spacing w:after="0" w:line="318" w:lineRule="exact"/>
        <w:jc w:val="left"/>
        <w:rPr>
          <w:sz w:val="26"/>
        </w:rPr>
        <w:sectPr>
          <w:pgSz w:w="11910" w:h="16840"/>
          <w:pgMar w:header="0" w:footer="637" w:top="600" w:bottom="880" w:left="0" w:right="141"/>
        </w:sectPr>
      </w:pPr>
    </w:p>
    <w:p>
      <w:pPr>
        <w:pStyle w:val="ListParagraph"/>
        <w:numPr>
          <w:ilvl w:val="1"/>
          <w:numId w:val="83"/>
        </w:numPr>
        <w:tabs>
          <w:tab w:pos="1824" w:val="left" w:leader="none"/>
        </w:tabs>
        <w:spacing w:line="240" w:lineRule="auto" w:before="83" w:after="0"/>
        <w:ind w:left="1260" w:right="514" w:firstLine="0"/>
        <w:jc w:val="both"/>
        <w:rPr>
          <w:sz w:val="26"/>
        </w:rPr>
      </w:pPr>
      <w:r>
        <w:rPr>
          <w:sz w:val="26"/>
        </w:rPr>
        <w:t>Le Cocontractant saisit le Chef Service du Marché afin de lui proposer une date de réception. Une fois la date approuvée, celui-ci convoque les membres de la Commission de réception, aux fins de procéder à la réception.</w:t>
      </w:r>
    </w:p>
    <w:p>
      <w:pPr>
        <w:pStyle w:val="Heading1"/>
        <w:spacing w:before="241"/>
      </w:pPr>
      <w:r>
        <w:rPr>
          <w:u w:val="single"/>
        </w:rPr>
        <w:t>CHAPITRE</w:t>
      </w:r>
      <w:r>
        <w:rPr>
          <w:spacing w:val="-8"/>
          <w:u w:val="single"/>
        </w:rPr>
        <w:t> </w:t>
      </w:r>
      <w:r>
        <w:rPr>
          <w:u w:val="single"/>
        </w:rPr>
        <w:t>IV</w:t>
      </w:r>
      <w:r>
        <w:rPr>
          <w:spacing w:val="-6"/>
        </w:rPr>
        <w:t> </w:t>
      </w:r>
      <w:r>
        <w:rPr/>
        <w:t>:</w:t>
      </w:r>
      <w:r>
        <w:rPr>
          <w:spacing w:val="-7"/>
        </w:rPr>
        <w:t> </w:t>
      </w:r>
      <w:r>
        <w:rPr/>
        <w:t>DISPOSITIONS</w:t>
      </w:r>
      <w:r>
        <w:rPr>
          <w:spacing w:val="-5"/>
        </w:rPr>
        <w:t> </w:t>
      </w:r>
      <w:r>
        <w:rPr>
          <w:spacing w:val="-2"/>
        </w:rPr>
        <w:t>FINANCIERES</w:t>
      </w:r>
    </w:p>
    <w:p>
      <w:pPr>
        <w:tabs>
          <w:tab w:pos="2678" w:val="left" w:leader="none"/>
        </w:tabs>
        <w:spacing w:before="122"/>
        <w:ind w:left="1260" w:right="0" w:firstLine="0"/>
        <w:jc w:val="left"/>
        <w:rPr>
          <w:b/>
          <w:sz w:val="26"/>
        </w:rPr>
      </w:pPr>
      <w:r>
        <w:rPr>
          <w:rFonts w:ascii="Arial" w:hAnsi="Arial"/>
          <w:b/>
          <w:sz w:val="20"/>
          <w:u w:val="single"/>
        </w:rPr>
        <w:t>Article</w:t>
      </w:r>
      <w:r>
        <w:rPr>
          <w:rFonts w:ascii="Arial" w:hAnsi="Arial"/>
          <w:b/>
          <w:spacing w:val="-5"/>
          <w:sz w:val="20"/>
          <w:u w:val="single"/>
        </w:rPr>
        <w:t> </w:t>
      </w:r>
      <w:r>
        <w:rPr>
          <w:rFonts w:ascii="Arial" w:hAnsi="Arial"/>
          <w:b/>
          <w:sz w:val="20"/>
          <w:u w:val="single"/>
        </w:rPr>
        <w:t>32</w:t>
      </w:r>
      <w:r>
        <w:rPr>
          <w:rFonts w:ascii="Arial" w:hAnsi="Arial"/>
          <w:b/>
          <w:spacing w:val="-7"/>
          <w:sz w:val="20"/>
          <w:u w:val="single"/>
        </w:rPr>
        <w:t> </w:t>
      </w:r>
      <w:r>
        <w:rPr>
          <w:rFonts w:ascii="Arial" w:hAnsi="Arial"/>
          <w:b/>
          <w:spacing w:val="-10"/>
          <w:sz w:val="20"/>
          <w:u w:val="single"/>
        </w:rPr>
        <w:t>:</w:t>
      </w:r>
      <w:r>
        <w:rPr>
          <w:rFonts w:ascii="Arial" w:hAnsi="Arial"/>
          <w:b/>
          <w:sz w:val="20"/>
        </w:rPr>
        <w:tab/>
      </w:r>
      <w:r>
        <w:rPr>
          <w:b/>
          <w:sz w:val="26"/>
        </w:rPr>
        <w:t>MONTANT</w:t>
      </w:r>
      <w:r>
        <w:rPr>
          <w:b/>
          <w:spacing w:val="-6"/>
          <w:sz w:val="26"/>
        </w:rPr>
        <w:t> </w:t>
      </w:r>
      <w:r>
        <w:rPr>
          <w:b/>
          <w:sz w:val="26"/>
        </w:rPr>
        <w:t>DU</w:t>
      </w:r>
      <w:r>
        <w:rPr>
          <w:b/>
          <w:spacing w:val="-7"/>
          <w:sz w:val="26"/>
        </w:rPr>
        <w:t> </w:t>
      </w:r>
      <w:r>
        <w:rPr>
          <w:b/>
          <w:sz w:val="26"/>
        </w:rPr>
        <w:t>MARCHE</w:t>
      </w:r>
      <w:r>
        <w:rPr>
          <w:b/>
          <w:spacing w:val="-3"/>
          <w:sz w:val="26"/>
        </w:rPr>
        <w:t> </w:t>
      </w:r>
      <w:r>
        <w:rPr>
          <w:b/>
          <w:sz w:val="26"/>
        </w:rPr>
        <w:t>(CCAG</w:t>
      </w:r>
      <w:r>
        <w:rPr>
          <w:b/>
          <w:spacing w:val="-5"/>
          <w:sz w:val="26"/>
        </w:rPr>
        <w:t> </w:t>
      </w:r>
      <w:r>
        <w:rPr>
          <w:b/>
          <w:sz w:val="26"/>
        </w:rPr>
        <w:t>Article</w:t>
      </w:r>
      <w:r>
        <w:rPr>
          <w:b/>
          <w:spacing w:val="-7"/>
          <w:sz w:val="26"/>
        </w:rPr>
        <w:t> </w:t>
      </w:r>
      <w:r>
        <w:rPr>
          <w:b/>
          <w:sz w:val="26"/>
        </w:rPr>
        <w:t>18</w:t>
      </w:r>
      <w:r>
        <w:rPr>
          <w:b/>
          <w:spacing w:val="-5"/>
          <w:sz w:val="26"/>
        </w:rPr>
        <w:t> </w:t>
      </w:r>
      <w:r>
        <w:rPr>
          <w:b/>
          <w:sz w:val="26"/>
        </w:rPr>
        <w:t>et</w:t>
      </w:r>
      <w:r>
        <w:rPr>
          <w:b/>
          <w:spacing w:val="-8"/>
          <w:sz w:val="26"/>
        </w:rPr>
        <w:t> </w:t>
      </w:r>
      <w:r>
        <w:rPr>
          <w:b/>
          <w:sz w:val="26"/>
        </w:rPr>
        <w:t>19</w:t>
      </w:r>
      <w:r>
        <w:rPr>
          <w:b/>
          <w:spacing w:val="-8"/>
          <w:sz w:val="26"/>
        </w:rPr>
        <w:t> </w:t>
      </w:r>
      <w:r>
        <w:rPr>
          <w:b/>
          <w:spacing w:val="-2"/>
          <w:sz w:val="26"/>
        </w:rPr>
        <w:t>complétés)</w:t>
      </w:r>
    </w:p>
    <w:p>
      <w:pPr>
        <w:pStyle w:val="ListParagraph"/>
        <w:numPr>
          <w:ilvl w:val="1"/>
          <w:numId w:val="84"/>
        </w:numPr>
        <w:tabs>
          <w:tab w:pos="1824" w:val="left" w:leader="none"/>
          <w:tab w:pos="2959" w:val="left" w:leader="none"/>
          <w:tab w:pos="10895" w:val="left" w:leader="none"/>
        </w:tabs>
        <w:spacing w:line="240" w:lineRule="auto" w:before="119" w:after="0"/>
        <w:ind w:left="1260" w:right="515" w:firstLine="0"/>
        <w:jc w:val="both"/>
        <w:rPr>
          <w:sz w:val="26"/>
        </w:rPr>
      </w:pPr>
      <w:r>
        <w:rPr>
          <w:sz w:val="26"/>
        </w:rPr>
        <w:t>Le</w:t>
      </w:r>
      <w:r>
        <w:rPr>
          <w:spacing w:val="40"/>
          <w:sz w:val="26"/>
        </w:rPr>
        <w:t> </w:t>
      </w:r>
      <w:r>
        <w:rPr>
          <w:sz w:val="26"/>
        </w:rPr>
        <w:t>montant</w:t>
      </w:r>
      <w:r>
        <w:rPr>
          <w:spacing w:val="40"/>
          <w:sz w:val="26"/>
        </w:rPr>
        <w:t> </w:t>
      </w:r>
      <w:r>
        <w:rPr>
          <w:sz w:val="26"/>
        </w:rPr>
        <w:t>du</w:t>
      </w:r>
      <w:r>
        <w:rPr>
          <w:spacing w:val="40"/>
          <w:sz w:val="26"/>
        </w:rPr>
        <w:t> </w:t>
      </w:r>
      <w:r>
        <w:rPr>
          <w:sz w:val="26"/>
        </w:rPr>
        <w:t>présent</w:t>
      </w:r>
      <w:r>
        <w:rPr>
          <w:spacing w:val="40"/>
          <w:sz w:val="26"/>
        </w:rPr>
        <w:t> </w:t>
      </w:r>
      <w:r>
        <w:rPr>
          <w:sz w:val="26"/>
        </w:rPr>
        <w:t>Marché,</w:t>
      </w:r>
      <w:r>
        <w:rPr>
          <w:spacing w:val="40"/>
          <w:sz w:val="26"/>
        </w:rPr>
        <w:t> </w:t>
      </w:r>
      <w:r>
        <w:rPr>
          <w:sz w:val="26"/>
        </w:rPr>
        <w:t>tel</w:t>
      </w:r>
      <w:r>
        <w:rPr>
          <w:spacing w:val="40"/>
          <w:sz w:val="26"/>
        </w:rPr>
        <w:t> </w:t>
      </w:r>
      <w:r>
        <w:rPr>
          <w:sz w:val="26"/>
        </w:rPr>
        <w:t>qu’il</w:t>
      </w:r>
      <w:r>
        <w:rPr>
          <w:spacing w:val="40"/>
          <w:sz w:val="26"/>
        </w:rPr>
        <w:t> </w:t>
      </w:r>
      <w:r>
        <w:rPr>
          <w:sz w:val="26"/>
        </w:rPr>
        <w:t>ressort</w:t>
      </w:r>
      <w:r>
        <w:rPr>
          <w:spacing w:val="40"/>
          <w:sz w:val="26"/>
        </w:rPr>
        <w:t> </w:t>
      </w:r>
      <w:r>
        <w:rPr>
          <w:sz w:val="26"/>
        </w:rPr>
        <w:t>du</w:t>
      </w:r>
      <w:r>
        <w:rPr>
          <w:spacing w:val="40"/>
          <w:sz w:val="26"/>
        </w:rPr>
        <w:t> </w:t>
      </w:r>
      <w:r>
        <w:rPr>
          <w:sz w:val="26"/>
        </w:rPr>
        <w:t>devis</w:t>
      </w:r>
      <w:r>
        <w:rPr>
          <w:spacing w:val="40"/>
          <w:sz w:val="26"/>
        </w:rPr>
        <w:t> </w:t>
      </w:r>
      <w:r>
        <w:rPr>
          <w:sz w:val="26"/>
        </w:rPr>
        <w:t>estimatif</w:t>
      </w:r>
      <w:r>
        <w:rPr>
          <w:spacing w:val="40"/>
          <w:sz w:val="26"/>
        </w:rPr>
        <w:t> </w:t>
      </w:r>
      <w:r>
        <w:rPr>
          <w:sz w:val="26"/>
        </w:rPr>
        <w:t>ci-joint,</w:t>
      </w:r>
      <w:r>
        <w:rPr>
          <w:spacing w:val="40"/>
          <w:sz w:val="26"/>
        </w:rPr>
        <w:t> </w:t>
      </w:r>
      <w:r>
        <w:rPr>
          <w:sz w:val="26"/>
        </w:rPr>
        <w:t>est</w:t>
      </w:r>
      <w:r>
        <w:rPr>
          <w:spacing w:val="40"/>
          <w:sz w:val="26"/>
        </w:rPr>
        <w:t> </w:t>
      </w:r>
      <w:r>
        <w:rPr>
          <w:sz w:val="26"/>
        </w:rPr>
        <w:t>de</w:t>
      </w:r>
      <w:r>
        <w:rPr>
          <w:spacing w:val="37"/>
          <w:sz w:val="26"/>
        </w:rPr>
        <w:t> </w:t>
      </w:r>
      <w:r>
        <w:rPr>
          <w:sz w:val="26"/>
          <w:u w:val="single"/>
        </w:rPr>
        <w:tab/>
      </w:r>
      <w:r>
        <w:rPr>
          <w:spacing w:val="-15"/>
          <w:sz w:val="26"/>
        </w:rPr>
        <w:t> </w:t>
      </w:r>
      <w:r>
        <w:rPr>
          <w:spacing w:val="-2"/>
          <w:sz w:val="26"/>
        </w:rPr>
        <w:t>(en </w:t>
      </w:r>
      <w:r>
        <w:rPr>
          <w:sz w:val="26"/>
        </w:rPr>
        <w:t>chiffres) </w:t>
      </w:r>
      <w:r>
        <w:rPr>
          <w:sz w:val="26"/>
          <w:u w:val="single"/>
        </w:rPr>
        <w:tab/>
      </w:r>
      <w:r>
        <w:rPr>
          <w:sz w:val="26"/>
        </w:rPr>
        <w:t>(en lettres) francs CFA Toutes taxes comprises (TTC) ; soit :</w:t>
      </w:r>
    </w:p>
    <w:p>
      <w:pPr>
        <w:pStyle w:val="ListParagraph"/>
        <w:numPr>
          <w:ilvl w:val="2"/>
          <w:numId w:val="84"/>
        </w:numPr>
        <w:tabs>
          <w:tab w:pos="2279" w:val="left" w:leader="none"/>
          <w:tab w:pos="4740" w:val="left" w:leader="none"/>
          <w:tab w:pos="5527" w:val="left" w:leader="none"/>
        </w:tabs>
        <w:spacing w:line="240" w:lineRule="auto" w:before="120" w:after="0"/>
        <w:ind w:left="2279" w:right="0" w:hanging="340"/>
        <w:jc w:val="both"/>
        <w:rPr>
          <w:sz w:val="26"/>
        </w:rPr>
      </w:pPr>
      <w:r>
        <w:rPr>
          <w:sz w:val="26"/>
        </w:rPr>
        <w:t>Montant HTVA : </w:t>
      </w:r>
      <w:r>
        <w:rPr>
          <w:sz w:val="26"/>
          <w:u w:val="single"/>
        </w:rPr>
        <w:tab/>
      </w:r>
      <w:r>
        <w:rPr>
          <w:spacing w:val="-10"/>
          <w:sz w:val="26"/>
        </w:rPr>
        <w:t>(</w:t>
      </w:r>
      <w:r>
        <w:rPr>
          <w:sz w:val="26"/>
          <w:u w:val="single"/>
        </w:rPr>
        <w:tab/>
      </w:r>
      <w:r>
        <w:rPr>
          <w:sz w:val="26"/>
        </w:rPr>
        <w:t>)</w:t>
      </w:r>
      <w:r>
        <w:rPr>
          <w:spacing w:val="-6"/>
          <w:sz w:val="26"/>
        </w:rPr>
        <w:t> </w:t>
      </w:r>
      <w:r>
        <w:rPr>
          <w:sz w:val="26"/>
        </w:rPr>
        <w:t>francs</w:t>
      </w:r>
      <w:r>
        <w:rPr>
          <w:spacing w:val="-4"/>
          <w:sz w:val="26"/>
        </w:rPr>
        <w:t> </w:t>
      </w:r>
      <w:r>
        <w:rPr>
          <w:spacing w:val="-5"/>
          <w:sz w:val="26"/>
        </w:rPr>
        <w:t>CFA</w:t>
      </w:r>
    </w:p>
    <w:p>
      <w:pPr>
        <w:pStyle w:val="ListParagraph"/>
        <w:numPr>
          <w:ilvl w:val="2"/>
          <w:numId w:val="84"/>
        </w:numPr>
        <w:tabs>
          <w:tab w:pos="2279" w:val="left" w:leader="none"/>
          <w:tab w:pos="5461" w:val="left" w:leader="none"/>
          <w:tab w:pos="6368" w:val="left" w:leader="none"/>
        </w:tabs>
        <w:spacing w:line="240" w:lineRule="auto" w:before="116" w:after="0"/>
        <w:ind w:left="2279" w:right="0" w:hanging="340"/>
        <w:jc w:val="both"/>
        <w:rPr>
          <w:sz w:val="26"/>
        </w:rPr>
      </w:pPr>
      <w:r>
        <w:rPr>
          <w:sz w:val="26"/>
        </w:rPr>
        <w:t>Montant</w:t>
      </w:r>
      <w:r>
        <w:rPr>
          <w:spacing w:val="-1"/>
          <w:sz w:val="26"/>
        </w:rPr>
        <w:t> </w:t>
      </w:r>
      <w:r>
        <w:rPr>
          <w:sz w:val="26"/>
        </w:rPr>
        <w:t>de</w:t>
      </w:r>
      <w:r>
        <w:rPr>
          <w:spacing w:val="-2"/>
          <w:sz w:val="26"/>
        </w:rPr>
        <w:t> </w:t>
      </w:r>
      <w:r>
        <w:rPr>
          <w:sz w:val="26"/>
        </w:rPr>
        <w:t>la</w:t>
      </w:r>
      <w:r>
        <w:rPr>
          <w:spacing w:val="-2"/>
          <w:sz w:val="26"/>
        </w:rPr>
        <w:t> </w:t>
      </w:r>
      <w:r>
        <w:rPr>
          <w:sz w:val="26"/>
        </w:rPr>
        <w:t>TVA :</w:t>
      </w:r>
      <w:r>
        <w:rPr>
          <w:spacing w:val="-1"/>
          <w:sz w:val="26"/>
        </w:rPr>
        <w:t> </w:t>
      </w:r>
      <w:r>
        <w:rPr>
          <w:sz w:val="26"/>
          <w:u w:val="single"/>
        </w:rPr>
        <w:tab/>
      </w:r>
      <w:r>
        <w:rPr>
          <w:spacing w:val="-10"/>
          <w:sz w:val="26"/>
        </w:rPr>
        <w:t>(</w:t>
      </w:r>
      <w:r>
        <w:rPr>
          <w:sz w:val="26"/>
          <w:u w:val="single"/>
        </w:rPr>
        <w:tab/>
      </w:r>
      <w:r>
        <w:rPr>
          <w:sz w:val="26"/>
        </w:rPr>
        <w:t>)</w:t>
      </w:r>
      <w:r>
        <w:rPr>
          <w:spacing w:val="-6"/>
          <w:sz w:val="26"/>
        </w:rPr>
        <w:t> </w:t>
      </w:r>
      <w:r>
        <w:rPr>
          <w:sz w:val="26"/>
        </w:rPr>
        <w:t>francs</w:t>
      </w:r>
      <w:r>
        <w:rPr>
          <w:spacing w:val="-2"/>
          <w:sz w:val="26"/>
        </w:rPr>
        <w:t> </w:t>
      </w:r>
      <w:r>
        <w:rPr>
          <w:spacing w:val="-5"/>
          <w:sz w:val="26"/>
        </w:rPr>
        <w:t>CFA</w:t>
      </w:r>
    </w:p>
    <w:p>
      <w:pPr>
        <w:pStyle w:val="ListParagraph"/>
        <w:numPr>
          <w:ilvl w:val="1"/>
          <w:numId w:val="84"/>
        </w:numPr>
        <w:tabs>
          <w:tab w:pos="1824" w:val="left" w:leader="none"/>
        </w:tabs>
        <w:spacing w:line="240" w:lineRule="auto" w:before="119" w:after="0"/>
        <w:ind w:left="1260" w:right="513" w:firstLine="0"/>
        <w:jc w:val="both"/>
        <w:rPr>
          <w:sz w:val="26"/>
        </w:rPr>
      </w:pPr>
      <w:r>
        <w:rPr>
          <w:sz w:val="26"/>
        </w:rPr>
        <w:t>Le montant du Marché est calculé dans les conditions prévues à l’article 19 du CCAG, résulte de l’application au montant hors TVA, du taux de la taxe sur la valeur ajoutée (TVA) et du rabais éventuellement consenti par l’Entrepreneur.</w:t>
      </w:r>
    </w:p>
    <w:p>
      <w:pPr>
        <w:tabs>
          <w:tab w:pos="2678" w:val="left" w:leader="none"/>
        </w:tabs>
        <w:spacing w:before="121"/>
        <w:ind w:left="1260" w:right="0" w:firstLine="0"/>
        <w:jc w:val="left"/>
        <w:rPr>
          <w:b/>
          <w:sz w:val="26"/>
        </w:rPr>
      </w:pPr>
      <w:r>
        <w:rPr>
          <w:rFonts w:ascii="Arial"/>
          <w:b/>
          <w:sz w:val="20"/>
          <w:u w:val="single"/>
        </w:rPr>
        <w:t>Article</w:t>
      </w:r>
      <w:r>
        <w:rPr>
          <w:rFonts w:ascii="Arial"/>
          <w:b/>
          <w:spacing w:val="-5"/>
          <w:sz w:val="20"/>
          <w:u w:val="single"/>
        </w:rPr>
        <w:t> </w:t>
      </w:r>
      <w:r>
        <w:rPr>
          <w:rFonts w:ascii="Arial"/>
          <w:b/>
          <w:sz w:val="20"/>
          <w:u w:val="single"/>
        </w:rPr>
        <w:t>33</w:t>
      </w:r>
      <w:r>
        <w:rPr>
          <w:rFonts w:ascii="Arial"/>
          <w:b/>
          <w:spacing w:val="-7"/>
          <w:sz w:val="20"/>
          <w:u w:val="single"/>
        </w:rPr>
        <w:t> </w:t>
      </w:r>
      <w:r>
        <w:rPr>
          <w:rFonts w:ascii="Arial"/>
          <w:b/>
          <w:spacing w:val="-10"/>
          <w:sz w:val="20"/>
          <w:u w:val="single"/>
        </w:rPr>
        <w:t>:</w:t>
      </w:r>
      <w:r>
        <w:rPr>
          <w:rFonts w:ascii="Arial"/>
          <w:b/>
          <w:sz w:val="20"/>
        </w:rPr>
        <w:tab/>
      </w:r>
      <w:r>
        <w:rPr>
          <w:b/>
          <w:sz w:val="26"/>
        </w:rPr>
        <w:t>CONSISTANCE</w:t>
      </w:r>
      <w:r>
        <w:rPr>
          <w:b/>
          <w:spacing w:val="-9"/>
          <w:sz w:val="26"/>
        </w:rPr>
        <w:t> </w:t>
      </w:r>
      <w:r>
        <w:rPr>
          <w:b/>
          <w:sz w:val="26"/>
        </w:rPr>
        <w:t>DES</w:t>
      </w:r>
      <w:r>
        <w:rPr>
          <w:b/>
          <w:spacing w:val="-9"/>
          <w:sz w:val="26"/>
        </w:rPr>
        <w:t> </w:t>
      </w:r>
      <w:r>
        <w:rPr>
          <w:b/>
          <w:spacing w:val="-2"/>
          <w:sz w:val="26"/>
        </w:rPr>
        <w:t>TRAVAUX</w:t>
      </w:r>
    </w:p>
    <w:p>
      <w:pPr>
        <w:pStyle w:val="ListParagraph"/>
        <w:numPr>
          <w:ilvl w:val="1"/>
          <w:numId w:val="85"/>
        </w:numPr>
        <w:tabs>
          <w:tab w:pos="1824" w:val="left" w:leader="none"/>
        </w:tabs>
        <w:spacing w:line="240" w:lineRule="auto" w:before="119" w:after="0"/>
        <w:ind w:left="1260" w:right="524" w:firstLine="0"/>
        <w:jc w:val="both"/>
        <w:rPr>
          <w:sz w:val="26"/>
        </w:rPr>
      </w:pPr>
      <w:r>
        <w:rPr>
          <w:sz w:val="26"/>
        </w:rPr>
        <w:t>Les prix figurant au bordereau des prix unitaires sont réputés établis sur la base des conditions économiques en vigueur en République du Cameroun au mois précédant celui de la soumission.</w:t>
      </w:r>
    </w:p>
    <w:p>
      <w:pPr>
        <w:pStyle w:val="ListParagraph"/>
        <w:numPr>
          <w:ilvl w:val="1"/>
          <w:numId w:val="85"/>
        </w:numPr>
        <w:tabs>
          <w:tab w:pos="1824" w:val="left" w:leader="none"/>
        </w:tabs>
        <w:spacing w:line="240" w:lineRule="auto" w:before="121" w:after="0"/>
        <w:ind w:left="1260" w:right="519" w:firstLine="0"/>
        <w:jc w:val="both"/>
        <w:rPr>
          <w:sz w:val="26"/>
        </w:rPr>
      </w:pPr>
      <w:r>
        <w:rPr>
          <w:sz w:val="26"/>
        </w:rPr>
        <w:t>En outre, le Cocontractant est réputé avoir une parfaite connaissance des conditions locales susceptibles d’influer sur l’exécution des travaux pour s’en être personnellement rendu compte sur le terrain avant de soumissionner, mais également de toutes les sujétions nécessaires à la bonne exécution des travaux, notamment :</w:t>
      </w:r>
    </w:p>
    <w:p>
      <w:pPr>
        <w:pStyle w:val="ListParagraph"/>
        <w:numPr>
          <w:ilvl w:val="2"/>
          <w:numId w:val="85"/>
        </w:numPr>
        <w:tabs>
          <w:tab w:pos="2279" w:val="left" w:leader="none"/>
        </w:tabs>
        <w:spacing w:line="240" w:lineRule="auto" w:before="58" w:after="0"/>
        <w:ind w:left="2279" w:right="0" w:hanging="340"/>
        <w:jc w:val="left"/>
        <w:rPr>
          <w:sz w:val="26"/>
        </w:rPr>
      </w:pPr>
      <w:r>
        <w:rPr>
          <w:sz w:val="26"/>
        </w:rPr>
        <w:t>les</w:t>
      </w:r>
      <w:r>
        <w:rPr>
          <w:spacing w:val="-8"/>
          <w:sz w:val="26"/>
        </w:rPr>
        <w:t> </w:t>
      </w:r>
      <w:r>
        <w:rPr>
          <w:sz w:val="26"/>
        </w:rPr>
        <w:t>conditions</w:t>
      </w:r>
      <w:r>
        <w:rPr>
          <w:spacing w:val="-8"/>
          <w:sz w:val="26"/>
        </w:rPr>
        <w:t> </w:t>
      </w:r>
      <w:r>
        <w:rPr>
          <w:sz w:val="26"/>
        </w:rPr>
        <w:t>de</w:t>
      </w:r>
      <w:r>
        <w:rPr>
          <w:spacing w:val="-7"/>
          <w:sz w:val="26"/>
        </w:rPr>
        <w:t> </w:t>
      </w:r>
      <w:r>
        <w:rPr>
          <w:sz w:val="26"/>
        </w:rPr>
        <w:t>transport</w:t>
      </w:r>
      <w:r>
        <w:rPr>
          <w:spacing w:val="-7"/>
          <w:sz w:val="26"/>
        </w:rPr>
        <w:t> </w:t>
      </w:r>
      <w:r>
        <w:rPr>
          <w:sz w:val="26"/>
        </w:rPr>
        <w:t>et</w:t>
      </w:r>
      <w:r>
        <w:rPr>
          <w:spacing w:val="-7"/>
          <w:sz w:val="26"/>
        </w:rPr>
        <w:t> </w:t>
      </w:r>
      <w:r>
        <w:rPr>
          <w:sz w:val="26"/>
        </w:rPr>
        <w:t>d’accès</w:t>
      </w:r>
      <w:r>
        <w:rPr>
          <w:spacing w:val="-7"/>
          <w:sz w:val="26"/>
        </w:rPr>
        <w:t> </w:t>
      </w:r>
      <w:r>
        <w:rPr>
          <w:sz w:val="26"/>
        </w:rPr>
        <w:t>au</w:t>
      </w:r>
      <w:r>
        <w:rPr>
          <w:spacing w:val="-8"/>
          <w:sz w:val="26"/>
        </w:rPr>
        <w:t> </w:t>
      </w:r>
      <w:r>
        <w:rPr>
          <w:sz w:val="26"/>
        </w:rPr>
        <w:t>chantier</w:t>
      </w:r>
      <w:r>
        <w:rPr>
          <w:spacing w:val="-7"/>
          <w:sz w:val="26"/>
        </w:rPr>
        <w:t> </w:t>
      </w:r>
      <w:r>
        <w:rPr>
          <w:sz w:val="26"/>
        </w:rPr>
        <w:t>à</w:t>
      </w:r>
      <w:r>
        <w:rPr>
          <w:spacing w:val="-5"/>
          <w:sz w:val="26"/>
        </w:rPr>
        <w:t> </w:t>
      </w:r>
      <w:r>
        <w:rPr>
          <w:sz w:val="26"/>
        </w:rPr>
        <w:t>toute</w:t>
      </w:r>
      <w:r>
        <w:rPr>
          <w:spacing w:val="-8"/>
          <w:sz w:val="26"/>
        </w:rPr>
        <w:t> </w:t>
      </w:r>
      <w:r>
        <w:rPr>
          <w:sz w:val="26"/>
        </w:rPr>
        <w:t>époque</w:t>
      </w:r>
      <w:r>
        <w:rPr>
          <w:spacing w:val="-7"/>
          <w:sz w:val="26"/>
        </w:rPr>
        <w:t> </w:t>
      </w:r>
      <w:r>
        <w:rPr>
          <w:sz w:val="26"/>
        </w:rPr>
        <w:t>de</w:t>
      </w:r>
      <w:r>
        <w:rPr>
          <w:spacing w:val="-8"/>
          <w:sz w:val="26"/>
        </w:rPr>
        <w:t> </w:t>
      </w:r>
      <w:r>
        <w:rPr>
          <w:sz w:val="26"/>
        </w:rPr>
        <w:t>l’année</w:t>
      </w:r>
      <w:r>
        <w:rPr>
          <w:spacing w:val="3"/>
          <w:sz w:val="26"/>
        </w:rPr>
        <w:t> </w:t>
      </w:r>
      <w:r>
        <w:rPr>
          <w:spacing w:val="-10"/>
          <w:sz w:val="26"/>
        </w:rPr>
        <w:t>;</w:t>
      </w:r>
    </w:p>
    <w:p>
      <w:pPr>
        <w:pStyle w:val="ListParagraph"/>
        <w:numPr>
          <w:ilvl w:val="2"/>
          <w:numId w:val="85"/>
        </w:numPr>
        <w:tabs>
          <w:tab w:pos="2280" w:val="left" w:leader="none"/>
        </w:tabs>
        <w:spacing w:line="240" w:lineRule="auto" w:before="59" w:after="0"/>
        <w:ind w:left="2280" w:right="524" w:hanging="341"/>
        <w:jc w:val="left"/>
        <w:rPr>
          <w:sz w:val="26"/>
        </w:rPr>
      </w:pPr>
      <w:r>
        <w:rPr>
          <w:sz w:val="26"/>
        </w:rPr>
        <w:t>la présence éventuelle de risques naturels, notamment les risques d’inondation liés au régime des pluies et des eaux dans la région ;</w:t>
      </w:r>
    </w:p>
    <w:p>
      <w:pPr>
        <w:pStyle w:val="ListParagraph"/>
        <w:numPr>
          <w:ilvl w:val="2"/>
          <w:numId w:val="85"/>
        </w:numPr>
        <w:tabs>
          <w:tab w:pos="2279" w:val="left" w:leader="none"/>
        </w:tabs>
        <w:spacing w:line="240" w:lineRule="auto" w:before="57" w:after="0"/>
        <w:ind w:left="2279" w:right="0" w:hanging="340"/>
        <w:jc w:val="left"/>
        <w:rPr>
          <w:sz w:val="26"/>
        </w:rPr>
      </w:pPr>
      <w:r>
        <w:rPr>
          <w:sz w:val="26"/>
        </w:rPr>
        <w:t>les</w:t>
      </w:r>
      <w:r>
        <w:rPr>
          <w:spacing w:val="-9"/>
          <w:sz w:val="26"/>
        </w:rPr>
        <w:t> </w:t>
      </w:r>
      <w:r>
        <w:rPr>
          <w:sz w:val="26"/>
        </w:rPr>
        <w:t>sujétions</w:t>
      </w:r>
      <w:r>
        <w:rPr>
          <w:spacing w:val="-9"/>
          <w:sz w:val="26"/>
        </w:rPr>
        <w:t> </w:t>
      </w:r>
      <w:r>
        <w:rPr>
          <w:sz w:val="26"/>
        </w:rPr>
        <w:t>liées</w:t>
      </w:r>
      <w:r>
        <w:rPr>
          <w:spacing w:val="-6"/>
          <w:sz w:val="26"/>
        </w:rPr>
        <w:t> </w:t>
      </w:r>
      <w:r>
        <w:rPr>
          <w:sz w:val="26"/>
        </w:rPr>
        <w:t>à</w:t>
      </w:r>
      <w:r>
        <w:rPr>
          <w:spacing w:val="-9"/>
          <w:sz w:val="26"/>
        </w:rPr>
        <w:t> </w:t>
      </w:r>
      <w:r>
        <w:rPr>
          <w:sz w:val="26"/>
        </w:rPr>
        <w:t>la</w:t>
      </w:r>
      <w:r>
        <w:rPr>
          <w:spacing w:val="-9"/>
          <w:sz w:val="26"/>
        </w:rPr>
        <w:t> </w:t>
      </w:r>
      <w:r>
        <w:rPr>
          <w:sz w:val="26"/>
        </w:rPr>
        <w:t>situation</w:t>
      </w:r>
      <w:r>
        <w:rPr>
          <w:spacing w:val="-9"/>
          <w:sz w:val="26"/>
        </w:rPr>
        <w:t> </w:t>
      </w:r>
      <w:r>
        <w:rPr>
          <w:sz w:val="26"/>
        </w:rPr>
        <w:t>géographique</w:t>
      </w:r>
      <w:r>
        <w:rPr>
          <w:spacing w:val="-9"/>
          <w:sz w:val="26"/>
        </w:rPr>
        <w:t> </w:t>
      </w:r>
      <w:r>
        <w:rPr>
          <w:sz w:val="26"/>
        </w:rPr>
        <w:t>des</w:t>
      </w:r>
      <w:r>
        <w:rPr>
          <w:spacing w:val="-7"/>
          <w:sz w:val="26"/>
        </w:rPr>
        <w:t> </w:t>
      </w:r>
      <w:r>
        <w:rPr>
          <w:sz w:val="26"/>
        </w:rPr>
        <w:t>travaux </w:t>
      </w:r>
      <w:r>
        <w:rPr>
          <w:spacing w:val="-10"/>
          <w:sz w:val="26"/>
        </w:rPr>
        <w:t>;</w:t>
      </w:r>
    </w:p>
    <w:p>
      <w:pPr>
        <w:pStyle w:val="ListParagraph"/>
        <w:numPr>
          <w:ilvl w:val="2"/>
          <w:numId w:val="85"/>
        </w:numPr>
        <w:tabs>
          <w:tab w:pos="2279" w:val="left" w:leader="none"/>
        </w:tabs>
        <w:spacing w:line="240" w:lineRule="auto" w:before="59" w:after="0"/>
        <w:ind w:left="2279" w:right="0" w:hanging="340"/>
        <w:jc w:val="left"/>
        <w:rPr>
          <w:sz w:val="26"/>
        </w:rPr>
      </w:pPr>
      <w:r>
        <w:rPr>
          <w:sz w:val="26"/>
        </w:rPr>
        <w:t>les</w:t>
      </w:r>
      <w:r>
        <w:rPr>
          <w:spacing w:val="-6"/>
          <w:sz w:val="26"/>
        </w:rPr>
        <w:t> </w:t>
      </w:r>
      <w:r>
        <w:rPr>
          <w:sz w:val="26"/>
        </w:rPr>
        <w:t>contraintes</w:t>
      </w:r>
      <w:r>
        <w:rPr>
          <w:spacing w:val="-6"/>
          <w:sz w:val="26"/>
        </w:rPr>
        <w:t> </w:t>
      </w:r>
      <w:r>
        <w:rPr>
          <w:sz w:val="26"/>
        </w:rPr>
        <w:t>liées</w:t>
      </w:r>
      <w:r>
        <w:rPr>
          <w:spacing w:val="-6"/>
          <w:sz w:val="26"/>
        </w:rPr>
        <w:t> </w:t>
      </w:r>
      <w:r>
        <w:rPr>
          <w:sz w:val="26"/>
        </w:rPr>
        <w:t>à</w:t>
      </w:r>
      <w:r>
        <w:rPr>
          <w:spacing w:val="-5"/>
          <w:sz w:val="26"/>
        </w:rPr>
        <w:t> </w:t>
      </w:r>
      <w:r>
        <w:rPr>
          <w:sz w:val="26"/>
        </w:rPr>
        <w:t>la</w:t>
      </w:r>
      <w:r>
        <w:rPr>
          <w:spacing w:val="-6"/>
          <w:sz w:val="26"/>
        </w:rPr>
        <w:t> </w:t>
      </w:r>
      <w:r>
        <w:rPr>
          <w:sz w:val="26"/>
        </w:rPr>
        <w:t>nature</w:t>
      </w:r>
      <w:r>
        <w:rPr>
          <w:spacing w:val="-6"/>
          <w:sz w:val="26"/>
        </w:rPr>
        <w:t> </w:t>
      </w:r>
      <w:r>
        <w:rPr>
          <w:sz w:val="26"/>
        </w:rPr>
        <w:t>et</w:t>
      </w:r>
      <w:r>
        <w:rPr>
          <w:spacing w:val="-3"/>
          <w:sz w:val="26"/>
        </w:rPr>
        <w:t> </w:t>
      </w:r>
      <w:r>
        <w:rPr>
          <w:sz w:val="26"/>
        </w:rPr>
        <w:t>à</w:t>
      </w:r>
      <w:r>
        <w:rPr>
          <w:spacing w:val="-6"/>
          <w:sz w:val="26"/>
        </w:rPr>
        <w:t> </w:t>
      </w:r>
      <w:r>
        <w:rPr>
          <w:sz w:val="26"/>
        </w:rPr>
        <w:t>la</w:t>
      </w:r>
      <w:r>
        <w:rPr>
          <w:spacing w:val="-6"/>
          <w:sz w:val="26"/>
        </w:rPr>
        <w:t> </w:t>
      </w:r>
      <w:r>
        <w:rPr>
          <w:sz w:val="26"/>
        </w:rPr>
        <w:t>qualité</w:t>
      </w:r>
      <w:r>
        <w:rPr>
          <w:spacing w:val="-5"/>
          <w:sz w:val="26"/>
        </w:rPr>
        <w:t> </w:t>
      </w:r>
      <w:r>
        <w:rPr>
          <w:sz w:val="26"/>
        </w:rPr>
        <w:t>des</w:t>
      </w:r>
      <w:r>
        <w:rPr>
          <w:spacing w:val="-6"/>
          <w:sz w:val="26"/>
        </w:rPr>
        <w:t> </w:t>
      </w:r>
      <w:r>
        <w:rPr>
          <w:sz w:val="26"/>
        </w:rPr>
        <w:t>terrains et</w:t>
      </w:r>
      <w:r>
        <w:rPr>
          <w:spacing w:val="-5"/>
          <w:sz w:val="26"/>
        </w:rPr>
        <w:t> </w:t>
      </w:r>
      <w:r>
        <w:rPr>
          <w:sz w:val="26"/>
        </w:rPr>
        <w:t>des</w:t>
      </w:r>
      <w:r>
        <w:rPr>
          <w:spacing w:val="-6"/>
          <w:sz w:val="26"/>
        </w:rPr>
        <w:t> </w:t>
      </w:r>
      <w:r>
        <w:rPr>
          <w:sz w:val="26"/>
        </w:rPr>
        <w:t>sols</w:t>
      </w:r>
      <w:r>
        <w:rPr>
          <w:spacing w:val="-5"/>
          <w:sz w:val="26"/>
        </w:rPr>
        <w:t> </w:t>
      </w:r>
      <w:r>
        <w:rPr>
          <w:spacing w:val="-10"/>
          <w:sz w:val="26"/>
        </w:rPr>
        <w:t>;</w:t>
      </w:r>
    </w:p>
    <w:p>
      <w:pPr>
        <w:pStyle w:val="ListParagraph"/>
        <w:numPr>
          <w:ilvl w:val="2"/>
          <w:numId w:val="85"/>
        </w:numPr>
        <w:tabs>
          <w:tab w:pos="2280" w:val="left" w:leader="none"/>
        </w:tabs>
        <w:spacing w:line="240" w:lineRule="auto" w:before="56" w:after="0"/>
        <w:ind w:left="2280" w:right="512" w:hanging="341"/>
        <w:jc w:val="left"/>
        <w:rPr>
          <w:sz w:val="26"/>
        </w:rPr>
      </w:pPr>
      <w:r>
        <w:rPr>
          <w:sz w:val="26"/>
        </w:rPr>
        <w:t>les</w:t>
      </w:r>
      <w:r>
        <w:rPr>
          <w:spacing w:val="80"/>
          <w:sz w:val="26"/>
        </w:rPr>
        <w:t> </w:t>
      </w:r>
      <w:r>
        <w:rPr>
          <w:sz w:val="26"/>
        </w:rPr>
        <w:t>prises</w:t>
      </w:r>
      <w:r>
        <w:rPr>
          <w:spacing w:val="80"/>
          <w:sz w:val="26"/>
        </w:rPr>
        <w:t> </w:t>
      </w:r>
      <w:r>
        <w:rPr>
          <w:sz w:val="26"/>
        </w:rPr>
        <w:t>de</w:t>
      </w:r>
      <w:r>
        <w:rPr>
          <w:spacing w:val="80"/>
          <w:sz w:val="26"/>
        </w:rPr>
        <w:t> </w:t>
      </w:r>
      <w:r>
        <w:rPr>
          <w:sz w:val="26"/>
        </w:rPr>
        <w:t>contacts</w:t>
      </w:r>
      <w:r>
        <w:rPr>
          <w:spacing w:val="80"/>
          <w:sz w:val="26"/>
        </w:rPr>
        <w:t> </w:t>
      </w:r>
      <w:r>
        <w:rPr>
          <w:sz w:val="26"/>
        </w:rPr>
        <w:t>avec</w:t>
      </w:r>
      <w:r>
        <w:rPr>
          <w:spacing w:val="80"/>
          <w:sz w:val="26"/>
        </w:rPr>
        <w:t> </w:t>
      </w:r>
      <w:r>
        <w:rPr>
          <w:sz w:val="26"/>
        </w:rPr>
        <w:t>les</w:t>
      </w:r>
      <w:r>
        <w:rPr>
          <w:spacing w:val="80"/>
          <w:sz w:val="26"/>
        </w:rPr>
        <w:t> </w:t>
      </w:r>
      <w:r>
        <w:rPr>
          <w:sz w:val="26"/>
        </w:rPr>
        <w:t>principaux</w:t>
      </w:r>
      <w:r>
        <w:rPr>
          <w:spacing w:val="80"/>
          <w:sz w:val="26"/>
        </w:rPr>
        <w:t> </w:t>
      </w:r>
      <w:r>
        <w:rPr>
          <w:sz w:val="26"/>
        </w:rPr>
        <w:t>acteurs</w:t>
      </w:r>
      <w:r>
        <w:rPr>
          <w:spacing w:val="80"/>
          <w:sz w:val="26"/>
        </w:rPr>
        <w:t> </w:t>
      </w:r>
      <w:r>
        <w:rPr>
          <w:sz w:val="26"/>
        </w:rPr>
        <w:t>locaux</w:t>
      </w:r>
      <w:r>
        <w:rPr>
          <w:spacing w:val="80"/>
          <w:sz w:val="26"/>
        </w:rPr>
        <w:t> </w:t>
      </w:r>
      <w:r>
        <w:rPr>
          <w:sz w:val="26"/>
        </w:rPr>
        <w:t>(autorités</w:t>
      </w:r>
      <w:r>
        <w:rPr>
          <w:spacing w:val="80"/>
          <w:sz w:val="26"/>
        </w:rPr>
        <w:t> </w:t>
      </w:r>
      <w:r>
        <w:rPr>
          <w:sz w:val="26"/>
        </w:rPr>
        <w:t>administratives</w:t>
      </w:r>
      <w:r>
        <w:rPr>
          <w:spacing w:val="80"/>
          <w:sz w:val="26"/>
        </w:rPr>
        <w:t> </w:t>
      </w:r>
      <w:r>
        <w:rPr>
          <w:sz w:val="26"/>
        </w:rPr>
        <w:t>et traditionnelles, organisations professionnelles, etc.)</w:t>
      </w:r>
    </w:p>
    <w:p>
      <w:pPr>
        <w:tabs>
          <w:tab w:pos="2678" w:val="left" w:leader="none"/>
        </w:tabs>
        <w:spacing w:before="118"/>
        <w:ind w:left="1260" w:right="0" w:firstLine="0"/>
        <w:jc w:val="left"/>
        <w:rPr>
          <w:b/>
          <w:sz w:val="26"/>
        </w:rPr>
      </w:pPr>
      <w:r>
        <w:rPr>
          <w:rFonts w:ascii="Arial"/>
          <w:b/>
          <w:sz w:val="20"/>
          <w:u w:val="single"/>
        </w:rPr>
        <w:t>Article</w:t>
      </w:r>
      <w:r>
        <w:rPr>
          <w:rFonts w:ascii="Arial"/>
          <w:b/>
          <w:spacing w:val="-5"/>
          <w:sz w:val="20"/>
          <w:u w:val="single"/>
        </w:rPr>
        <w:t> </w:t>
      </w:r>
      <w:r>
        <w:rPr>
          <w:rFonts w:ascii="Arial"/>
          <w:b/>
          <w:sz w:val="20"/>
          <w:u w:val="single"/>
        </w:rPr>
        <w:t>34</w:t>
      </w:r>
      <w:r>
        <w:rPr>
          <w:rFonts w:ascii="Arial"/>
          <w:b/>
          <w:spacing w:val="-7"/>
          <w:sz w:val="20"/>
          <w:u w:val="single"/>
        </w:rPr>
        <w:t> </w:t>
      </w:r>
      <w:r>
        <w:rPr>
          <w:rFonts w:ascii="Arial"/>
          <w:b/>
          <w:spacing w:val="-10"/>
          <w:sz w:val="20"/>
          <w:u w:val="single"/>
        </w:rPr>
        <w:t>:</w:t>
      </w:r>
      <w:r>
        <w:rPr>
          <w:rFonts w:ascii="Arial"/>
          <w:b/>
          <w:sz w:val="20"/>
        </w:rPr>
        <w:tab/>
      </w:r>
      <w:r>
        <w:rPr>
          <w:b/>
          <w:sz w:val="26"/>
        </w:rPr>
        <w:t>SOUS-DETAIL</w:t>
      </w:r>
      <w:r>
        <w:rPr>
          <w:b/>
          <w:spacing w:val="-10"/>
          <w:sz w:val="26"/>
        </w:rPr>
        <w:t> </w:t>
      </w:r>
      <w:r>
        <w:rPr>
          <w:b/>
          <w:sz w:val="26"/>
        </w:rPr>
        <w:t>DES</w:t>
      </w:r>
      <w:r>
        <w:rPr>
          <w:b/>
          <w:spacing w:val="-10"/>
          <w:sz w:val="26"/>
        </w:rPr>
        <w:t> </w:t>
      </w:r>
      <w:r>
        <w:rPr>
          <w:b/>
          <w:spacing w:val="-4"/>
          <w:sz w:val="26"/>
        </w:rPr>
        <w:t>PRIX</w:t>
      </w:r>
    </w:p>
    <w:p>
      <w:pPr>
        <w:pStyle w:val="ListParagraph"/>
        <w:numPr>
          <w:ilvl w:val="1"/>
          <w:numId w:val="86"/>
        </w:numPr>
        <w:tabs>
          <w:tab w:pos="1824" w:val="left" w:leader="none"/>
        </w:tabs>
        <w:spacing w:line="240" w:lineRule="auto" w:before="122" w:after="0"/>
        <w:ind w:left="1260" w:right="512" w:firstLine="0"/>
        <w:jc w:val="both"/>
        <w:rPr>
          <w:sz w:val="26"/>
        </w:rPr>
      </w:pPr>
      <w:r>
        <w:rPr>
          <w:sz w:val="26"/>
        </w:rPr>
        <w:t>Le Cocontractant est censé avoir fourni dans sa soumission le sous détail des prix, qui fait ressortir dans le détail le montant des charges et des frais accessoires sur salaire et main d’œuvre, ainsi que les frais de montage, d’entretien et de démontage des installations provisoires de chantier, d’amortissement des installations, du matériel et de l’outillage, ainsi que toutes les sujétions, frais généraux, faux frais et </w:t>
      </w:r>
      <w:r>
        <w:rPr>
          <w:spacing w:val="-2"/>
          <w:sz w:val="26"/>
        </w:rPr>
        <w:t>bénéfices.</w:t>
      </w:r>
    </w:p>
    <w:p>
      <w:pPr>
        <w:pStyle w:val="ListParagraph"/>
        <w:numPr>
          <w:ilvl w:val="1"/>
          <w:numId w:val="86"/>
        </w:numPr>
        <w:tabs>
          <w:tab w:pos="1824" w:val="left" w:leader="none"/>
        </w:tabs>
        <w:spacing w:line="240" w:lineRule="auto" w:before="119" w:after="0"/>
        <w:ind w:left="1260" w:right="520" w:firstLine="0"/>
        <w:jc w:val="both"/>
        <w:rPr>
          <w:sz w:val="26"/>
        </w:rPr>
      </w:pPr>
      <w:r>
        <w:rPr>
          <w:sz w:val="26"/>
        </w:rPr>
        <w:t>Les montants du Bordereau des Prix Unitaires comprennent tous les frais de la main d’œuvre participant directement ou indirectement à l’exécution des travaux, y compris les salaires et les primes,</w:t>
      </w:r>
      <w:r>
        <w:rPr>
          <w:spacing w:val="40"/>
          <w:sz w:val="26"/>
        </w:rPr>
        <w:t> </w:t>
      </w:r>
      <w:r>
        <w:rPr>
          <w:sz w:val="26"/>
        </w:rPr>
        <w:t>les assurances</w:t>
      </w:r>
      <w:r>
        <w:rPr>
          <w:spacing w:val="-2"/>
          <w:sz w:val="26"/>
        </w:rPr>
        <w:t> </w:t>
      </w:r>
      <w:r>
        <w:rPr>
          <w:sz w:val="26"/>
        </w:rPr>
        <w:t>; les charges salariales, les frais de déplacement. Ils comprennent également les postes suivants :</w:t>
      </w:r>
    </w:p>
    <w:p>
      <w:pPr>
        <w:pStyle w:val="ListParagraph"/>
        <w:numPr>
          <w:ilvl w:val="2"/>
          <w:numId w:val="86"/>
        </w:numPr>
        <w:tabs>
          <w:tab w:pos="2280" w:val="left" w:leader="none"/>
        </w:tabs>
        <w:spacing w:line="240" w:lineRule="auto" w:before="0" w:after="0"/>
        <w:ind w:left="2280" w:right="526" w:hanging="341"/>
        <w:jc w:val="left"/>
        <w:rPr>
          <w:sz w:val="26"/>
        </w:rPr>
      </w:pPr>
      <w:r>
        <w:rPr>
          <w:sz w:val="26"/>
        </w:rPr>
        <w:t>Amenée, montage, entretien, démontage et repli de toutes les installations y compris bureaux, laboratoires, matériel de carrière éventuels, ateliers, habitation etc. ;</w:t>
      </w:r>
    </w:p>
    <w:p>
      <w:pPr>
        <w:pStyle w:val="ListParagraph"/>
        <w:numPr>
          <w:ilvl w:val="2"/>
          <w:numId w:val="86"/>
        </w:numPr>
        <w:tabs>
          <w:tab w:pos="2280" w:val="left" w:leader="none"/>
        </w:tabs>
        <w:spacing w:line="240" w:lineRule="auto" w:before="0" w:after="0"/>
        <w:ind w:left="2280" w:right="521" w:hanging="341"/>
        <w:jc w:val="left"/>
        <w:rPr>
          <w:sz w:val="26"/>
        </w:rPr>
      </w:pPr>
      <w:r>
        <w:rPr>
          <w:sz w:val="26"/>
        </w:rPr>
        <w:t>Amenée,</w:t>
      </w:r>
      <w:r>
        <w:rPr>
          <w:spacing w:val="78"/>
          <w:sz w:val="26"/>
        </w:rPr>
        <w:t> </w:t>
      </w:r>
      <w:r>
        <w:rPr>
          <w:sz w:val="26"/>
        </w:rPr>
        <w:t>fourniture,</w:t>
      </w:r>
      <w:r>
        <w:rPr>
          <w:spacing w:val="78"/>
          <w:sz w:val="26"/>
        </w:rPr>
        <w:t> </w:t>
      </w:r>
      <w:r>
        <w:rPr>
          <w:sz w:val="26"/>
        </w:rPr>
        <w:t>stockage</w:t>
      </w:r>
      <w:r>
        <w:rPr>
          <w:spacing w:val="79"/>
          <w:sz w:val="26"/>
        </w:rPr>
        <w:t> </w:t>
      </w:r>
      <w:r>
        <w:rPr>
          <w:sz w:val="26"/>
        </w:rPr>
        <w:t>et</w:t>
      </w:r>
      <w:r>
        <w:rPr>
          <w:spacing w:val="78"/>
          <w:sz w:val="26"/>
        </w:rPr>
        <w:t> </w:t>
      </w:r>
      <w:r>
        <w:rPr>
          <w:sz w:val="26"/>
        </w:rPr>
        <w:t>transport</w:t>
      </w:r>
      <w:r>
        <w:rPr>
          <w:spacing w:val="80"/>
          <w:sz w:val="26"/>
        </w:rPr>
        <w:t> </w:t>
      </w:r>
      <w:r>
        <w:rPr>
          <w:sz w:val="26"/>
        </w:rPr>
        <w:t>de</w:t>
      </w:r>
      <w:r>
        <w:rPr>
          <w:spacing w:val="77"/>
          <w:sz w:val="26"/>
        </w:rPr>
        <w:t> </w:t>
      </w:r>
      <w:r>
        <w:rPr>
          <w:sz w:val="26"/>
        </w:rPr>
        <w:t>tous</w:t>
      </w:r>
      <w:r>
        <w:rPr>
          <w:spacing w:val="78"/>
          <w:sz w:val="26"/>
        </w:rPr>
        <w:t> </w:t>
      </w:r>
      <w:r>
        <w:rPr>
          <w:sz w:val="26"/>
        </w:rPr>
        <w:t>les</w:t>
      </w:r>
      <w:r>
        <w:rPr>
          <w:spacing w:val="77"/>
          <w:sz w:val="26"/>
        </w:rPr>
        <w:t> </w:t>
      </w:r>
      <w:r>
        <w:rPr>
          <w:sz w:val="26"/>
        </w:rPr>
        <w:t>matériaux,</w:t>
      </w:r>
      <w:r>
        <w:rPr>
          <w:spacing w:val="79"/>
          <w:sz w:val="26"/>
        </w:rPr>
        <w:t> </w:t>
      </w:r>
      <w:r>
        <w:rPr>
          <w:sz w:val="26"/>
        </w:rPr>
        <w:t>ingrédient,</w:t>
      </w:r>
      <w:r>
        <w:rPr>
          <w:spacing w:val="79"/>
          <w:sz w:val="26"/>
        </w:rPr>
        <w:t> </w:t>
      </w:r>
      <w:r>
        <w:rPr>
          <w:sz w:val="26"/>
        </w:rPr>
        <w:t>carburant, lubrifiant, etc. ;</w:t>
      </w:r>
    </w:p>
    <w:p>
      <w:pPr>
        <w:pStyle w:val="ListParagraph"/>
        <w:numPr>
          <w:ilvl w:val="2"/>
          <w:numId w:val="86"/>
        </w:numPr>
        <w:tabs>
          <w:tab w:pos="2279" w:val="left" w:leader="none"/>
        </w:tabs>
        <w:spacing w:line="316" w:lineRule="exact" w:before="0" w:after="0"/>
        <w:ind w:left="2279" w:right="0" w:hanging="340"/>
        <w:jc w:val="left"/>
        <w:rPr>
          <w:sz w:val="26"/>
        </w:rPr>
      </w:pPr>
      <w:r>
        <w:rPr>
          <w:sz w:val="26"/>
        </w:rPr>
        <w:t>Entretien</w:t>
      </w:r>
      <w:r>
        <w:rPr>
          <w:spacing w:val="-9"/>
          <w:sz w:val="26"/>
        </w:rPr>
        <w:t> </w:t>
      </w:r>
      <w:r>
        <w:rPr>
          <w:sz w:val="26"/>
        </w:rPr>
        <w:t>des</w:t>
      </w:r>
      <w:r>
        <w:rPr>
          <w:spacing w:val="-9"/>
          <w:sz w:val="26"/>
        </w:rPr>
        <w:t> </w:t>
      </w:r>
      <w:r>
        <w:rPr>
          <w:sz w:val="26"/>
        </w:rPr>
        <w:t>ouvrages</w:t>
      </w:r>
      <w:r>
        <w:rPr>
          <w:spacing w:val="-9"/>
          <w:sz w:val="26"/>
        </w:rPr>
        <w:t> </w:t>
      </w:r>
      <w:r>
        <w:rPr>
          <w:sz w:val="26"/>
        </w:rPr>
        <w:t>existants</w:t>
      </w:r>
      <w:r>
        <w:rPr>
          <w:spacing w:val="-9"/>
          <w:sz w:val="26"/>
        </w:rPr>
        <w:t> </w:t>
      </w:r>
      <w:r>
        <w:rPr>
          <w:sz w:val="26"/>
        </w:rPr>
        <w:t>utilisés</w:t>
      </w:r>
      <w:r>
        <w:rPr>
          <w:spacing w:val="-8"/>
          <w:sz w:val="26"/>
        </w:rPr>
        <w:t> </w:t>
      </w:r>
      <w:r>
        <w:rPr>
          <w:sz w:val="26"/>
        </w:rPr>
        <w:t>pour</w:t>
      </w:r>
      <w:r>
        <w:rPr>
          <w:spacing w:val="-10"/>
          <w:sz w:val="26"/>
        </w:rPr>
        <w:t> </w:t>
      </w:r>
      <w:r>
        <w:rPr>
          <w:sz w:val="26"/>
        </w:rPr>
        <w:t>la</w:t>
      </w:r>
      <w:r>
        <w:rPr>
          <w:spacing w:val="-9"/>
          <w:sz w:val="26"/>
        </w:rPr>
        <w:t> </w:t>
      </w:r>
      <w:r>
        <w:rPr>
          <w:sz w:val="26"/>
        </w:rPr>
        <w:t>réalisation</w:t>
      </w:r>
      <w:r>
        <w:rPr>
          <w:spacing w:val="-9"/>
          <w:sz w:val="26"/>
        </w:rPr>
        <w:t> </w:t>
      </w:r>
      <w:r>
        <w:rPr>
          <w:sz w:val="26"/>
        </w:rPr>
        <w:t>du</w:t>
      </w:r>
      <w:r>
        <w:rPr>
          <w:spacing w:val="-8"/>
          <w:sz w:val="26"/>
        </w:rPr>
        <w:t> </w:t>
      </w:r>
      <w:r>
        <w:rPr>
          <w:sz w:val="26"/>
        </w:rPr>
        <w:t>présent</w:t>
      </w:r>
      <w:r>
        <w:rPr>
          <w:spacing w:val="-8"/>
          <w:sz w:val="26"/>
        </w:rPr>
        <w:t> </w:t>
      </w:r>
      <w:r>
        <w:rPr>
          <w:sz w:val="26"/>
        </w:rPr>
        <w:t>marché</w:t>
      </w:r>
      <w:r>
        <w:rPr>
          <w:spacing w:val="-1"/>
          <w:sz w:val="26"/>
        </w:rPr>
        <w:t> </w:t>
      </w:r>
      <w:r>
        <w:rPr>
          <w:spacing w:val="-10"/>
          <w:sz w:val="26"/>
        </w:rPr>
        <w:t>;</w:t>
      </w:r>
    </w:p>
    <w:p>
      <w:pPr>
        <w:pStyle w:val="ListParagraph"/>
        <w:numPr>
          <w:ilvl w:val="2"/>
          <w:numId w:val="86"/>
        </w:numPr>
        <w:tabs>
          <w:tab w:pos="2280" w:val="left" w:leader="none"/>
        </w:tabs>
        <w:spacing w:line="240" w:lineRule="auto" w:before="0" w:after="0"/>
        <w:ind w:left="2280" w:right="523" w:hanging="341"/>
        <w:jc w:val="left"/>
        <w:rPr>
          <w:sz w:val="26"/>
        </w:rPr>
      </w:pPr>
      <w:r>
        <w:rPr>
          <w:sz w:val="26"/>
        </w:rPr>
        <w:t>Prospection</w:t>
      </w:r>
      <w:r>
        <w:rPr>
          <w:spacing w:val="40"/>
          <w:sz w:val="26"/>
        </w:rPr>
        <w:t> </w:t>
      </w:r>
      <w:r>
        <w:rPr>
          <w:sz w:val="26"/>
        </w:rPr>
        <w:t>des</w:t>
      </w:r>
      <w:r>
        <w:rPr>
          <w:spacing w:val="40"/>
          <w:sz w:val="26"/>
        </w:rPr>
        <w:t> </w:t>
      </w:r>
      <w:r>
        <w:rPr>
          <w:sz w:val="26"/>
        </w:rPr>
        <w:t>gîtes</w:t>
      </w:r>
      <w:r>
        <w:rPr>
          <w:spacing w:val="40"/>
          <w:sz w:val="26"/>
        </w:rPr>
        <w:t> </w:t>
      </w:r>
      <w:r>
        <w:rPr>
          <w:sz w:val="26"/>
        </w:rPr>
        <w:t>d’emprunt,</w:t>
      </w:r>
      <w:r>
        <w:rPr>
          <w:spacing w:val="40"/>
          <w:sz w:val="26"/>
        </w:rPr>
        <w:t> </w:t>
      </w:r>
      <w:r>
        <w:rPr>
          <w:sz w:val="26"/>
        </w:rPr>
        <w:t>extraction,</w:t>
      </w:r>
      <w:r>
        <w:rPr>
          <w:spacing w:val="40"/>
          <w:sz w:val="26"/>
        </w:rPr>
        <w:t> </w:t>
      </w:r>
      <w:r>
        <w:rPr>
          <w:sz w:val="26"/>
        </w:rPr>
        <w:t>stockage</w:t>
      </w:r>
      <w:r>
        <w:rPr>
          <w:spacing w:val="40"/>
          <w:sz w:val="26"/>
        </w:rPr>
        <w:t> </w:t>
      </w:r>
      <w:r>
        <w:rPr>
          <w:sz w:val="26"/>
        </w:rPr>
        <w:t>et</w:t>
      </w:r>
      <w:r>
        <w:rPr>
          <w:spacing w:val="40"/>
          <w:sz w:val="26"/>
        </w:rPr>
        <w:t> </w:t>
      </w:r>
      <w:r>
        <w:rPr>
          <w:sz w:val="26"/>
        </w:rPr>
        <w:t>mise</w:t>
      </w:r>
      <w:r>
        <w:rPr>
          <w:spacing w:val="40"/>
          <w:sz w:val="26"/>
        </w:rPr>
        <w:t> </w:t>
      </w:r>
      <w:r>
        <w:rPr>
          <w:sz w:val="26"/>
        </w:rPr>
        <w:t>en</w:t>
      </w:r>
      <w:r>
        <w:rPr>
          <w:spacing w:val="40"/>
          <w:sz w:val="26"/>
        </w:rPr>
        <w:t> </w:t>
      </w:r>
      <w:r>
        <w:rPr>
          <w:sz w:val="26"/>
        </w:rPr>
        <w:t>œuvre</w:t>
      </w:r>
      <w:r>
        <w:rPr>
          <w:spacing w:val="40"/>
          <w:sz w:val="26"/>
        </w:rPr>
        <w:t> </w:t>
      </w:r>
      <w:r>
        <w:rPr>
          <w:sz w:val="26"/>
        </w:rPr>
        <w:t>des</w:t>
      </w:r>
      <w:r>
        <w:rPr>
          <w:spacing w:val="40"/>
          <w:sz w:val="26"/>
        </w:rPr>
        <w:t> </w:t>
      </w:r>
      <w:r>
        <w:rPr>
          <w:sz w:val="26"/>
        </w:rPr>
        <w:t>matériaux</w:t>
      </w:r>
      <w:r>
        <w:rPr>
          <w:spacing w:val="80"/>
          <w:sz w:val="26"/>
        </w:rPr>
        <w:t> </w:t>
      </w:r>
      <w:r>
        <w:rPr>
          <w:sz w:val="26"/>
        </w:rPr>
        <w:t>drainage des gisements ;</w:t>
      </w:r>
    </w:p>
    <w:p>
      <w:pPr>
        <w:pStyle w:val="ListParagraph"/>
        <w:numPr>
          <w:ilvl w:val="2"/>
          <w:numId w:val="86"/>
        </w:numPr>
        <w:tabs>
          <w:tab w:pos="2279" w:val="left" w:leader="none"/>
        </w:tabs>
        <w:spacing w:line="316" w:lineRule="exact" w:before="0" w:after="0"/>
        <w:ind w:left="2279" w:right="0" w:hanging="340"/>
        <w:jc w:val="left"/>
        <w:rPr>
          <w:sz w:val="26"/>
        </w:rPr>
      </w:pPr>
      <w:r>
        <w:rPr>
          <w:sz w:val="26"/>
        </w:rPr>
        <w:t>Des</w:t>
      </w:r>
      <w:r>
        <w:rPr>
          <w:spacing w:val="-12"/>
          <w:sz w:val="26"/>
        </w:rPr>
        <w:t> </w:t>
      </w:r>
      <w:r>
        <w:rPr>
          <w:sz w:val="26"/>
        </w:rPr>
        <w:t>mesures</w:t>
      </w:r>
      <w:r>
        <w:rPr>
          <w:spacing w:val="-12"/>
          <w:sz w:val="26"/>
        </w:rPr>
        <w:t> </w:t>
      </w:r>
      <w:r>
        <w:rPr>
          <w:sz w:val="26"/>
        </w:rPr>
        <w:t>d’atténuation</w:t>
      </w:r>
      <w:r>
        <w:rPr>
          <w:spacing w:val="-11"/>
          <w:sz w:val="26"/>
        </w:rPr>
        <w:t> </w:t>
      </w:r>
      <w:r>
        <w:rPr>
          <w:sz w:val="26"/>
        </w:rPr>
        <w:t>des</w:t>
      </w:r>
      <w:r>
        <w:rPr>
          <w:spacing w:val="-12"/>
          <w:sz w:val="26"/>
        </w:rPr>
        <w:t> </w:t>
      </w:r>
      <w:r>
        <w:rPr>
          <w:sz w:val="26"/>
        </w:rPr>
        <w:t>impacts</w:t>
      </w:r>
      <w:r>
        <w:rPr>
          <w:spacing w:val="-12"/>
          <w:sz w:val="26"/>
        </w:rPr>
        <w:t> </w:t>
      </w:r>
      <w:r>
        <w:rPr>
          <w:sz w:val="26"/>
        </w:rPr>
        <w:t>directs</w:t>
      </w:r>
      <w:r>
        <w:rPr>
          <w:spacing w:val="-11"/>
          <w:sz w:val="26"/>
        </w:rPr>
        <w:t> </w:t>
      </w:r>
      <w:r>
        <w:rPr>
          <w:sz w:val="26"/>
        </w:rPr>
        <w:t>environnementaux</w:t>
      </w:r>
      <w:r>
        <w:rPr>
          <w:spacing w:val="-6"/>
          <w:sz w:val="26"/>
        </w:rPr>
        <w:t> </w:t>
      </w:r>
      <w:r>
        <w:rPr>
          <w:spacing w:val="-10"/>
          <w:sz w:val="26"/>
        </w:rPr>
        <w:t>;</w:t>
      </w:r>
    </w:p>
    <w:p>
      <w:pPr>
        <w:pStyle w:val="ListParagraph"/>
        <w:spacing w:after="0" w:line="316" w:lineRule="exact"/>
        <w:jc w:val="left"/>
        <w:rPr>
          <w:sz w:val="26"/>
        </w:rPr>
        <w:sectPr>
          <w:pgSz w:w="11910" w:h="16840"/>
          <w:pgMar w:header="0" w:footer="637" w:top="600" w:bottom="840" w:left="0" w:right="141"/>
        </w:sectPr>
      </w:pPr>
    </w:p>
    <w:p>
      <w:pPr>
        <w:pStyle w:val="ListParagraph"/>
        <w:numPr>
          <w:ilvl w:val="2"/>
          <w:numId w:val="86"/>
        </w:numPr>
        <w:tabs>
          <w:tab w:pos="2279" w:val="left" w:leader="none"/>
        </w:tabs>
        <w:spacing w:line="318" w:lineRule="exact" w:before="82" w:after="0"/>
        <w:ind w:left="2279" w:right="0" w:hanging="340"/>
        <w:jc w:val="left"/>
        <w:rPr>
          <w:sz w:val="26"/>
        </w:rPr>
      </w:pPr>
      <w:r>
        <w:rPr>
          <w:sz w:val="26"/>
        </w:rPr>
        <w:t>Entretien</w:t>
      </w:r>
      <w:r>
        <w:rPr>
          <w:spacing w:val="-9"/>
          <w:sz w:val="26"/>
        </w:rPr>
        <w:t> </w:t>
      </w:r>
      <w:r>
        <w:rPr>
          <w:sz w:val="26"/>
        </w:rPr>
        <w:t>des</w:t>
      </w:r>
      <w:r>
        <w:rPr>
          <w:spacing w:val="-9"/>
          <w:sz w:val="26"/>
        </w:rPr>
        <w:t> </w:t>
      </w:r>
      <w:r>
        <w:rPr>
          <w:sz w:val="26"/>
        </w:rPr>
        <w:t>ouvrages</w:t>
      </w:r>
      <w:r>
        <w:rPr>
          <w:spacing w:val="-8"/>
          <w:sz w:val="26"/>
        </w:rPr>
        <w:t> </w:t>
      </w:r>
      <w:r>
        <w:rPr>
          <w:sz w:val="26"/>
        </w:rPr>
        <w:t>pendant</w:t>
      </w:r>
      <w:r>
        <w:rPr>
          <w:spacing w:val="-8"/>
          <w:sz w:val="26"/>
        </w:rPr>
        <w:t> </w:t>
      </w:r>
      <w:r>
        <w:rPr>
          <w:sz w:val="26"/>
        </w:rPr>
        <w:t>le</w:t>
      </w:r>
      <w:r>
        <w:rPr>
          <w:spacing w:val="-8"/>
          <w:sz w:val="26"/>
        </w:rPr>
        <w:t> </w:t>
      </w:r>
      <w:r>
        <w:rPr>
          <w:sz w:val="26"/>
        </w:rPr>
        <w:t>délai</w:t>
      </w:r>
      <w:r>
        <w:rPr>
          <w:spacing w:val="-8"/>
          <w:sz w:val="26"/>
        </w:rPr>
        <w:t> </w:t>
      </w:r>
      <w:r>
        <w:rPr>
          <w:sz w:val="26"/>
        </w:rPr>
        <w:t>de</w:t>
      </w:r>
      <w:r>
        <w:rPr>
          <w:spacing w:val="-9"/>
          <w:sz w:val="26"/>
        </w:rPr>
        <w:t> </w:t>
      </w:r>
      <w:r>
        <w:rPr>
          <w:sz w:val="26"/>
        </w:rPr>
        <w:t>garantie</w:t>
      </w:r>
      <w:r>
        <w:rPr>
          <w:spacing w:val="-2"/>
          <w:sz w:val="26"/>
        </w:rPr>
        <w:t> </w:t>
      </w:r>
      <w:r>
        <w:rPr>
          <w:spacing w:val="-10"/>
          <w:sz w:val="26"/>
        </w:rPr>
        <w:t>;</w:t>
      </w:r>
    </w:p>
    <w:p>
      <w:pPr>
        <w:pStyle w:val="ListParagraph"/>
        <w:numPr>
          <w:ilvl w:val="2"/>
          <w:numId w:val="86"/>
        </w:numPr>
        <w:tabs>
          <w:tab w:pos="2279" w:val="left" w:leader="none"/>
        </w:tabs>
        <w:spacing w:line="317" w:lineRule="exact" w:before="0" w:after="0"/>
        <w:ind w:left="2279" w:right="0" w:hanging="340"/>
        <w:jc w:val="left"/>
        <w:rPr>
          <w:sz w:val="26"/>
        </w:rPr>
      </w:pPr>
      <w:r>
        <w:rPr>
          <w:sz w:val="26"/>
        </w:rPr>
        <w:t>Assurance</w:t>
      </w:r>
      <w:r>
        <w:rPr>
          <w:spacing w:val="-11"/>
          <w:sz w:val="26"/>
        </w:rPr>
        <w:t> </w:t>
      </w:r>
      <w:r>
        <w:rPr>
          <w:sz w:val="26"/>
        </w:rPr>
        <w:t>y</w:t>
      </w:r>
      <w:r>
        <w:rPr>
          <w:spacing w:val="-11"/>
          <w:sz w:val="26"/>
        </w:rPr>
        <w:t> </w:t>
      </w:r>
      <w:r>
        <w:rPr>
          <w:sz w:val="26"/>
        </w:rPr>
        <w:t>compris</w:t>
      </w:r>
      <w:r>
        <w:rPr>
          <w:spacing w:val="-11"/>
          <w:sz w:val="26"/>
        </w:rPr>
        <w:t> </w:t>
      </w:r>
      <w:r>
        <w:rPr>
          <w:sz w:val="26"/>
        </w:rPr>
        <w:t>responsabilité</w:t>
      </w:r>
      <w:r>
        <w:rPr>
          <w:spacing w:val="-11"/>
          <w:sz w:val="26"/>
        </w:rPr>
        <w:t> </w:t>
      </w:r>
      <w:r>
        <w:rPr>
          <w:sz w:val="26"/>
        </w:rPr>
        <w:t>civile</w:t>
      </w:r>
      <w:r>
        <w:rPr>
          <w:spacing w:val="-7"/>
          <w:sz w:val="26"/>
        </w:rPr>
        <w:t> </w:t>
      </w:r>
      <w:r>
        <w:rPr>
          <w:spacing w:val="-10"/>
          <w:sz w:val="26"/>
        </w:rPr>
        <w:t>;</w:t>
      </w:r>
    </w:p>
    <w:p>
      <w:pPr>
        <w:pStyle w:val="ListParagraph"/>
        <w:numPr>
          <w:ilvl w:val="2"/>
          <w:numId w:val="86"/>
        </w:numPr>
        <w:tabs>
          <w:tab w:pos="2279" w:val="left" w:leader="none"/>
        </w:tabs>
        <w:spacing w:line="317" w:lineRule="exact" w:before="0" w:after="0"/>
        <w:ind w:left="2279" w:right="0" w:hanging="340"/>
        <w:jc w:val="left"/>
        <w:rPr>
          <w:sz w:val="26"/>
        </w:rPr>
      </w:pPr>
      <w:r>
        <w:rPr>
          <w:sz w:val="26"/>
        </w:rPr>
        <w:t>Assurance</w:t>
      </w:r>
      <w:r>
        <w:rPr>
          <w:spacing w:val="-10"/>
          <w:sz w:val="26"/>
        </w:rPr>
        <w:t> </w:t>
      </w:r>
      <w:r>
        <w:rPr>
          <w:sz w:val="26"/>
        </w:rPr>
        <w:t>de</w:t>
      </w:r>
      <w:r>
        <w:rPr>
          <w:spacing w:val="-10"/>
          <w:sz w:val="26"/>
        </w:rPr>
        <w:t> </w:t>
      </w:r>
      <w:r>
        <w:rPr>
          <w:sz w:val="26"/>
        </w:rPr>
        <w:t>chantier</w:t>
      </w:r>
      <w:r>
        <w:rPr>
          <w:spacing w:val="-8"/>
          <w:sz w:val="26"/>
        </w:rPr>
        <w:t> </w:t>
      </w:r>
      <w:r>
        <w:rPr>
          <w:spacing w:val="-10"/>
          <w:sz w:val="26"/>
        </w:rPr>
        <w:t>;</w:t>
      </w:r>
    </w:p>
    <w:p>
      <w:pPr>
        <w:pStyle w:val="ListParagraph"/>
        <w:numPr>
          <w:ilvl w:val="2"/>
          <w:numId w:val="86"/>
        </w:numPr>
        <w:tabs>
          <w:tab w:pos="2279" w:val="left" w:leader="none"/>
        </w:tabs>
        <w:spacing w:line="316" w:lineRule="exact" w:before="0" w:after="0"/>
        <w:ind w:left="2279" w:right="0" w:hanging="340"/>
        <w:jc w:val="left"/>
        <w:rPr>
          <w:sz w:val="26"/>
        </w:rPr>
      </w:pPr>
      <w:r>
        <w:rPr>
          <w:sz w:val="26"/>
        </w:rPr>
        <w:t>Frais</w:t>
      </w:r>
      <w:r>
        <w:rPr>
          <w:spacing w:val="-8"/>
          <w:sz w:val="26"/>
        </w:rPr>
        <w:t> </w:t>
      </w:r>
      <w:r>
        <w:rPr>
          <w:sz w:val="26"/>
        </w:rPr>
        <w:t>financier</w:t>
      </w:r>
      <w:r>
        <w:rPr>
          <w:spacing w:val="-7"/>
          <w:sz w:val="26"/>
        </w:rPr>
        <w:t> </w:t>
      </w:r>
      <w:r>
        <w:rPr>
          <w:sz w:val="26"/>
        </w:rPr>
        <w:t>et</w:t>
      </w:r>
      <w:r>
        <w:rPr>
          <w:spacing w:val="-6"/>
          <w:sz w:val="26"/>
        </w:rPr>
        <w:t> </w:t>
      </w:r>
      <w:r>
        <w:rPr>
          <w:sz w:val="26"/>
        </w:rPr>
        <w:t>frais</w:t>
      </w:r>
      <w:r>
        <w:rPr>
          <w:spacing w:val="-7"/>
          <w:sz w:val="26"/>
        </w:rPr>
        <w:t> </w:t>
      </w:r>
      <w:r>
        <w:rPr>
          <w:sz w:val="26"/>
        </w:rPr>
        <w:t>généraux</w:t>
      </w:r>
      <w:r>
        <w:rPr>
          <w:spacing w:val="-7"/>
          <w:sz w:val="26"/>
        </w:rPr>
        <w:t> </w:t>
      </w:r>
      <w:r>
        <w:rPr>
          <w:sz w:val="26"/>
        </w:rPr>
        <w:t>du</w:t>
      </w:r>
      <w:r>
        <w:rPr>
          <w:spacing w:val="-7"/>
          <w:sz w:val="26"/>
        </w:rPr>
        <w:t> </w:t>
      </w:r>
      <w:r>
        <w:rPr>
          <w:sz w:val="26"/>
        </w:rPr>
        <w:t>chantier</w:t>
      </w:r>
      <w:r>
        <w:rPr>
          <w:spacing w:val="-6"/>
          <w:sz w:val="26"/>
        </w:rPr>
        <w:t> </w:t>
      </w:r>
      <w:r>
        <w:rPr>
          <w:spacing w:val="-10"/>
          <w:sz w:val="26"/>
        </w:rPr>
        <w:t>;</w:t>
      </w:r>
    </w:p>
    <w:p>
      <w:pPr>
        <w:pStyle w:val="ListParagraph"/>
        <w:numPr>
          <w:ilvl w:val="2"/>
          <w:numId w:val="86"/>
        </w:numPr>
        <w:tabs>
          <w:tab w:pos="2279" w:val="left" w:leader="none"/>
        </w:tabs>
        <w:spacing w:line="316" w:lineRule="exact" w:before="0" w:after="0"/>
        <w:ind w:left="2279" w:right="0" w:hanging="340"/>
        <w:jc w:val="left"/>
        <w:rPr>
          <w:sz w:val="26"/>
        </w:rPr>
      </w:pPr>
      <w:r>
        <w:rPr>
          <w:sz w:val="26"/>
        </w:rPr>
        <w:t>Rémunération</w:t>
      </w:r>
      <w:r>
        <w:rPr>
          <w:spacing w:val="-9"/>
          <w:sz w:val="26"/>
        </w:rPr>
        <w:t> </w:t>
      </w:r>
      <w:r>
        <w:rPr>
          <w:sz w:val="26"/>
        </w:rPr>
        <w:t>pour</w:t>
      </w:r>
      <w:r>
        <w:rPr>
          <w:spacing w:val="-7"/>
          <w:sz w:val="26"/>
        </w:rPr>
        <w:t> </w:t>
      </w:r>
      <w:r>
        <w:rPr>
          <w:sz w:val="26"/>
        </w:rPr>
        <w:t>bénéfice</w:t>
      </w:r>
      <w:r>
        <w:rPr>
          <w:spacing w:val="-9"/>
          <w:sz w:val="26"/>
        </w:rPr>
        <w:t> </w:t>
      </w:r>
      <w:r>
        <w:rPr>
          <w:sz w:val="26"/>
        </w:rPr>
        <w:t>et</w:t>
      </w:r>
      <w:r>
        <w:rPr>
          <w:spacing w:val="-8"/>
          <w:sz w:val="26"/>
        </w:rPr>
        <w:t> </w:t>
      </w:r>
      <w:r>
        <w:rPr>
          <w:spacing w:val="-2"/>
          <w:sz w:val="26"/>
        </w:rPr>
        <w:t>aléas.</w:t>
      </w:r>
    </w:p>
    <w:p>
      <w:pPr>
        <w:pStyle w:val="ListParagraph"/>
        <w:numPr>
          <w:ilvl w:val="1"/>
          <w:numId w:val="86"/>
        </w:numPr>
        <w:tabs>
          <w:tab w:pos="1824" w:val="left" w:leader="none"/>
        </w:tabs>
        <w:spacing w:line="240" w:lineRule="auto" w:before="60" w:after="0"/>
        <w:ind w:left="1260" w:right="515" w:firstLine="0"/>
        <w:jc w:val="both"/>
        <w:rPr>
          <w:sz w:val="26"/>
        </w:rPr>
      </w:pPr>
      <w:r>
        <w:rPr>
          <w:sz w:val="26"/>
        </w:rPr>
        <w:t>Les prix du bordereau des prix comprennent toutes les sujétions d’exécution qu’elles soient ou non explicitées</w:t>
      </w:r>
      <w:r>
        <w:rPr>
          <w:spacing w:val="-3"/>
          <w:sz w:val="26"/>
        </w:rPr>
        <w:t> </w:t>
      </w:r>
      <w:r>
        <w:rPr>
          <w:sz w:val="26"/>
        </w:rPr>
        <w:t>dans</w:t>
      </w:r>
      <w:r>
        <w:rPr>
          <w:spacing w:val="-3"/>
          <w:sz w:val="26"/>
        </w:rPr>
        <w:t> </w:t>
      </w:r>
      <w:r>
        <w:rPr>
          <w:sz w:val="26"/>
        </w:rPr>
        <w:t>le</w:t>
      </w:r>
      <w:r>
        <w:rPr>
          <w:spacing w:val="-3"/>
          <w:sz w:val="26"/>
        </w:rPr>
        <w:t> </w:t>
      </w:r>
      <w:r>
        <w:rPr>
          <w:sz w:val="26"/>
        </w:rPr>
        <w:t>présent</w:t>
      </w:r>
      <w:r>
        <w:rPr>
          <w:spacing w:val="-2"/>
          <w:sz w:val="26"/>
        </w:rPr>
        <w:t> </w:t>
      </w:r>
      <w:r>
        <w:rPr>
          <w:sz w:val="26"/>
        </w:rPr>
        <w:t>CCAP</w:t>
      </w:r>
      <w:r>
        <w:rPr>
          <w:spacing w:val="-2"/>
          <w:sz w:val="26"/>
        </w:rPr>
        <w:t> </w:t>
      </w:r>
      <w:r>
        <w:rPr>
          <w:sz w:val="26"/>
        </w:rPr>
        <w:t>ou</w:t>
      </w:r>
      <w:r>
        <w:rPr>
          <w:spacing w:val="-1"/>
          <w:sz w:val="26"/>
        </w:rPr>
        <w:t> </w:t>
      </w:r>
      <w:r>
        <w:rPr>
          <w:sz w:val="26"/>
        </w:rPr>
        <w:t>dans</w:t>
      </w:r>
      <w:r>
        <w:rPr>
          <w:spacing w:val="-3"/>
          <w:sz w:val="26"/>
        </w:rPr>
        <w:t> </w:t>
      </w:r>
      <w:r>
        <w:rPr>
          <w:sz w:val="26"/>
        </w:rPr>
        <w:t>le</w:t>
      </w:r>
      <w:r>
        <w:rPr>
          <w:spacing w:val="-3"/>
          <w:sz w:val="26"/>
        </w:rPr>
        <w:t> </w:t>
      </w:r>
      <w:r>
        <w:rPr>
          <w:sz w:val="26"/>
        </w:rPr>
        <w:t>CCTP.</w:t>
      </w:r>
      <w:r>
        <w:rPr>
          <w:spacing w:val="-1"/>
          <w:sz w:val="26"/>
        </w:rPr>
        <w:t> </w:t>
      </w:r>
      <w:r>
        <w:rPr>
          <w:sz w:val="26"/>
        </w:rPr>
        <w:t>Une</w:t>
      </w:r>
      <w:r>
        <w:rPr>
          <w:spacing w:val="-3"/>
          <w:sz w:val="26"/>
        </w:rPr>
        <w:t> </w:t>
      </w:r>
      <w:r>
        <w:rPr>
          <w:sz w:val="26"/>
        </w:rPr>
        <w:t>modification</w:t>
      </w:r>
      <w:r>
        <w:rPr>
          <w:spacing w:val="-3"/>
          <w:sz w:val="26"/>
        </w:rPr>
        <w:t> </w:t>
      </w:r>
      <w:r>
        <w:rPr>
          <w:sz w:val="26"/>
        </w:rPr>
        <w:t>des</w:t>
      </w:r>
      <w:r>
        <w:rPr>
          <w:spacing w:val="-1"/>
          <w:sz w:val="26"/>
        </w:rPr>
        <w:t> </w:t>
      </w:r>
      <w:r>
        <w:rPr>
          <w:sz w:val="26"/>
        </w:rPr>
        <w:t>quantités</w:t>
      </w:r>
      <w:r>
        <w:rPr>
          <w:spacing w:val="-3"/>
          <w:sz w:val="26"/>
        </w:rPr>
        <w:t> </w:t>
      </w:r>
      <w:r>
        <w:rPr>
          <w:sz w:val="26"/>
        </w:rPr>
        <w:t>peut</w:t>
      </w:r>
      <w:r>
        <w:rPr>
          <w:spacing w:val="-2"/>
          <w:sz w:val="26"/>
        </w:rPr>
        <w:t> </w:t>
      </w:r>
      <w:r>
        <w:rPr>
          <w:sz w:val="26"/>
        </w:rPr>
        <w:t>être</w:t>
      </w:r>
      <w:r>
        <w:rPr>
          <w:spacing w:val="-3"/>
          <w:sz w:val="26"/>
        </w:rPr>
        <w:t> </w:t>
      </w:r>
      <w:r>
        <w:rPr>
          <w:sz w:val="26"/>
        </w:rPr>
        <w:t>apportée</w:t>
      </w:r>
      <w:r>
        <w:rPr>
          <w:spacing w:val="-1"/>
          <w:sz w:val="26"/>
        </w:rPr>
        <w:t> </w:t>
      </w:r>
      <w:r>
        <w:rPr>
          <w:sz w:val="26"/>
        </w:rPr>
        <w:t>en plus ou en moins dans le volume des travaux, quelles que soit la quantité des travaux réellement exécutés, les prix unitaires du Bordereau des Prix Unitaires seront appliqués. Si la quantité des travaux diminue de plus de 50% du montant prévu dans le marché, l’Attributaire peut prétendre à une </w:t>
      </w:r>
      <w:r>
        <w:rPr>
          <w:spacing w:val="-2"/>
          <w:sz w:val="26"/>
        </w:rPr>
        <w:t>indemnisation.</w:t>
      </w:r>
    </w:p>
    <w:p>
      <w:pPr>
        <w:pStyle w:val="Heading2"/>
        <w:tabs>
          <w:tab w:pos="2678" w:val="left" w:leader="none"/>
        </w:tabs>
        <w:spacing w:before="120"/>
        <w:ind w:left="2678" w:right="513" w:hanging="1419"/>
      </w:pPr>
      <w:r>
        <w:rPr>
          <w:rFonts w:ascii="Arial"/>
          <w:sz w:val="20"/>
          <w:u w:val="single"/>
        </w:rPr>
        <w:t>Article 35 :</w:t>
      </w:r>
      <w:r>
        <w:rPr>
          <w:rFonts w:ascii="Arial"/>
          <w:sz w:val="20"/>
        </w:rPr>
        <w:tab/>
      </w:r>
      <w:r>
        <w:rPr/>
        <w:t>TRAVAUX SUPPLEMENTAIRES - VARIATION DANS LA MASSE ET LA NATURE DES </w:t>
      </w:r>
      <w:r>
        <w:rPr>
          <w:spacing w:val="-2"/>
        </w:rPr>
        <w:t>TRAVAUX</w:t>
      </w:r>
    </w:p>
    <w:p>
      <w:pPr>
        <w:pStyle w:val="ListParagraph"/>
        <w:numPr>
          <w:ilvl w:val="1"/>
          <w:numId w:val="87"/>
        </w:numPr>
        <w:tabs>
          <w:tab w:pos="1824" w:val="left" w:leader="none"/>
        </w:tabs>
        <w:spacing w:line="240" w:lineRule="auto" w:before="119" w:after="0"/>
        <w:ind w:left="1260" w:right="520" w:firstLine="0"/>
        <w:jc w:val="both"/>
        <w:rPr>
          <w:sz w:val="26"/>
        </w:rPr>
      </w:pPr>
      <w:r>
        <w:rPr>
          <w:sz w:val="26"/>
        </w:rPr>
        <w:t>Qu’il s’agisse d’augmentation dans la masse des travaux, ou d‘ouvrages non prévus au marché, aucun travail supplémentaire ne peut être exécuté par le Cocontractant, s’il n’a pas fait au préalable</w:t>
      </w:r>
      <w:r>
        <w:rPr>
          <w:spacing w:val="40"/>
          <w:sz w:val="26"/>
        </w:rPr>
        <w:t> </w:t>
      </w:r>
      <w:r>
        <w:rPr>
          <w:sz w:val="26"/>
        </w:rPr>
        <w:t>l’objet d’un Ordre de Service de l’Autorité Contractante le prescrivant explicitement.</w:t>
      </w:r>
    </w:p>
    <w:p>
      <w:pPr>
        <w:pStyle w:val="ListParagraph"/>
        <w:numPr>
          <w:ilvl w:val="1"/>
          <w:numId w:val="87"/>
        </w:numPr>
        <w:tabs>
          <w:tab w:pos="1824" w:val="left" w:leader="none"/>
        </w:tabs>
        <w:spacing w:line="240" w:lineRule="auto" w:before="120" w:after="0"/>
        <w:ind w:left="1260" w:right="518" w:firstLine="0"/>
        <w:jc w:val="both"/>
        <w:rPr>
          <w:sz w:val="26"/>
        </w:rPr>
      </w:pPr>
      <w:r>
        <w:rPr>
          <w:sz w:val="26"/>
        </w:rPr>
        <w:t>Il est fait application des prix unitaires du Bordereau des Prix Unitaires si les travaux supplémentaires comportent de nouveaux prix, la validation de ceux-ci fait l’objet d’un avenant. Est considéré comme nouveau prix, tout prix ne figurant pas dans le Bordereau des Prix Unitaires ou dans le détail estimatif de la présente lettre commande si celui-ci a été présenté dans l’offre du Cocontractant.</w:t>
      </w:r>
    </w:p>
    <w:p>
      <w:pPr>
        <w:tabs>
          <w:tab w:pos="2678" w:val="left" w:leader="none"/>
        </w:tabs>
        <w:spacing w:before="122"/>
        <w:ind w:left="1260" w:right="0" w:firstLine="0"/>
        <w:jc w:val="left"/>
        <w:rPr>
          <w:b/>
          <w:sz w:val="26"/>
        </w:rPr>
      </w:pPr>
      <w:r>
        <w:rPr>
          <w:rFonts w:ascii="Arial"/>
          <w:b/>
          <w:sz w:val="20"/>
          <w:u w:val="single"/>
        </w:rPr>
        <w:t>Article</w:t>
      </w:r>
      <w:r>
        <w:rPr>
          <w:rFonts w:ascii="Arial"/>
          <w:b/>
          <w:spacing w:val="-5"/>
          <w:sz w:val="20"/>
          <w:u w:val="single"/>
        </w:rPr>
        <w:t> </w:t>
      </w:r>
      <w:r>
        <w:rPr>
          <w:rFonts w:ascii="Arial"/>
          <w:b/>
          <w:sz w:val="20"/>
          <w:u w:val="single"/>
        </w:rPr>
        <w:t>36</w:t>
      </w:r>
      <w:r>
        <w:rPr>
          <w:rFonts w:ascii="Arial"/>
          <w:b/>
          <w:spacing w:val="-7"/>
          <w:sz w:val="20"/>
          <w:u w:val="single"/>
        </w:rPr>
        <w:t> </w:t>
      </w:r>
      <w:r>
        <w:rPr>
          <w:rFonts w:ascii="Arial"/>
          <w:b/>
          <w:spacing w:val="-10"/>
          <w:sz w:val="20"/>
          <w:u w:val="single"/>
        </w:rPr>
        <w:t>:</w:t>
      </w:r>
      <w:r>
        <w:rPr>
          <w:rFonts w:ascii="Arial"/>
          <w:b/>
          <w:sz w:val="20"/>
        </w:rPr>
        <w:tab/>
      </w:r>
      <w:r>
        <w:rPr>
          <w:b/>
          <w:sz w:val="26"/>
        </w:rPr>
        <w:t>PREPARATION</w:t>
      </w:r>
      <w:r>
        <w:rPr>
          <w:b/>
          <w:spacing w:val="-14"/>
          <w:sz w:val="26"/>
        </w:rPr>
        <w:t> </w:t>
      </w:r>
      <w:r>
        <w:rPr>
          <w:b/>
          <w:sz w:val="26"/>
        </w:rPr>
        <w:t>DES</w:t>
      </w:r>
      <w:r>
        <w:rPr>
          <w:b/>
          <w:spacing w:val="-14"/>
          <w:sz w:val="26"/>
        </w:rPr>
        <w:t> </w:t>
      </w:r>
      <w:r>
        <w:rPr>
          <w:b/>
          <w:spacing w:val="-2"/>
          <w:sz w:val="26"/>
        </w:rPr>
        <w:t>DECOMPTES</w:t>
      </w:r>
    </w:p>
    <w:p>
      <w:pPr>
        <w:pStyle w:val="ListParagraph"/>
        <w:numPr>
          <w:ilvl w:val="1"/>
          <w:numId w:val="88"/>
        </w:numPr>
        <w:tabs>
          <w:tab w:pos="1824" w:val="left" w:leader="none"/>
        </w:tabs>
        <w:spacing w:line="240" w:lineRule="auto" w:before="119" w:after="0"/>
        <w:ind w:left="1260" w:right="525" w:firstLine="0"/>
        <w:jc w:val="both"/>
        <w:rPr>
          <w:sz w:val="26"/>
        </w:rPr>
      </w:pPr>
      <w:r>
        <w:rPr>
          <w:sz w:val="26"/>
        </w:rPr>
        <w:t>Le</w:t>
      </w:r>
      <w:r>
        <w:rPr>
          <w:spacing w:val="-1"/>
          <w:sz w:val="26"/>
        </w:rPr>
        <w:t> </w:t>
      </w:r>
      <w:r>
        <w:rPr>
          <w:sz w:val="26"/>
        </w:rPr>
        <w:t>Cocontractant est rémunéré par décomptes établis en appliquant des prix du bordereau des prix unitaires aux prestations réellement exécutées.</w:t>
      </w:r>
    </w:p>
    <w:p>
      <w:pPr>
        <w:pStyle w:val="ListParagraph"/>
        <w:numPr>
          <w:ilvl w:val="1"/>
          <w:numId w:val="88"/>
        </w:numPr>
        <w:tabs>
          <w:tab w:pos="1824" w:val="left" w:leader="none"/>
        </w:tabs>
        <w:spacing w:line="240" w:lineRule="auto" w:before="62" w:after="0"/>
        <w:ind w:left="1260" w:right="519" w:firstLine="0"/>
        <w:jc w:val="both"/>
        <w:rPr>
          <w:sz w:val="26"/>
        </w:rPr>
      </w:pPr>
      <w:r>
        <w:rPr>
          <w:sz w:val="26"/>
        </w:rPr>
        <w:t>A l’issue de chaque réception partielle des travaux, le Cocontractant et l’Ingénieur établissent un attachement contradictoire qui récapitule et fixe les quantités réalisées et constatées pour chaque poste du bordereau des prix pouvant donner droit au paiement.</w:t>
      </w:r>
    </w:p>
    <w:p>
      <w:pPr>
        <w:pStyle w:val="ListParagraph"/>
        <w:numPr>
          <w:ilvl w:val="1"/>
          <w:numId w:val="88"/>
        </w:numPr>
        <w:tabs>
          <w:tab w:pos="1824" w:val="left" w:leader="none"/>
        </w:tabs>
        <w:spacing w:line="240" w:lineRule="auto" w:before="57" w:after="0"/>
        <w:ind w:left="1260" w:right="519" w:firstLine="0"/>
        <w:jc w:val="both"/>
        <w:rPr>
          <w:sz w:val="26"/>
        </w:rPr>
      </w:pPr>
      <w:r>
        <w:rPr>
          <w:sz w:val="26"/>
        </w:rPr>
        <w:t>Les projets de décompte provisoire des travaux effectivement réalisés en sept (07) exemplaires, sont transmis à l’Ingénieur du Marché.</w:t>
      </w:r>
    </w:p>
    <w:p>
      <w:pPr>
        <w:pStyle w:val="ListParagraph"/>
        <w:numPr>
          <w:ilvl w:val="1"/>
          <w:numId w:val="88"/>
        </w:numPr>
        <w:tabs>
          <w:tab w:pos="1824" w:val="left" w:leader="none"/>
        </w:tabs>
        <w:spacing w:line="240" w:lineRule="auto" w:before="61" w:after="0"/>
        <w:ind w:left="1260" w:right="514" w:firstLine="0"/>
        <w:jc w:val="both"/>
        <w:rPr>
          <w:sz w:val="26"/>
        </w:rPr>
      </w:pPr>
      <w:r>
        <w:rPr>
          <w:sz w:val="26"/>
        </w:rPr>
        <w:t>L’Ingénieur du Marché après vérifications sous 72 heures, rejette ou signe le projet de décompte et le</w:t>
      </w:r>
      <w:r>
        <w:rPr>
          <w:spacing w:val="-4"/>
          <w:sz w:val="26"/>
        </w:rPr>
        <w:t> </w:t>
      </w:r>
      <w:r>
        <w:rPr>
          <w:sz w:val="26"/>
        </w:rPr>
        <w:t>transmet au Maître</w:t>
      </w:r>
      <w:r>
        <w:rPr>
          <w:spacing w:val="-2"/>
          <w:sz w:val="26"/>
        </w:rPr>
        <w:t> </w:t>
      </w:r>
      <w:r>
        <w:rPr>
          <w:sz w:val="26"/>
        </w:rPr>
        <w:t>d’Ouvrage</w:t>
      </w:r>
      <w:r>
        <w:rPr>
          <w:spacing w:val="-1"/>
          <w:sz w:val="26"/>
        </w:rPr>
        <w:t> </w:t>
      </w:r>
      <w:r>
        <w:rPr>
          <w:sz w:val="26"/>
        </w:rPr>
        <w:t>pour</w:t>
      </w:r>
      <w:r>
        <w:rPr>
          <w:spacing w:val="-4"/>
          <w:sz w:val="26"/>
        </w:rPr>
        <w:t> </w:t>
      </w:r>
      <w:r>
        <w:rPr>
          <w:sz w:val="26"/>
        </w:rPr>
        <w:t>liquidation, accompagné</w:t>
      </w:r>
      <w:r>
        <w:rPr>
          <w:spacing w:val="-2"/>
          <w:sz w:val="26"/>
        </w:rPr>
        <w:t> </w:t>
      </w:r>
      <w:r>
        <w:rPr>
          <w:sz w:val="26"/>
        </w:rPr>
        <w:t>du dossier</w:t>
      </w:r>
      <w:r>
        <w:rPr>
          <w:spacing w:val="-3"/>
          <w:sz w:val="26"/>
        </w:rPr>
        <w:t> </w:t>
      </w:r>
      <w:r>
        <w:rPr>
          <w:sz w:val="26"/>
        </w:rPr>
        <w:t>de</w:t>
      </w:r>
      <w:r>
        <w:rPr>
          <w:spacing w:val="-2"/>
          <w:sz w:val="26"/>
        </w:rPr>
        <w:t> </w:t>
      </w:r>
      <w:r>
        <w:rPr>
          <w:sz w:val="26"/>
        </w:rPr>
        <w:t>paiement et</w:t>
      </w:r>
      <w:r>
        <w:rPr>
          <w:spacing w:val="-3"/>
          <w:sz w:val="26"/>
        </w:rPr>
        <w:t> </w:t>
      </w:r>
      <w:r>
        <w:rPr>
          <w:sz w:val="26"/>
        </w:rPr>
        <w:t>transmission</w:t>
      </w:r>
      <w:r>
        <w:rPr>
          <w:spacing w:val="-2"/>
          <w:sz w:val="26"/>
        </w:rPr>
        <w:t> </w:t>
      </w:r>
      <w:r>
        <w:rPr>
          <w:sz w:val="26"/>
        </w:rPr>
        <w:t>au Contrôleur Financier Régional.</w:t>
      </w:r>
    </w:p>
    <w:p>
      <w:pPr>
        <w:pStyle w:val="ListParagraph"/>
        <w:numPr>
          <w:ilvl w:val="1"/>
          <w:numId w:val="88"/>
        </w:numPr>
        <w:tabs>
          <w:tab w:pos="1824" w:val="left" w:leader="none"/>
        </w:tabs>
        <w:spacing w:line="240" w:lineRule="auto" w:before="61" w:after="0"/>
        <w:ind w:left="1260" w:right="510" w:firstLine="0"/>
        <w:jc w:val="both"/>
        <w:rPr>
          <w:sz w:val="26"/>
        </w:rPr>
      </w:pPr>
      <w:r>
        <w:rPr>
          <w:sz w:val="26"/>
        </w:rPr>
        <w:t>Le projet de décompte final, une fois accepté ou rectifié par le Délégué Régional des Marchés Publics, constitue le décompte final. Il sert à l’établissement de l’acompte pour solde du marché, établi dans les mêmes conditions que celles définies pour l’établissement des décomptes mensuels.</w:t>
      </w:r>
    </w:p>
    <w:p>
      <w:pPr>
        <w:pStyle w:val="ListParagraph"/>
        <w:numPr>
          <w:ilvl w:val="1"/>
          <w:numId w:val="88"/>
        </w:numPr>
        <w:tabs>
          <w:tab w:pos="1824" w:val="left" w:leader="none"/>
        </w:tabs>
        <w:spacing w:line="240" w:lineRule="auto" w:before="60" w:after="0"/>
        <w:ind w:left="1260" w:right="518" w:firstLine="0"/>
        <w:jc w:val="both"/>
        <w:rPr>
          <w:sz w:val="26"/>
        </w:rPr>
      </w:pPr>
      <w:r>
        <w:rPr>
          <w:sz w:val="26"/>
        </w:rPr>
        <w:t>A la fin de la période de garantie qui donne lieu à la réception définitive des travaux, l’Ingénieur dresse le décompte général et définitif du marché qu’il fait signer contradictoirement par le Cocontractant et</w:t>
      </w:r>
      <w:r>
        <w:rPr>
          <w:spacing w:val="-2"/>
          <w:sz w:val="26"/>
        </w:rPr>
        <w:t> </w:t>
      </w:r>
      <w:r>
        <w:rPr>
          <w:sz w:val="26"/>
        </w:rPr>
        <w:t>le</w:t>
      </w:r>
      <w:r>
        <w:rPr>
          <w:spacing w:val="-1"/>
          <w:sz w:val="26"/>
        </w:rPr>
        <w:t> </w:t>
      </w:r>
      <w:r>
        <w:rPr>
          <w:sz w:val="26"/>
        </w:rPr>
        <w:t>Maître</w:t>
      </w:r>
      <w:r>
        <w:rPr>
          <w:spacing w:val="-3"/>
          <w:sz w:val="26"/>
        </w:rPr>
        <w:t> </w:t>
      </w:r>
      <w:r>
        <w:rPr>
          <w:sz w:val="26"/>
        </w:rPr>
        <w:t>d’Ouvrage</w:t>
      </w:r>
      <w:r>
        <w:rPr>
          <w:spacing w:val="-1"/>
          <w:sz w:val="26"/>
        </w:rPr>
        <w:t> </w:t>
      </w:r>
      <w:r>
        <w:rPr>
          <w:sz w:val="26"/>
        </w:rPr>
        <w:t>qui</w:t>
      </w:r>
      <w:r>
        <w:rPr>
          <w:spacing w:val="-2"/>
          <w:sz w:val="26"/>
        </w:rPr>
        <w:t> </w:t>
      </w:r>
      <w:r>
        <w:rPr>
          <w:sz w:val="26"/>
        </w:rPr>
        <w:t>le</w:t>
      </w:r>
      <w:r>
        <w:rPr>
          <w:spacing w:val="-3"/>
          <w:sz w:val="26"/>
        </w:rPr>
        <w:t> </w:t>
      </w:r>
      <w:r>
        <w:rPr>
          <w:sz w:val="26"/>
        </w:rPr>
        <w:t>transmet au</w:t>
      </w:r>
      <w:r>
        <w:rPr>
          <w:spacing w:val="-3"/>
          <w:sz w:val="26"/>
        </w:rPr>
        <w:t> </w:t>
      </w:r>
      <w:r>
        <w:rPr>
          <w:sz w:val="26"/>
        </w:rPr>
        <w:t>Délégué</w:t>
      </w:r>
      <w:r>
        <w:rPr>
          <w:spacing w:val="-1"/>
          <w:sz w:val="26"/>
        </w:rPr>
        <w:t> </w:t>
      </w:r>
      <w:r>
        <w:rPr>
          <w:sz w:val="26"/>
        </w:rPr>
        <w:t>Régional des</w:t>
      </w:r>
      <w:r>
        <w:rPr>
          <w:spacing w:val="-3"/>
          <w:sz w:val="26"/>
        </w:rPr>
        <w:t> </w:t>
      </w:r>
      <w:r>
        <w:rPr>
          <w:sz w:val="26"/>
        </w:rPr>
        <w:t>Marchés</w:t>
      </w:r>
      <w:r>
        <w:rPr>
          <w:spacing w:val="-3"/>
          <w:sz w:val="26"/>
        </w:rPr>
        <w:t> </w:t>
      </w:r>
      <w:r>
        <w:rPr>
          <w:sz w:val="26"/>
        </w:rPr>
        <w:t>Publics</w:t>
      </w:r>
      <w:r>
        <w:rPr>
          <w:spacing w:val="-3"/>
          <w:sz w:val="26"/>
        </w:rPr>
        <w:t> </w:t>
      </w:r>
      <w:r>
        <w:rPr>
          <w:sz w:val="26"/>
        </w:rPr>
        <w:t>qui</w:t>
      </w:r>
      <w:r>
        <w:rPr>
          <w:spacing w:val="-2"/>
          <w:sz w:val="26"/>
        </w:rPr>
        <w:t> </w:t>
      </w:r>
      <w:r>
        <w:rPr>
          <w:sz w:val="26"/>
        </w:rPr>
        <w:t>y appose</w:t>
      </w:r>
      <w:r>
        <w:rPr>
          <w:spacing w:val="-3"/>
          <w:sz w:val="26"/>
        </w:rPr>
        <w:t> </w:t>
      </w:r>
      <w:r>
        <w:rPr>
          <w:sz w:val="26"/>
        </w:rPr>
        <w:t>le visa. Ce décompte comprend :</w:t>
      </w:r>
    </w:p>
    <w:p>
      <w:pPr>
        <w:pStyle w:val="ListParagraph"/>
        <w:numPr>
          <w:ilvl w:val="2"/>
          <w:numId w:val="88"/>
        </w:numPr>
        <w:tabs>
          <w:tab w:pos="2279" w:val="left" w:leader="none"/>
        </w:tabs>
        <w:spacing w:line="240" w:lineRule="auto" w:before="59" w:after="0"/>
        <w:ind w:left="2279" w:right="0" w:hanging="340"/>
        <w:jc w:val="left"/>
        <w:rPr>
          <w:sz w:val="26"/>
        </w:rPr>
      </w:pPr>
      <w:r>
        <w:rPr>
          <w:sz w:val="26"/>
        </w:rPr>
        <w:t>le</w:t>
      </w:r>
      <w:r>
        <w:rPr>
          <w:spacing w:val="-10"/>
          <w:sz w:val="26"/>
        </w:rPr>
        <w:t> </w:t>
      </w:r>
      <w:r>
        <w:rPr>
          <w:sz w:val="26"/>
        </w:rPr>
        <w:t>décompte</w:t>
      </w:r>
      <w:r>
        <w:rPr>
          <w:spacing w:val="-9"/>
          <w:sz w:val="26"/>
        </w:rPr>
        <w:t> </w:t>
      </w:r>
      <w:r>
        <w:rPr>
          <w:spacing w:val="-2"/>
          <w:sz w:val="26"/>
        </w:rPr>
        <w:t>final,</w:t>
      </w:r>
    </w:p>
    <w:p>
      <w:pPr>
        <w:pStyle w:val="ListParagraph"/>
        <w:numPr>
          <w:ilvl w:val="2"/>
          <w:numId w:val="88"/>
        </w:numPr>
        <w:tabs>
          <w:tab w:pos="2279" w:val="left" w:leader="none"/>
        </w:tabs>
        <w:spacing w:line="240" w:lineRule="auto" w:before="58" w:after="0"/>
        <w:ind w:left="2279" w:right="0" w:hanging="340"/>
        <w:jc w:val="left"/>
        <w:rPr>
          <w:sz w:val="26"/>
        </w:rPr>
      </w:pPr>
      <w:r>
        <w:rPr>
          <w:sz w:val="26"/>
        </w:rPr>
        <w:t>l’acompte</w:t>
      </w:r>
      <w:r>
        <w:rPr>
          <w:spacing w:val="-11"/>
          <w:sz w:val="26"/>
        </w:rPr>
        <w:t> </w:t>
      </w:r>
      <w:r>
        <w:rPr>
          <w:sz w:val="26"/>
        </w:rPr>
        <w:t>pour</w:t>
      </w:r>
      <w:r>
        <w:rPr>
          <w:spacing w:val="-10"/>
          <w:sz w:val="26"/>
        </w:rPr>
        <w:t> </w:t>
      </w:r>
      <w:r>
        <w:rPr>
          <w:spacing w:val="-2"/>
          <w:sz w:val="26"/>
        </w:rPr>
        <w:t>solde,</w:t>
      </w:r>
    </w:p>
    <w:p>
      <w:pPr>
        <w:pStyle w:val="ListParagraph"/>
        <w:numPr>
          <w:ilvl w:val="2"/>
          <w:numId w:val="88"/>
        </w:numPr>
        <w:tabs>
          <w:tab w:pos="2279" w:val="left" w:leader="none"/>
        </w:tabs>
        <w:spacing w:line="240" w:lineRule="auto" w:before="58" w:after="0"/>
        <w:ind w:left="2279" w:right="0" w:hanging="340"/>
        <w:jc w:val="left"/>
        <w:rPr>
          <w:sz w:val="26"/>
        </w:rPr>
      </w:pPr>
      <w:r>
        <w:rPr>
          <w:sz w:val="26"/>
        </w:rPr>
        <w:t>la</w:t>
      </w:r>
      <w:r>
        <w:rPr>
          <w:spacing w:val="-11"/>
          <w:sz w:val="26"/>
        </w:rPr>
        <w:t> </w:t>
      </w:r>
      <w:r>
        <w:rPr>
          <w:sz w:val="26"/>
        </w:rPr>
        <w:t>récapitulation</w:t>
      </w:r>
      <w:r>
        <w:rPr>
          <w:spacing w:val="-10"/>
          <w:sz w:val="26"/>
        </w:rPr>
        <w:t> </w:t>
      </w:r>
      <w:r>
        <w:rPr>
          <w:sz w:val="26"/>
        </w:rPr>
        <w:t>des</w:t>
      </w:r>
      <w:r>
        <w:rPr>
          <w:spacing w:val="-10"/>
          <w:sz w:val="26"/>
        </w:rPr>
        <w:t> </w:t>
      </w:r>
      <w:r>
        <w:rPr>
          <w:sz w:val="26"/>
        </w:rPr>
        <w:t>acomptes</w:t>
      </w:r>
      <w:r>
        <w:rPr>
          <w:spacing w:val="-11"/>
          <w:sz w:val="26"/>
        </w:rPr>
        <w:t> </w:t>
      </w:r>
      <w:r>
        <w:rPr>
          <w:spacing w:val="-2"/>
          <w:sz w:val="26"/>
        </w:rPr>
        <w:t>mensuels.</w:t>
      </w:r>
    </w:p>
    <w:p>
      <w:pPr>
        <w:pStyle w:val="ListParagraph"/>
        <w:numPr>
          <w:ilvl w:val="1"/>
          <w:numId w:val="88"/>
        </w:numPr>
        <w:tabs>
          <w:tab w:pos="1824" w:val="left" w:leader="none"/>
        </w:tabs>
        <w:spacing w:line="242" w:lineRule="auto" w:before="117" w:after="0"/>
        <w:ind w:left="1260" w:right="525" w:firstLine="0"/>
        <w:jc w:val="left"/>
        <w:rPr>
          <w:sz w:val="26"/>
        </w:rPr>
      </w:pPr>
      <w:r>
        <w:rPr>
          <w:sz w:val="26"/>
        </w:rPr>
        <w:t>La signature du décompte général et définitif sans réserve par le Cocontractant, lie définitivement les parties et met fin au marché, sauf en ce qui concerne les intérêts moratoires.</w:t>
      </w:r>
    </w:p>
    <w:p>
      <w:pPr>
        <w:tabs>
          <w:tab w:pos="2738" w:val="left" w:leader="none"/>
        </w:tabs>
        <w:spacing w:before="116"/>
        <w:ind w:left="1260" w:right="0" w:firstLine="0"/>
        <w:jc w:val="left"/>
        <w:rPr>
          <w:b/>
          <w:sz w:val="26"/>
        </w:rPr>
      </w:pPr>
      <w:r>
        <w:rPr>
          <w:rFonts w:ascii="Arial"/>
          <w:b/>
          <w:sz w:val="20"/>
          <w:u w:val="single"/>
        </w:rPr>
        <w:t>Article</w:t>
      </w:r>
      <w:r>
        <w:rPr>
          <w:rFonts w:ascii="Arial"/>
          <w:b/>
          <w:spacing w:val="-5"/>
          <w:sz w:val="20"/>
          <w:u w:val="single"/>
        </w:rPr>
        <w:t> </w:t>
      </w:r>
      <w:r>
        <w:rPr>
          <w:rFonts w:ascii="Arial"/>
          <w:b/>
          <w:sz w:val="20"/>
          <w:u w:val="single"/>
        </w:rPr>
        <w:t>37</w:t>
      </w:r>
      <w:r>
        <w:rPr>
          <w:rFonts w:ascii="Arial"/>
          <w:b/>
          <w:spacing w:val="-7"/>
          <w:sz w:val="20"/>
          <w:u w:val="single"/>
        </w:rPr>
        <w:t> </w:t>
      </w:r>
      <w:r>
        <w:rPr>
          <w:rFonts w:ascii="Arial"/>
          <w:b/>
          <w:spacing w:val="-10"/>
          <w:sz w:val="20"/>
          <w:u w:val="single"/>
        </w:rPr>
        <w:t>:</w:t>
      </w:r>
      <w:r>
        <w:rPr>
          <w:rFonts w:ascii="Arial"/>
          <w:b/>
          <w:sz w:val="20"/>
        </w:rPr>
        <w:tab/>
      </w:r>
      <w:r>
        <w:rPr>
          <w:b/>
          <w:sz w:val="26"/>
        </w:rPr>
        <w:t>MODALITES</w:t>
      </w:r>
      <w:r>
        <w:rPr>
          <w:b/>
          <w:spacing w:val="-10"/>
          <w:sz w:val="26"/>
        </w:rPr>
        <w:t> </w:t>
      </w:r>
      <w:r>
        <w:rPr>
          <w:b/>
          <w:sz w:val="26"/>
        </w:rPr>
        <w:t>ET</w:t>
      </w:r>
      <w:r>
        <w:rPr>
          <w:b/>
          <w:spacing w:val="-9"/>
          <w:sz w:val="26"/>
        </w:rPr>
        <w:t> </w:t>
      </w:r>
      <w:r>
        <w:rPr>
          <w:b/>
          <w:sz w:val="26"/>
        </w:rPr>
        <w:t>REGLEMENT</w:t>
      </w:r>
      <w:r>
        <w:rPr>
          <w:b/>
          <w:spacing w:val="-8"/>
          <w:sz w:val="26"/>
        </w:rPr>
        <w:t> </w:t>
      </w:r>
      <w:r>
        <w:rPr>
          <w:b/>
          <w:sz w:val="26"/>
        </w:rPr>
        <w:t>DES</w:t>
      </w:r>
      <w:r>
        <w:rPr>
          <w:b/>
          <w:spacing w:val="-9"/>
          <w:sz w:val="26"/>
        </w:rPr>
        <w:t> </w:t>
      </w:r>
      <w:r>
        <w:rPr>
          <w:b/>
          <w:sz w:val="26"/>
        </w:rPr>
        <w:t>TRAVAUX</w:t>
      </w:r>
      <w:r>
        <w:rPr>
          <w:b/>
          <w:spacing w:val="-8"/>
          <w:sz w:val="26"/>
        </w:rPr>
        <w:t> </w:t>
      </w:r>
      <w:r>
        <w:rPr>
          <w:b/>
          <w:spacing w:val="-2"/>
          <w:sz w:val="26"/>
        </w:rPr>
        <w:t>EXECUTES</w:t>
      </w:r>
    </w:p>
    <w:p>
      <w:pPr>
        <w:pStyle w:val="ListParagraph"/>
        <w:numPr>
          <w:ilvl w:val="1"/>
          <w:numId w:val="89"/>
        </w:numPr>
        <w:tabs>
          <w:tab w:pos="1824" w:val="left" w:leader="none"/>
        </w:tabs>
        <w:spacing w:line="240" w:lineRule="auto" w:before="119" w:after="0"/>
        <w:ind w:left="1824" w:right="0" w:hanging="564"/>
        <w:jc w:val="both"/>
        <w:rPr>
          <w:sz w:val="26"/>
        </w:rPr>
      </w:pPr>
      <w:r>
        <w:rPr>
          <w:sz w:val="26"/>
        </w:rPr>
        <w:t>Le</w:t>
      </w:r>
      <w:r>
        <w:rPr>
          <w:spacing w:val="-9"/>
          <w:sz w:val="26"/>
        </w:rPr>
        <w:t> </w:t>
      </w:r>
      <w:r>
        <w:rPr>
          <w:sz w:val="26"/>
        </w:rPr>
        <w:t>paiement</w:t>
      </w:r>
      <w:r>
        <w:rPr>
          <w:spacing w:val="-7"/>
          <w:sz w:val="26"/>
        </w:rPr>
        <w:t> </w:t>
      </w:r>
      <w:r>
        <w:rPr>
          <w:sz w:val="26"/>
        </w:rPr>
        <w:t>est</w:t>
      </w:r>
      <w:r>
        <w:rPr>
          <w:spacing w:val="-7"/>
          <w:sz w:val="26"/>
        </w:rPr>
        <w:t> </w:t>
      </w:r>
      <w:r>
        <w:rPr>
          <w:sz w:val="26"/>
        </w:rPr>
        <w:t>effectué</w:t>
      </w:r>
      <w:r>
        <w:rPr>
          <w:spacing w:val="-7"/>
          <w:sz w:val="26"/>
        </w:rPr>
        <w:t> </w:t>
      </w:r>
      <w:r>
        <w:rPr>
          <w:sz w:val="26"/>
        </w:rPr>
        <w:t>par</w:t>
      </w:r>
      <w:r>
        <w:rPr>
          <w:spacing w:val="-6"/>
          <w:sz w:val="26"/>
        </w:rPr>
        <w:t> </w:t>
      </w:r>
      <w:r>
        <w:rPr>
          <w:sz w:val="26"/>
        </w:rPr>
        <w:t>virement</w:t>
      </w:r>
      <w:r>
        <w:rPr>
          <w:spacing w:val="-8"/>
          <w:sz w:val="26"/>
        </w:rPr>
        <w:t> </w:t>
      </w:r>
      <w:r>
        <w:rPr>
          <w:sz w:val="26"/>
        </w:rPr>
        <w:t>au</w:t>
      </w:r>
      <w:r>
        <w:rPr>
          <w:spacing w:val="-8"/>
          <w:sz w:val="26"/>
        </w:rPr>
        <w:t> </w:t>
      </w:r>
      <w:r>
        <w:rPr>
          <w:sz w:val="26"/>
        </w:rPr>
        <w:t>compte</w:t>
      </w:r>
      <w:r>
        <w:rPr>
          <w:spacing w:val="-6"/>
          <w:sz w:val="26"/>
        </w:rPr>
        <w:t> </w:t>
      </w:r>
      <w:r>
        <w:rPr>
          <w:sz w:val="26"/>
        </w:rPr>
        <w:t>bancaire</w:t>
      </w:r>
      <w:r>
        <w:rPr>
          <w:spacing w:val="-8"/>
          <w:sz w:val="26"/>
        </w:rPr>
        <w:t> </w:t>
      </w:r>
      <w:r>
        <w:rPr>
          <w:sz w:val="26"/>
        </w:rPr>
        <w:t>du</w:t>
      </w:r>
      <w:r>
        <w:rPr>
          <w:spacing w:val="-8"/>
          <w:sz w:val="26"/>
        </w:rPr>
        <w:t> </w:t>
      </w:r>
      <w:r>
        <w:rPr>
          <w:spacing w:val="-2"/>
          <w:sz w:val="26"/>
        </w:rPr>
        <w:t>cocontractant.</w:t>
      </w:r>
    </w:p>
    <w:p>
      <w:pPr>
        <w:pStyle w:val="ListParagraph"/>
        <w:spacing w:after="0" w:line="240" w:lineRule="auto"/>
        <w:jc w:val="both"/>
        <w:rPr>
          <w:sz w:val="26"/>
        </w:rPr>
        <w:sectPr>
          <w:pgSz w:w="11910" w:h="16840"/>
          <w:pgMar w:header="0" w:footer="637" w:top="600" w:bottom="880" w:left="0" w:right="141"/>
        </w:sectPr>
      </w:pPr>
    </w:p>
    <w:p>
      <w:pPr>
        <w:pStyle w:val="ListParagraph"/>
        <w:numPr>
          <w:ilvl w:val="1"/>
          <w:numId w:val="89"/>
        </w:numPr>
        <w:tabs>
          <w:tab w:pos="1824" w:val="left" w:leader="none"/>
        </w:tabs>
        <w:spacing w:line="240" w:lineRule="auto" w:before="83" w:after="0"/>
        <w:ind w:left="1824" w:right="0" w:hanging="564"/>
        <w:jc w:val="left"/>
        <w:rPr>
          <w:b/>
          <w:sz w:val="26"/>
        </w:rPr>
      </w:pPr>
      <w:r>
        <w:rPr>
          <w:sz w:val="26"/>
        </w:rPr>
        <w:t>Le</w:t>
      </w:r>
      <w:r>
        <w:rPr>
          <w:spacing w:val="12"/>
          <w:sz w:val="26"/>
        </w:rPr>
        <w:t> </w:t>
      </w:r>
      <w:r>
        <w:rPr>
          <w:sz w:val="26"/>
        </w:rPr>
        <w:t>règlement</w:t>
      </w:r>
      <w:r>
        <w:rPr>
          <w:spacing w:val="14"/>
          <w:sz w:val="26"/>
        </w:rPr>
        <w:t> </w:t>
      </w:r>
      <w:r>
        <w:rPr>
          <w:sz w:val="26"/>
        </w:rPr>
        <w:t>du</w:t>
      </w:r>
      <w:r>
        <w:rPr>
          <w:spacing w:val="12"/>
          <w:sz w:val="26"/>
        </w:rPr>
        <w:t> </w:t>
      </w:r>
      <w:r>
        <w:rPr>
          <w:sz w:val="26"/>
        </w:rPr>
        <w:t>marché</w:t>
      </w:r>
      <w:r>
        <w:rPr>
          <w:spacing w:val="17"/>
          <w:sz w:val="26"/>
        </w:rPr>
        <w:t> </w:t>
      </w:r>
      <w:r>
        <w:rPr>
          <w:sz w:val="26"/>
        </w:rPr>
        <w:t>(Ordonnancement</w:t>
      </w:r>
      <w:r>
        <w:rPr>
          <w:spacing w:val="14"/>
          <w:sz w:val="26"/>
        </w:rPr>
        <w:t> </w:t>
      </w:r>
      <w:r>
        <w:rPr>
          <w:sz w:val="26"/>
        </w:rPr>
        <w:t>des</w:t>
      </w:r>
      <w:r>
        <w:rPr>
          <w:spacing w:val="12"/>
          <w:sz w:val="26"/>
        </w:rPr>
        <w:t> </w:t>
      </w:r>
      <w:r>
        <w:rPr>
          <w:sz w:val="26"/>
        </w:rPr>
        <w:t>paiements)</w:t>
      </w:r>
      <w:r>
        <w:rPr>
          <w:spacing w:val="15"/>
          <w:sz w:val="26"/>
        </w:rPr>
        <w:t> </w:t>
      </w:r>
      <w:r>
        <w:rPr>
          <w:sz w:val="26"/>
        </w:rPr>
        <w:t>est</w:t>
      </w:r>
      <w:r>
        <w:rPr>
          <w:spacing w:val="14"/>
          <w:sz w:val="26"/>
        </w:rPr>
        <w:t> </w:t>
      </w:r>
      <w:r>
        <w:rPr>
          <w:sz w:val="26"/>
        </w:rPr>
        <w:t>exécuté</w:t>
      </w:r>
      <w:r>
        <w:rPr>
          <w:spacing w:val="15"/>
          <w:sz w:val="26"/>
        </w:rPr>
        <w:t> </w:t>
      </w:r>
      <w:r>
        <w:rPr>
          <w:sz w:val="26"/>
        </w:rPr>
        <w:t>par</w:t>
      </w:r>
      <w:r>
        <w:rPr>
          <w:spacing w:val="15"/>
          <w:sz w:val="26"/>
        </w:rPr>
        <w:t> </w:t>
      </w:r>
      <w:r>
        <w:rPr>
          <w:b/>
          <w:sz w:val="26"/>
        </w:rPr>
        <w:t>le</w:t>
      </w:r>
      <w:r>
        <w:rPr>
          <w:b/>
          <w:spacing w:val="14"/>
          <w:sz w:val="26"/>
        </w:rPr>
        <w:t> </w:t>
      </w:r>
      <w:r>
        <w:rPr>
          <w:b/>
          <w:sz w:val="26"/>
        </w:rPr>
        <w:t>Maitre</w:t>
      </w:r>
      <w:r>
        <w:rPr>
          <w:b/>
          <w:spacing w:val="13"/>
          <w:sz w:val="26"/>
        </w:rPr>
        <w:t> </w:t>
      </w:r>
      <w:r>
        <w:rPr>
          <w:b/>
          <w:spacing w:val="-2"/>
          <w:sz w:val="26"/>
        </w:rPr>
        <w:t>d’Ouvrage</w:t>
      </w:r>
    </w:p>
    <w:p>
      <w:pPr>
        <w:pStyle w:val="BodyText"/>
        <w:spacing w:before="2"/>
        <w:ind w:left="1260"/>
      </w:pPr>
      <w:r>
        <w:rPr/>
        <w:t>sur</w:t>
      </w:r>
      <w:r>
        <w:rPr>
          <w:spacing w:val="-7"/>
        </w:rPr>
        <w:t> </w:t>
      </w:r>
      <w:r>
        <w:rPr/>
        <w:t>présentation</w:t>
      </w:r>
      <w:r>
        <w:rPr>
          <w:spacing w:val="-8"/>
        </w:rPr>
        <w:t> </w:t>
      </w:r>
      <w:r>
        <w:rPr/>
        <w:t>du</w:t>
      </w:r>
      <w:r>
        <w:rPr>
          <w:spacing w:val="-9"/>
        </w:rPr>
        <w:t> </w:t>
      </w:r>
      <w:r>
        <w:rPr/>
        <w:t>décompte</w:t>
      </w:r>
      <w:r>
        <w:rPr>
          <w:spacing w:val="-8"/>
        </w:rPr>
        <w:t> </w:t>
      </w:r>
      <w:r>
        <w:rPr/>
        <w:t>établi</w:t>
      </w:r>
      <w:r>
        <w:rPr>
          <w:spacing w:val="-7"/>
        </w:rPr>
        <w:t> </w:t>
      </w:r>
      <w:r>
        <w:rPr/>
        <w:t>en</w:t>
      </w:r>
      <w:r>
        <w:rPr>
          <w:spacing w:val="-8"/>
        </w:rPr>
        <w:t> </w:t>
      </w:r>
      <w:r>
        <w:rPr/>
        <w:t>sept</w:t>
      </w:r>
      <w:r>
        <w:rPr>
          <w:spacing w:val="-7"/>
        </w:rPr>
        <w:t> </w:t>
      </w:r>
      <w:r>
        <w:rPr/>
        <w:t>(07)</w:t>
      </w:r>
      <w:r>
        <w:rPr>
          <w:spacing w:val="-7"/>
        </w:rPr>
        <w:t> </w:t>
      </w:r>
      <w:r>
        <w:rPr/>
        <w:t>exemplaires</w:t>
      </w:r>
      <w:r>
        <w:rPr>
          <w:spacing w:val="-8"/>
        </w:rPr>
        <w:t> </w:t>
      </w:r>
      <w:r>
        <w:rPr/>
        <w:t>par</w:t>
      </w:r>
      <w:r>
        <w:rPr>
          <w:spacing w:val="-8"/>
        </w:rPr>
        <w:t> </w:t>
      </w:r>
      <w:r>
        <w:rPr/>
        <w:t>l’Ingénieur</w:t>
      </w:r>
      <w:r>
        <w:rPr>
          <w:spacing w:val="-7"/>
        </w:rPr>
        <w:t> </w:t>
      </w:r>
      <w:r>
        <w:rPr/>
        <w:t>et</w:t>
      </w:r>
      <w:r>
        <w:rPr>
          <w:spacing w:val="-7"/>
        </w:rPr>
        <w:t> </w:t>
      </w:r>
      <w:r>
        <w:rPr/>
        <w:t>signés</w:t>
      </w:r>
      <w:r>
        <w:rPr>
          <w:spacing w:val="-9"/>
        </w:rPr>
        <w:t> </w:t>
      </w:r>
      <w:r>
        <w:rPr/>
        <w:t>par</w:t>
      </w:r>
      <w:r>
        <w:rPr>
          <w:spacing w:val="-4"/>
        </w:rPr>
        <w:t> </w:t>
      </w:r>
      <w:r>
        <w:rPr>
          <w:spacing w:val="-10"/>
        </w:rPr>
        <w:t>:</w:t>
      </w:r>
    </w:p>
    <w:p>
      <w:pPr>
        <w:pStyle w:val="ListParagraph"/>
        <w:numPr>
          <w:ilvl w:val="2"/>
          <w:numId w:val="89"/>
        </w:numPr>
        <w:tabs>
          <w:tab w:pos="2279" w:val="left" w:leader="none"/>
        </w:tabs>
        <w:spacing w:line="240" w:lineRule="auto" w:before="20" w:after="0"/>
        <w:ind w:left="2279" w:right="0" w:hanging="340"/>
        <w:jc w:val="left"/>
        <w:rPr>
          <w:sz w:val="26"/>
        </w:rPr>
      </w:pPr>
      <w:r>
        <w:rPr>
          <w:sz w:val="26"/>
        </w:rPr>
        <w:t>le</w:t>
      </w:r>
      <w:r>
        <w:rPr>
          <w:spacing w:val="-12"/>
          <w:sz w:val="26"/>
        </w:rPr>
        <w:t> </w:t>
      </w:r>
      <w:r>
        <w:rPr>
          <w:sz w:val="26"/>
        </w:rPr>
        <w:t>Cocontractant</w:t>
      </w:r>
      <w:r>
        <w:rPr>
          <w:spacing w:val="-8"/>
          <w:sz w:val="26"/>
        </w:rPr>
        <w:t> </w:t>
      </w:r>
      <w:r>
        <w:rPr>
          <w:spacing w:val="-10"/>
          <w:sz w:val="26"/>
        </w:rPr>
        <w:t>;</w:t>
      </w:r>
    </w:p>
    <w:p>
      <w:pPr>
        <w:pStyle w:val="ListParagraph"/>
        <w:numPr>
          <w:ilvl w:val="2"/>
          <w:numId w:val="89"/>
        </w:numPr>
        <w:tabs>
          <w:tab w:pos="2279" w:val="left" w:leader="none"/>
        </w:tabs>
        <w:spacing w:line="240" w:lineRule="auto" w:before="18" w:after="0"/>
        <w:ind w:left="2279" w:right="0" w:hanging="340"/>
        <w:jc w:val="left"/>
        <w:rPr>
          <w:sz w:val="26"/>
        </w:rPr>
      </w:pPr>
      <w:r>
        <w:rPr>
          <w:sz w:val="26"/>
        </w:rPr>
        <w:t>l’Ingénieur</w:t>
      </w:r>
      <w:r>
        <w:rPr>
          <w:spacing w:val="-11"/>
          <w:sz w:val="26"/>
        </w:rPr>
        <w:t> </w:t>
      </w:r>
      <w:r>
        <w:rPr>
          <w:sz w:val="26"/>
        </w:rPr>
        <w:t>du</w:t>
      </w:r>
      <w:r>
        <w:rPr>
          <w:spacing w:val="-11"/>
          <w:sz w:val="26"/>
        </w:rPr>
        <w:t> </w:t>
      </w:r>
      <w:r>
        <w:rPr>
          <w:spacing w:val="-2"/>
          <w:sz w:val="26"/>
        </w:rPr>
        <w:t>Marché.</w:t>
      </w:r>
    </w:p>
    <w:p>
      <w:pPr>
        <w:pStyle w:val="ListParagraph"/>
        <w:numPr>
          <w:ilvl w:val="1"/>
          <w:numId w:val="89"/>
        </w:numPr>
        <w:tabs>
          <w:tab w:pos="1824" w:val="left" w:leader="none"/>
        </w:tabs>
        <w:spacing w:line="240" w:lineRule="auto" w:before="57" w:after="0"/>
        <w:ind w:left="1260" w:right="511" w:firstLine="0"/>
        <w:jc w:val="left"/>
        <w:rPr>
          <w:sz w:val="26"/>
        </w:rPr>
      </w:pPr>
      <w:r>
        <w:rPr>
          <w:sz w:val="26"/>
        </w:rPr>
        <w:t>Chaque</w:t>
      </w:r>
      <w:r>
        <w:rPr>
          <w:spacing w:val="-1"/>
          <w:sz w:val="26"/>
        </w:rPr>
        <w:t> </w:t>
      </w:r>
      <w:r>
        <w:rPr>
          <w:sz w:val="26"/>
        </w:rPr>
        <w:t>dossier</w:t>
      </w:r>
      <w:r>
        <w:rPr>
          <w:spacing w:val="-3"/>
          <w:sz w:val="26"/>
        </w:rPr>
        <w:t> </w:t>
      </w:r>
      <w:r>
        <w:rPr>
          <w:sz w:val="26"/>
        </w:rPr>
        <w:t>de</w:t>
      </w:r>
      <w:r>
        <w:rPr>
          <w:spacing w:val="-3"/>
          <w:sz w:val="26"/>
        </w:rPr>
        <w:t> </w:t>
      </w:r>
      <w:r>
        <w:rPr>
          <w:sz w:val="26"/>
        </w:rPr>
        <w:t>paiement</w:t>
      </w:r>
      <w:r>
        <w:rPr>
          <w:spacing w:val="-2"/>
          <w:sz w:val="26"/>
        </w:rPr>
        <w:t> </w:t>
      </w:r>
      <w:r>
        <w:rPr>
          <w:sz w:val="26"/>
        </w:rPr>
        <w:t>doit</w:t>
      </w:r>
      <w:r>
        <w:rPr>
          <w:spacing w:val="-2"/>
          <w:sz w:val="26"/>
        </w:rPr>
        <w:t> </w:t>
      </w:r>
      <w:r>
        <w:rPr>
          <w:sz w:val="26"/>
        </w:rPr>
        <w:t>obligatoirement</w:t>
      </w:r>
      <w:r>
        <w:rPr>
          <w:spacing w:val="-2"/>
          <w:sz w:val="26"/>
        </w:rPr>
        <w:t> </w:t>
      </w:r>
      <w:r>
        <w:rPr>
          <w:sz w:val="26"/>
        </w:rPr>
        <w:t>revêtir</w:t>
      </w:r>
      <w:r>
        <w:rPr>
          <w:spacing w:val="-3"/>
          <w:sz w:val="26"/>
        </w:rPr>
        <w:t> </w:t>
      </w:r>
      <w:r>
        <w:rPr>
          <w:sz w:val="26"/>
        </w:rPr>
        <w:t>le</w:t>
      </w:r>
      <w:r>
        <w:rPr>
          <w:spacing w:val="-1"/>
          <w:sz w:val="26"/>
        </w:rPr>
        <w:t> </w:t>
      </w:r>
      <w:r>
        <w:rPr>
          <w:sz w:val="26"/>
        </w:rPr>
        <w:t>visa</w:t>
      </w:r>
      <w:r>
        <w:rPr>
          <w:spacing w:val="-3"/>
          <w:sz w:val="26"/>
        </w:rPr>
        <w:t> </w:t>
      </w:r>
      <w:r>
        <w:rPr>
          <w:sz w:val="26"/>
        </w:rPr>
        <w:t>du</w:t>
      </w:r>
      <w:r>
        <w:rPr>
          <w:spacing w:val="-1"/>
          <w:sz w:val="26"/>
        </w:rPr>
        <w:t> </w:t>
      </w:r>
      <w:r>
        <w:rPr>
          <w:sz w:val="26"/>
        </w:rPr>
        <w:t>Maitre d’Ouvrage qui</w:t>
      </w:r>
      <w:r>
        <w:rPr>
          <w:spacing w:val="-2"/>
          <w:sz w:val="26"/>
        </w:rPr>
        <w:t> </w:t>
      </w:r>
      <w:r>
        <w:rPr>
          <w:sz w:val="26"/>
        </w:rPr>
        <w:t>le</w:t>
      </w:r>
      <w:r>
        <w:rPr>
          <w:spacing w:val="-1"/>
          <w:sz w:val="26"/>
        </w:rPr>
        <w:t> </w:t>
      </w:r>
      <w:r>
        <w:rPr>
          <w:sz w:val="26"/>
        </w:rPr>
        <w:t>transmet au Contrôle Financier. Il doit comporter les pièces suivantes :</w:t>
      </w:r>
    </w:p>
    <w:p>
      <w:pPr>
        <w:pStyle w:val="ListParagraph"/>
        <w:numPr>
          <w:ilvl w:val="2"/>
          <w:numId w:val="89"/>
        </w:numPr>
        <w:tabs>
          <w:tab w:pos="2280" w:val="left" w:leader="none"/>
        </w:tabs>
        <w:spacing w:line="237" w:lineRule="auto" w:before="24" w:after="0"/>
        <w:ind w:left="2280" w:right="523" w:hanging="341"/>
        <w:jc w:val="left"/>
        <w:rPr>
          <w:sz w:val="26"/>
        </w:rPr>
      </w:pPr>
      <w:r>
        <w:rPr>
          <w:sz w:val="26"/>
        </w:rPr>
        <w:t>une</w:t>
      </w:r>
      <w:r>
        <w:rPr>
          <w:spacing w:val="40"/>
          <w:sz w:val="26"/>
        </w:rPr>
        <w:t> </w:t>
      </w:r>
      <w:r>
        <w:rPr>
          <w:sz w:val="26"/>
        </w:rPr>
        <w:t>(01)</w:t>
      </w:r>
      <w:r>
        <w:rPr>
          <w:spacing w:val="40"/>
          <w:sz w:val="26"/>
        </w:rPr>
        <w:t> </w:t>
      </w:r>
      <w:r>
        <w:rPr>
          <w:sz w:val="26"/>
        </w:rPr>
        <w:t>copie</w:t>
      </w:r>
      <w:r>
        <w:rPr>
          <w:spacing w:val="40"/>
          <w:sz w:val="26"/>
        </w:rPr>
        <w:t> </w:t>
      </w:r>
      <w:r>
        <w:rPr>
          <w:sz w:val="26"/>
        </w:rPr>
        <w:t>légalisée</w:t>
      </w:r>
      <w:r>
        <w:rPr>
          <w:spacing w:val="40"/>
          <w:sz w:val="26"/>
        </w:rPr>
        <w:t> </w:t>
      </w:r>
      <w:r>
        <w:rPr>
          <w:sz w:val="26"/>
        </w:rPr>
        <w:t>datant</w:t>
      </w:r>
      <w:r>
        <w:rPr>
          <w:spacing w:val="40"/>
          <w:sz w:val="26"/>
        </w:rPr>
        <w:t> </w:t>
      </w:r>
      <w:r>
        <w:rPr>
          <w:sz w:val="26"/>
        </w:rPr>
        <w:t>de</w:t>
      </w:r>
      <w:r>
        <w:rPr>
          <w:spacing w:val="40"/>
          <w:sz w:val="26"/>
        </w:rPr>
        <w:t> </w:t>
      </w:r>
      <w:r>
        <w:rPr>
          <w:sz w:val="26"/>
        </w:rPr>
        <w:t>moins</w:t>
      </w:r>
      <w:r>
        <w:rPr>
          <w:spacing w:val="40"/>
          <w:sz w:val="26"/>
        </w:rPr>
        <w:t> </w:t>
      </w:r>
      <w:r>
        <w:rPr>
          <w:sz w:val="26"/>
        </w:rPr>
        <w:t>de</w:t>
      </w:r>
      <w:r>
        <w:rPr>
          <w:spacing w:val="40"/>
          <w:sz w:val="26"/>
        </w:rPr>
        <w:t> </w:t>
      </w:r>
      <w:r>
        <w:rPr>
          <w:sz w:val="26"/>
        </w:rPr>
        <w:t>trois</w:t>
      </w:r>
      <w:r>
        <w:rPr>
          <w:spacing w:val="40"/>
          <w:sz w:val="26"/>
        </w:rPr>
        <w:t> </w:t>
      </w:r>
      <w:r>
        <w:rPr>
          <w:sz w:val="26"/>
        </w:rPr>
        <w:t>(03)</w:t>
      </w:r>
      <w:r>
        <w:rPr>
          <w:spacing w:val="40"/>
          <w:sz w:val="26"/>
        </w:rPr>
        <w:t> </w:t>
      </w:r>
      <w:r>
        <w:rPr>
          <w:sz w:val="26"/>
        </w:rPr>
        <w:t>mois</w:t>
      </w:r>
      <w:r>
        <w:rPr>
          <w:spacing w:val="40"/>
          <w:sz w:val="26"/>
        </w:rPr>
        <w:t> </w:t>
      </w:r>
      <w:r>
        <w:rPr>
          <w:sz w:val="26"/>
        </w:rPr>
        <w:t>signée</w:t>
      </w:r>
      <w:r>
        <w:rPr>
          <w:spacing w:val="40"/>
          <w:sz w:val="26"/>
        </w:rPr>
        <w:t> </w:t>
      </w:r>
      <w:r>
        <w:rPr>
          <w:sz w:val="26"/>
        </w:rPr>
        <w:t>des</w:t>
      </w:r>
      <w:r>
        <w:rPr>
          <w:spacing w:val="40"/>
          <w:sz w:val="26"/>
        </w:rPr>
        <w:t> </w:t>
      </w:r>
      <w:r>
        <w:rPr>
          <w:sz w:val="26"/>
        </w:rPr>
        <w:t>Administrations</w:t>
      </w:r>
      <w:r>
        <w:rPr>
          <w:spacing w:val="40"/>
          <w:sz w:val="26"/>
        </w:rPr>
        <w:t> </w:t>
      </w:r>
      <w:r>
        <w:rPr>
          <w:sz w:val="26"/>
        </w:rPr>
        <w:t>compétentes, de toutes les pièces composant le dossier fiscal ;</w:t>
      </w:r>
    </w:p>
    <w:p>
      <w:pPr>
        <w:pStyle w:val="ListParagraph"/>
        <w:numPr>
          <w:ilvl w:val="2"/>
          <w:numId w:val="89"/>
        </w:numPr>
        <w:tabs>
          <w:tab w:pos="2280" w:val="left" w:leader="none"/>
        </w:tabs>
        <w:spacing w:line="237" w:lineRule="auto" w:before="23" w:after="0"/>
        <w:ind w:left="2280" w:right="524" w:hanging="341"/>
        <w:jc w:val="left"/>
        <w:rPr>
          <w:sz w:val="26"/>
        </w:rPr>
      </w:pPr>
      <w:r>
        <w:rPr>
          <w:sz w:val="26"/>
        </w:rPr>
        <w:t>07 exemplaires du décompte et des Attachements signés par le Cocontractant, l’ingénieur du Marché et le Chef Service du Marché.</w:t>
      </w:r>
    </w:p>
    <w:p>
      <w:pPr>
        <w:pStyle w:val="ListParagraph"/>
        <w:numPr>
          <w:ilvl w:val="2"/>
          <w:numId w:val="89"/>
        </w:numPr>
        <w:tabs>
          <w:tab w:pos="2280" w:val="left" w:leader="none"/>
        </w:tabs>
        <w:spacing w:line="240" w:lineRule="auto" w:before="20" w:after="0"/>
        <w:ind w:left="2280" w:right="511" w:hanging="341"/>
        <w:jc w:val="left"/>
        <w:rPr>
          <w:sz w:val="26"/>
        </w:rPr>
      </w:pPr>
      <w:r>
        <w:rPr>
          <w:sz w:val="26"/>
        </w:rPr>
        <w:t>le Procès-verbal de réception signé de tous les membres de la Commission de réception dans le cas de la réception provisoire des travaux;</w:t>
      </w:r>
    </w:p>
    <w:p>
      <w:pPr>
        <w:pStyle w:val="ListParagraph"/>
        <w:numPr>
          <w:ilvl w:val="2"/>
          <w:numId w:val="89"/>
        </w:numPr>
        <w:tabs>
          <w:tab w:pos="2280" w:val="left" w:leader="none"/>
        </w:tabs>
        <w:spacing w:line="237" w:lineRule="auto" w:before="22" w:after="0"/>
        <w:ind w:left="2280" w:right="524" w:hanging="341"/>
        <w:jc w:val="left"/>
        <w:rPr>
          <w:sz w:val="26"/>
        </w:rPr>
      </w:pPr>
      <w:r>
        <w:rPr>
          <w:sz w:val="26"/>
        </w:rPr>
        <w:t>le</w:t>
      </w:r>
      <w:r>
        <w:rPr>
          <w:spacing w:val="80"/>
          <w:sz w:val="26"/>
        </w:rPr>
        <w:t> </w:t>
      </w:r>
      <w:r>
        <w:rPr>
          <w:sz w:val="26"/>
        </w:rPr>
        <w:t>Rapport</w:t>
      </w:r>
      <w:r>
        <w:rPr>
          <w:spacing w:val="80"/>
          <w:sz w:val="26"/>
        </w:rPr>
        <w:t> </w:t>
      </w:r>
      <w:r>
        <w:rPr>
          <w:sz w:val="26"/>
        </w:rPr>
        <w:t>d’Exécution</w:t>
      </w:r>
      <w:r>
        <w:rPr>
          <w:spacing w:val="80"/>
          <w:sz w:val="26"/>
        </w:rPr>
        <w:t> </w:t>
      </w:r>
      <w:r>
        <w:rPr>
          <w:sz w:val="26"/>
        </w:rPr>
        <w:t>des</w:t>
      </w:r>
      <w:r>
        <w:rPr>
          <w:spacing w:val="80"/>
          <w:sz w:val="26"/>
        </w:rPr>
        <w:t> </w:t>
      </w:r>
      <w:r>
        <w:rPr>
          <w:sz w:val="26"/>
        </w:rPr>
        <w:t>travaux</w:t>
      </w:r>
      <w:r>
        <w:rPr>
          <w:spacing w:val="80"/>
          <w:sz w:val="26"/>
        </w:rPr>
        <w:t> </w:t>
      </w:r>
      <w:r>
        <w:rPr>
          <w:sz w:val="26"/>
        </w:rPr>
        <w:t>préparé</w:t>
      </w:r>
      <w:r>
        <w:rPr>
          <w:spacing w:val="80"/>
          <w:sz w:val="26"/>
        </w:rPr>
        <w:t> </w:t>
      </w:r>
      <w:r>
        <w:rPr>
          <w:sz w:val="26"/>
        </w:rPr>
        <w:t>et</w:t>
      </w:r>
      <w:r>
        <w:rPr>
          <w:spacing w:val="80"/>
          <w:sz w:val="26"/>
        </w:rPr>
        <w:t> </w:t>
      </w:r>
      <w:r>
        <w:rPr>
          <w:sz w:val="26"/>
        </w:rPr>
        <w:t>signé</w:t>
      </w:r>
      <w:r>
        <w:rPr>
          <w:spacing w:val="80"/>
          <w:sz w:val="26"/>
        </w:rPr>
        <w:t> </w:t>
      </w:r>
      <w:r>
        <w:rPr>
          <w:sz w:val="26"/>
        </w:rPr>
        <w:t>par</w:t>
      </w:r>
      <w:r>
        <w:rPr>
          <w:spacing w:val="80"/>
          <w:sz w:val="26"/>
        </w:rPr>
        <w:t> </w:t>
      </w:r>
      <w:r>
        <w:rPr>
          <w:sz w:val="26"/>
        </w:rPr>
        <w:t>l’Ingénieur</w:t>
      </w:r>
      <w:r>
        <w:rPr>
          <w:spacing w:val="80"/>
          <w:sz w:val="26"/>
        </w:rPr>
        <w:t> </w:t>
      </w:r>
      <w:r>
        <w:rPr>
          <w:sz w:val="26"/>
        </w:rPr>
        <w:t>accompagné</w:t>
      </w:r>
      <w:r>
        <w:rPr>
          <w:spacing w:val="80"/>
          <w:sz w:val="26"/>
        </w:rPr>
        <w:t> </w:t>
      </w:r>
      <w:r>
        <w:rPr>
          <w:sz w:val="26"/>
        </w:rPr>
        <w:t>des photographies des ouvrages au moment de la réception ;</w:t>
      </w:r>
    </w:p>
    <w:p>
      <w:pPr>
        <w:pStyle w:val="ListParagraph"/>
        <w:numPr>
          <w:ilvl w:val="2"/>
          <w:numId w:val="89"/>
        </w:numPr>
        <w:tabs>
          <w:tab w:pos="2280" w:val="left" w:leader="none"/>
        </w:tabs>
        <w:spacing w:line="237" w:lineRule="auto" w:before="23" w:after="0"/>
        <w:ind w:left="2280" w:right="526" w:hanging="341"/>
        <w:jc w:val="left"/>
        <w:rPr>
          <w:sz w:val="26"/>
        </w:rPr>
      </w:pPr>
      <w:r>
        <w:rPr>
          <w:sz w:val="26"/>
        </w:rPr>
        <w:t>la main</w:t>
      </w:r>
      <w:r>
        <w:rPr>
          <w:spacing w:val="22"/>
          <w:sz w:val="26"/>
        </w:rPr>
        <w:t> </w:t>
      </w:r>
      <w:r>
        <w:rPr>
          <w:sz w:val="26"/>
        </w:rPr>
        <w:t>levée</w:t>
      </w:r>
      <w:r>
        <w:rPr>
          <w:spacing w:val="22"/>
          <w:sz w:val="26"/>
        </w:rPr>
        <w:t> </w:t>
      </w:r>
      <w:r>
        <w:rPr>
          <w:sz w:val="26"/>
        </w:rPr>
        <w:t>de</w:t>
      </w:r>
      <w:r>
        <w:rPr>
          <w:spacing w:val="22"/>
          <w:sz w:val="26"/>
        </w:rPr>
        <w:t> </w:t>
      </w:r>
      <w:r>
        <w:rPr>
          <w:sz w:val="26"/>
        </w:rPr>
        <w:t>la</w:t>
      </w:r>
      <w:r>
        <w:rPr>
          <w:spacing w:val="23"/>
          <w:sz w:val="26"/>
        </w:rPr>
        <w:t> </w:t>
      </w:r>
      <w:r>
        <w:rPr>
          <w:sz w:val="26"/>
        </w:rPr>
        <w:t>retenue</w:t>
      </w:r>
      <w:r>
        <w:rPr>
          <w:spacing w:val="22"/>
          <w:sz w:val="26"/>
        </w:rPr>
        <w:t> </w:t>
      </w:r>
      <w:r>
        <w:rPr>
          <w:sz w:val="26"/>
        </w:rPr>
        <w:t>de</w:t>
      </w:r>
      <w:r>
        <w:rPr>
          <w:spacing w:val="22"/>
          <w:sz w:val="26"/>
        </w:rPr>
        <w:t> </w:t>
      </w:r>
      <w:r>
        <w:rPr>
          <w:sz w:val="26"/>
        </w:rPr>
        <w:t>garantie signée</w:t>
      </w:r>
      <w:r>
        <w:rPr>
          <w:spacing w:val="23"/>
          <w:sz w:val="26"/>
        </w:rPr>
        <w:t> </w:t>
      </w:r>
      <w:r>
        <w:rPr>
          <w:sz w:val="26"/>
        </w:rPr>
        <w:t>de</w:t>
      </w:r>
      <w:r>
        <w:rPr>
          <w:spacing w:val="22"/>
          <w:sz w:val="26"/>
        </w:rPr>
        <w:t> </w:t>
      </w:r>
      <w:r>
        <w:rPr>
          <w:sz w:val="26"/>
        </w:rPr>
        <w:t>l’Autorité</w:t>
      </w:r>
      <w:r>
        <w:rPr>
          <w:spacing w:val="22"/>
          <w:sz w:val="26"/>
        </w:rPr>
        <w:t> </w:t>
      </w:r>
      <w:r>
        <w:rPr>
          <w:sz w:val="26"/>
        </w:rPr>
        <w:t>Contractante,</w:t>
      </w:r>
      <w:r>
        <w:rPr>
          <w:spacing w:val="24"/>
          <w:sz w:val="26"/>
        </w:rPr>
        <w:t> </w:t>
      </w:r>
      <w:r>
        <w:rPr>
          <w:sz w:val="26"/>
        </w:rPr>
        <w:t>dans le</w:t>
      </w:r>
      <w:r>
        <w:rPr>
          <w:spacing w:val="22"/>
          <w:sz w:val="26"/>
        </w:rPr>
        <w:t> </w:t>
      </w:r>
      <w:r>
        <w:rPr>
          <w:sz w:val="26"/>
        </w:rPr>
        <w:t>cas</w:t>
      </w:r>
      <w:r>
        <w:rPr>
          <w:spacing w:val="22"/>
          <w:sz w:val="26"/>
        </w:rPr>
        <w:t> </w:t>
      </w:r>
      <w:r>
        <w:rPr>
          <w:sz w:val="26"/>
        </w:rPr>
        <w:t>de</w:t>
      </w:r>
      <w:r>
        <w:rPr>
          <w:spacing w:val="22"/>
          <w:sz w:val="26"/>
        </w:rPr>
        <w:t> </w:t>
      </w:r>
      <w:r>
        <w:rPr>
          <w:sz w:val="26"/>
        </w:rPr>
        <w:t>la réception définitive des travaux ;</w:t>
      </w:r>
    </w:p>
    <w:p>
      <w:pPr>
        <w:pStyle w:val="ListParagraph"/>
        <w:numPr>
          <w:ilvl w:val="1"/>
          <w:numId w:val="89"/>
        </w:numPr>
        <w:tabs>
          <w:tab w:pos="1824" w:val="left" w:leader="none"/>
        </w:tabs>
        <w:spacing w:line="240" w:lineRule="auto" w:before="62" w:after="0"/>
        <w:ind w:left="1824" w:right="0" w:hanging="564"/>
        <w:jc w:val="left"/>
        <w:rPr>
          <w:sz w:val="26"/>
        </w:rPr>
      </w:pPr>
      <w:r>
        <w:rPr>
          <w:sz w:val="26"/>
        </w:rPr>
        <w:t>Les</w:t>
      </w:r>
      <w:r>
        <w:rPr>
          <w:spacing w:val="-9"/>
          <w:sz w:val="26"/>
        </w:rPr>
        <w:t> </w:t>
      </w:r>
      <w:r>
        <w:rPr>
          <w:sz w:val="26"/>
        </w:rPr>
        <w:t>intérêts</w:t>
      </w:r>
      <w:r>
        <w:rPr>
          <w:spacing w:val="-9"/>
          <w:sz w:val="26"/>
        </w:rPr>
        <w:t> </w:t>
      </w:r>
      <w:r>
        <w:rPr>
          <w:sz w:val="26"/>
        </w:rPr>
        <w:t>moratoires</w:t>
      </w:r>
      <w:r>
        <w:rPr>
          <w:spacing w:val="-8"/>
          <w:sz w:val="26"/>
        </w:rPr>
        <w:t> </w:t>
      </w:r>
      <w:r>
        <w:rPr>
          <w:sz w:val="26"/>
        </w:rPr>
        <w:t>éventuels</w:t>
      </w:r>
      <w:r>
        <w:rPr>
          <w:spacing w:val="-9"/>
          <w:sz w:val="26"/>
        </w:rPr>
        <w:t> </w:t>
      </w:r>
      <w:r>
        <w:rPr>
          <w:sz w:val="26"/>
        </w:rPr>
        <w:t>sont</w:t>
      </w:r>
      <w:r>
        <w:rPr>
          <w:spacing w:val="-8"/>
          <w:sz w:val="26"/>
        </w:rPr>
        <w:t> </w:t>
      </w:r>
      <w:r>
        <w:rPr>
          <w:sz w:val="26"/>
        </w:rPr>
        <w:t>payés</w:t>
      </w:r>
      <w:r>
        <w:rPr>
          <w:spacing w:val="-8"/>
          <w:sz w:val="26"/>
        </w:rPr>
        <w:t> </w:t>
      </w:r>
      <w:r>
        <w:rPr>
          <w:sz w:val="26"/>
        </w:rPr>
        <w:t>par</w:t>
      </w:r>
      <w:r>
        <w:rPr>
          <w:spacing w:val="-10"/>
          <w:sz w:val="26"/>
        </w:rPr>
        <w:t> </w:t>
      </w:r>
      <w:r>
        <w:rPr>
          <w:sz w:val="26"/>
        </w:rPr>
        <w:t>état</w:t>
      </w:r>
      <w:r>
        <w:rPr>
          <w:spacing w:val="-7"/>
          <w:sz w:val="26"/>
        </w:rPr>
        <w:t> </w:t>
      </w:r>
      <w:r>
        <w:rPr>
          <w:sz w:val="26"/>
        </w:rPr>
        <w:t>des</w:t>
      </w:r>
      <w:r>
        <w:rPr>
          <w:spacing w:val="-9"/>
          <w:sz w:val="26"/>
        </w:rPr>
        <w:t> </w:t>
      </w:r>
      <w:r>
        <w:rPr>
          <w:sz w:val="26"/>
        </w:rPr>
        <w:t>sommes</w:t>
      </w:r>
      <w:r>
        <w:rPr>
          <w:spacing w:val="-6"/>
          <w:sz w:val="26"/>
        </w:rPr>
        <w:t> </w:t>
      </w:r>
      <w:r>
        <w:rPr>
          <w:spacing w:val="-2"/>
          <w:sz w:val="26"/>
        </w:rPr>
        <w:t>dues.</w:t>
      </w:r>
    </w:p>
    <w:p>
      <w:pPr>
        <w:tabs>
          <w:tab w:pos="2678" w:val="left" w:leader="none"/>
        </w:tabs>
        <w:spacing w:before="119"/>
        <w:ind w:left="1260" w:right="0" w:firstLine="0"/>
        <w:jc w:val="left"/>
        <w:rPr>
          <w:b/>
          <w:sz w:val="26"/>
        </w:rPr>
      </w:pPr>
      <w:r>
        <w:rPr>
          <w:rFonts w:ascii="Arial"/>
          <w:b/>
          <w:sz w:val="20"/>
          <w:u w:val="single"/>
        </w:rPr>
        <w:t>Article</w:t>
      </w:r>
      <w:r>
        <w:rPr>
          <w:rFonts w:ascii="Arial"/>
          <w:b/>
          <w:spacing w:val="-5"/>
          <w:sz w:val="20"/>
          <w:u w:val="single"/>
        </w:rPr>
        <w:t> </w:t>
      </w:r>
      <w:r>
        <w:rPr>
          <w:rFonts w:ascii="Arial"/>
          <w:b/>
          <w:sz w:val="20"/>
          <w:u w:val="single"/>
        </w:rPr>
        <w:t>38</w:t>
      </w:r>
      <w:r>
        <w:rPr>
          <w:rFonts w:ascii="Arial"/>
          <w:b/>
          <w:spacing w:val="-7"/>
          <w:sz w:val="20"/>
          <w:u w:val="single"/>
        </w:rPr>
        <w:t> </w:t>
      </w:r>
      <w:r>
        <w:rPr>
          <w:rFonts w:ascii="Arial"/>
          <w:b/>
          <w:spacing w:val="-10"/>
          <w:sz w:val="20"/>
          <w:u w:val="single"/>
        </w:rPr>
        <w:t>:</w:t>
      </w:r>
      <w:r>
        <w:rPr>
          <w:rFonts w:ascii="Arial"/>
          <w:b/>
          <w:sz w:val="20"/>
        </w:rPr>
        <w:tab/>
      </w:r>
      <w:r>
        <w:rPr>
          <w:b/>
          <w:sz w:val="26"/>
        </w:rPr>
        <w:t>AVANCE</w:t>
      </w:r>
      <w:r>
        <w:rPr>
          <w:b/>
          <w:spacing w:val="-9"/>
          <w:sz w:val="26"/>
        </w:rPr>
        <w:t> </w:t>
      </w:r>
      <w:r>
        <w:rPr>
          <w:b/>
          <w:sz w:val="26"/>
        </w:rPr>
        <w:t>DE</w:t>
      </w:r>
      <w:r>
        <w:rPr>
          <w:b/>
          <w:spacing w:val="-8"/>
          <w:sz w:val="26"/>
        </w:rPr>
        <w:t> </w:t>
      </w:r>
      <w:r>
        <w:rPr>
          <w:b/>
          <w:sz w:val="26"/>
        </w:rPr>
        <w:t>DEMARRAGE</w:t>
      </w:r>
      <w:r>
        <w:rPr>
          <w:b/>
          <w:spacing w:val="-8"/>
          <w:sz w:val="26"/>
        </w:rPr>
        <w:t> </w:t>
      </w:r>
      <w:r>
        <w:rPr>
          <w:b/>
          <w:sz w:val="26"/>
        </w:rPr>
        <w:t>(CCAG</w:t>
      </w:r>
      <w:r>
        <w:rPr>
          <w:b/>
          <w:spacing w:val="-8"/>
          <w:sz w:val="26"/>
        </w:rPr>
        <w:t> </w:t>
      </w:r>
      <w:r>
        <w:rPr>
          <w:b/>
          <w:sz w:val="26"/>
        </w:rPr>
        <w:t>Article</w:t>
      </w:r>
      <w:r>
        <w:rPr>
          <w:b/>
          <w:spacing w:val="-9"/>
          <w:sz w:val="26"/>
        </w:rPr>
        <w:t> </w:t>
      </w:r>
      <w:r>
        <w:rPr>
          <w:b/>
          <w:spacing w:val="-5"/>
          <w:sz w:val="26"/>
        </w:rPr>
        <w:t>28)</w:t>
      </w:r>
    </w:p>
    <w:p>
      <w:pPr>
        <w:pStyle w:val="ListParagraph"/>
        <w:numPr>
          <w:ilvl w:val="1"/>
          <w:numId w:val="90"/>
        </w:numPr>
        <w:tabs>
          <w:tab w:pos="1824" w:val="left" w:leader="none"/>
        </w:tabs>
        <w:spacing w:line="240" w:lineRule="auto" w:before="120" w:after="0"/>
        <w:ind w:left="1260" w:right="522" w:firstLine="0"/>
        <w:jc w:val="both"/>
        <w:rPr>
          <w:sz w:val="26"/>
        </w:rPr>
      </w:pPr>
      <w:r>
        <w:rPr>
          <w:sz w:val="26"/>
        </w:rPr>
        <w:t>Une avance de démarrage d’un montant au plus égal à 20% du montant TTC du marché peut être accordée à la demande du Cocontractant, dès notification du marché.</w:t>
      </w:r>
    </w:p>
    <w:p>
      <w:pPr>
        <w:pStyle w:val="ListParagraph"/>
        <w:numPr>
          <w:ilvl w:val="1"/>
          <w:numId w:val="90"/>
        </w:numPr>
        <w:tabs>
          <w:tab w:pos="1824" w:val="left" w:leader="none"/>
        </w:tabs>
        <w:spacing w:line="240" w:lineRule="auto" w:before="121" w:after="0"/>
        <w:ind w:left="1260" w:right="512" w:firstLine="0"/>
        <w:jc w:val="both"/>
        <w:rPr>
          <w:sz w:val="26"/>
        </w:rPr>
      </w:pPr>
      <w:r>
        <w:rPr>
          <w:sz w:val="26"/>
        </w:rPr>
        <w:t>Cette avance est cautionnée à cent pour cent (100%) par un établissement bancaire de 1</w:t>
      </w:r>
      <w:r>
        <w:rPr>
          <w:position w:val="7"/>
          <w:sz w:val="17"/>
        </w:rPr>
        <w:t>er</w:t>
      </w:r>
      <w:r>
        <w:rPr>
          <w:sz w:val="26"/>
        </w:rPr>
        <w:t>ordre agréé par le Ministère en charge des Finances.</w:t>
      </w:r>
    </w:p>
    <w:p>
      <w:pPr>
        <w:pStyle w:val="ListParagraph"/>
        <w:numPr>
          <w:ilvl w:val="1"/>
          <w:numId w:val="90"/>
        </w:numPr>
        <w:tabs>
          <w:tab w:pos="1824" w:val="left" w:leader="none"/>
        </w:tabs>
        <w:spacing w:line="240" w:lineRule="auto" w:before="119" w:after="0"/>
        <w:ind w:left="1260" w:right="524" w:firstLine="0"/>
        <w:jc w:val="both"/>
        <w:rPr>
          <w:sz w:val="26"/>
        </w:rPr>
      </w:pPr>
      <w:r>
        <w:rPr>
          <w:sz w:val="26"/>
        </w:rPr>
        <w:t>L’avance de démarrage est remboursée par prélèvement de 30% du montant des travaux de chaque décompte à partir du premier décompte du marché. Il doit être terminé au plus tard lorsque le montant des travaux atteints les 80% de la valeur du marché. En tout état de cause, le remboursement doit être terminé un mois avant la date d’expiration du délai contractuel.</w:t>
      </w:r>
    </w:p>
    <w:p>
      <w:pPr>
        <w:pStyle w:val="ListParagraph"/>
        <w:numPr>
          <w:ilvl w:val="1"/>
          <w:numId w:val="90"/>
        </w:numPr>
        <w:tabs>
          <w:tab w:pos="1824" w:val="left" w:leader="none"/>
        </w:tabs>
        <w:spacing w:line="240" w:lineRule="auto" w:before="121" w:after="0"/>
        <w:ind w:left="1260" w:right="514" w:firstLine="0"/>
        <w:jc w:val="both"/>
        <w:rPr>
          <w:sz w:val="26"/>
        </w:rPr>
      </w:pPr>
      <w:r>
        <w:rPr>
          <w:sz w:val="26"/>
        </w:rPr>
        <w:t>Au fur et à mesure du remboursement de l’avance de démarrage, l’Autorité Contractante donne la mainlevée de la part du cautionnement définitif correspondante si le Cocontractant en fait la demande.</w:t>
      </w:r>
    </w:p>
    <w:p>
      <w:pPr>
        <w:tabs>
          <w:tab w:pos="2678" w:val="left" w:leader="none"/>
        </w:tabs>
        <w:spacing w:before="119"/>
        <w:ind w:left="1260" w:right="0" w:firstLine="0"/>
        <w:jc w:val="left"/>
        <w:rPr>
          <w:b/>
          <w:sz w:val="26"/>
        </w:rPr>
      </w:pPr>
      <w:r>
        <w:rPr>
          <w:rFonts w:ascii="Arial"/>
          <w:b/>
          <w:sz w:val="20"/>
          <w:u w:val="single"/>
        </w:rPr>
        <w:t>Article</w:t>
      </w:r>
      <w:r>
        <w:rPr>
          <w:rFonts w:ascii="Arial"/>
          <w:b/>
          <w:spacing w:val="-5"/>
          <w:sz w:val="20"/>
          <w:u w:val="single"/>
        </w:rPr>
        <w:t> </w:t>
      </w:r>
      <w:r>
        <w:rPr>
          <w:rFonts w:ascii="Arial"/>
          <w:b/>
          <w:sz w:val="20"/>
          <w:u w:val="single"/>
        </w:rPr>
        <w:t>39</w:t>
      </w:r>
      <w:r>
        <w:rPr>
          <w:rFonts w:ascii="Arial"/>
          <w:b/>
          <w:spacing w:val="-7"/>
          <w:sz w:val="20"/>
          <w:u w:val="single"/>
        </w:rPr>
        <w:t> </w:t>
      </w:r>
      <w:r>
        <w:rPr>
          <w:rFonts w:ascii="Arial"/>
          <w:b/>
          <w:spacing w:val="-10"/>
          <w:sz w:val="20"/>
          <w:u w:val="single"/>
        </w:rPr>
        <w:t>:</w:t>
      </w:r>
      <w:r>
        <w:rPr>
          <w:rFonts w:ascii="Arial"/>
          <w:b/>
          <w:sz w:val="20"/>
        </w:rPr>
        <w:tab/>
      </w:r>
      <w:r>
        <w:rPr>
          <w:b/>
          <w:sz w:val="26"/>
        </w:rPr>
        <w:t>CAUTIONNEMENT</w:t>
      </w:r>
      <w:r>
        <w:rPr>
          <w:b/>
          <w:spacing w:val="-14"/>
          <w:sz w:val="26"/>
        </w:rPr>
        <w:t> </w:t>
      </w:r>
      <w:r>
        <w:rPr>
          <w:b/>
          <w:sz w:val="26"/>
        </w:rPr>
        <w:t>DEFINITIF</w:t>
      </w:r>
      <w:r>
        <w:rPr>
          <w:b/>
          <w:spacing w:val="-10"/>
          <w:sz w:val="26"/>
        </w:rPr>
        <w:t> </w:t>
      </w:r>
      <w:r>
        <w:rPr>
          <w:b/>
          <w:sz w:val="26"/>
        </w:rPr>
        <w:t>(CCAG</w:t>
      </w:r>
      <w:r>
        <w:rPr>
          <w:b/>
          <w:spacing w:val="-12"/>
          <w:sz w:val="26"/>
        </w:rPr>
        <w:t> </w:t>
      </w:r>
      <w:r>
        <w:rPr>
          <w:b/>
          <w:sz w:val="26"/>
        </w:rPr>
        <w:t>Article</w:t>
      </w:r>
      <w:r>
        <w:rPr>
          <w:b/>
          <w:spacing w:val="-13"/>
          <w:sz w:val="26"/>
        </w:rPr>
        <w:t> </w:t>
      </w:r>
      <w:r>
        <w:rPr>
          <w:b/>
          <w:spacing w:val="-5"/>
          <w:sz w:val="26"/>
        </w:rPr>
        <w:t>41)</w:t>
      </w:r>
    </w:p>
    <w:p>
      <w:pPr>
        <w:pStyle w:val="ListParagraph"/>
        <w:numPr>
          <w:ilvl w:val="1"/>
          <w:numId w:val="91"/>
        </w:numPr>
        <w:tabs>
          <w:tab w:pos="1824" w:val="left" w:leader="none"/>
        </w:tabs>
        <w:spacing w:line="240" w:lineRule="auto" w:before="122" w:after="0"/>
        <w:ind w:left="1260" w:right="513" w:firstLine="0"/>
        <w:jc w:val="both"/>
        <w:rPr>
          <w:sz w:val="26"/>
        </w:rPr>
      </w:pPr>
      <w:r>
        <w:rPr>
          <w:sz w:val="26"/>
        </w:rPr>
        <w:t>Le cautionnement définitif qui garantit l’exécution intégrale des travaux est constitué dans un délai de vingt (20) jours à compter de la date de notification du marché. Il est conservé par l’Autorité Contractante. Le cautionnement provisoire de soumission est restitué au Cocontractant dès constitution de ce cautionnement définitif.</w:t>
      </w:r>
    </w:p>
    <w:p>
      <w:pPr>
        <w:pStyle w:val="ListParagraph"/>
        <w:numPr>
          <w:ilvl w:val="1"/>
          <w:numId w:val="91"/>
        </w:numPr>
        <w:tabs>
          <w:tab w:pos="1824" w:val="left" w:leader="none"/>
        </w:tabs>
        <w:spacing w:line="240" w:lineRule="auto" w:before="120" w:after="0"/>
        <w:ind w:left="1260" w:right="524" w:firstLine="0"/>
        <w:jc w:val="both"/>
        <w:rPr>
          <w:sz w:val="26"/>
        </w:rPr>
      </w:pPr>
      <w:r>
        <w:rPr>
          <w:sz w:val="26"/>
        </w:rPr>
        <w:t>Le montant du cautionnement définitif est fixé à 5% du montant toutes taxes comprises du marché. Ce cautionnement définitif peut être remplacé par une caution bancaire d’un établissement financier de premier ordre agréé par le Ministère des Finances.</w:t>
      </w:r>
    </w:p>
    <w:p>
      <w:pPr>
        <w:pStyle w:val="ListParagraph"/>
        <w:numPr>
          <w:ilvl w:val="1"/>
          <w:numId w:val="91"/>
        </w:numPr>
        <w:tabs>
          <w:tab w:pos="1824" w:val="left" w:leader="none"/>
        </w:tabs>
        <w:spacing w:line="240" w:lineRule="auto" w:before="120" w:after="0"/>
        <w:ind w:left="1260" w:right="523" w:firstLine="0"/>
        <w:jc w:val="both"/>
        <w:rPr>
          <w:sz w:val="26"/>
        </w:rPr>
      </w:pPr>
      <w:r>
        <w:rPr>
          <w:sz w:val="26"/>
        </w:rPr>
        <w:t>A la fin des travaux, le cautionnement définitif est restituée ou la caution bancaire le remplaçant libérée sur demande écrite du Cocontractant.</w:t>
      </w:r>
    </w:p>
    <w:p>
      <w:pPr>
        <w:tabs>
          <w:tab w:pos="2678" w:val="left" w:leader="none"/>
        </w:tabs>
        <w:spacing w:before="118"/>
        <w:ind w:left="1260" w:right="0" w:firstLine="0"/>
        <w:jc w:val="left"/>
        <w:rPr>
          <w:b/>
          <w:sz w:val="26"/>
        </w:rPr>
      </w:pPr>
      <w:r>
        <w:rPr>
          <w:rFonts w:ascii="Arial"/>
          <w:b/>
          <w:sz w:val="20"/>
          <w:u w:val="single"/>
        </w:rPr>
        <w:t>Article</w:t>
      </w:r>
      <w:r>
        <w:rPr>
          <w:rFonts w:ascii="Arial"/>
          <w:b/>
          <w:spacing w:val="-5"/>
          <w:sz w:val="20"/>
          <w:u w:val="single"/>
        </w:rPr>
        <w:t> </w:t>
      </w:r>
      <w:r>
        <w:rPr>
          <w:rFonts w:ascii="Arial"/>
          <w:b/>
          <w:sz w:val="20"/>
          <w:u w:val="single"/>
        </w:rPr>
        <w:t>40</w:t>
      </w:r>
      <w:r>
        <w:rPr>
          <w:rFonts w:ascii="Arial"/>
          <w:b/>
          <w:spacing w:val="-7"/>
          <w:sz w:val="20"/>
          <w:u w:val="single"/>
        </w:rPr>
        <w:t> </w:t>
      </w:r>
      <w:r>
        <w:rPr>
          <w:rFonts w:ascii="Arial"/>
          <w:b/>
          <w:spacing w:val="-10"/>
          <w:sz w:val="20"/>
          <w:u w:val="single"/>
        </w:rPr>
        <w:t>:</w:t>
      </w:r>
      <w:r>
        <w:rPr>
          <w:rFonts w:ascii="Arial"/>
          <w:b/>
          <w:sz w:val="20"/>
        </w:rPr>
        <w:tab/>
      </w:r>
      <w:r>
        <w:rPr>
          <w:b/>
          <w:sz w:val="26"/>
        </w:rPr>
        <w:t>RETENUE</w:t>
      </w:r>
      <w:r>
        <w:rPr>
          <w:b/>
          <w:spacing w:val="-10"/>
          <w:sz w:val="26"/>
        </w:rPr>
        <w:t> </w:t>
      </w:r>
      <w:r>
        <w:rPr>
          <w:b/>
          <w:sz w:val="26"/>
        </w:rPr>
        <w:t>DE</w:t>
      </w:r>
      <w:r>
        <w:rPr>
          <w:b/>
          <w:spacing w:val="-7"/>
          <w:sz w:val="26"/>
        </w:rPr>
        <w:t> </w:t>
      </w:r>
      <w:r>
        <w:rPr>
          <w:b/>
          <w:sz w:val="26"/>
        </w:rPr>
        <w:t>GARANTIE</w:t>
      </w:r>
      <w:r>
        <w:rPr>
          <w:b/>
          <w:spacing w:val="-8"/>
          <w:sz w:val="26"/>
        </w:rPr>
        <w:t> </w:t>
      </w:r>
      <w:r>
        <w:rPr>
          <w:b/>
          <w:sz w:val="26"/>
        </w:rPr>
        <w:t>(CCAG</w:t>
      </w:r>
      <w:r>
        <w:rPr>
          <w:b/>
          <w:spacing w:val="-7"/>
          <w:sz w:val="26"/>
        </w:rPr>
        <w:t> </w:t>
      </w:r>
      <w:r>
        <w:rPr>
          <w:b/>
          <w:sz w:val="26"/>
        </w:rPr>
        <w:t>Article</w:t>
      </w:r>
      <w:r>
        <w:rPr>
          <w:b/>
          <w:spacing w:val="-9"/>
          <w:sz w:val="26"/>
        </w:rPr>
        <w:t> </w:t>
      </w:r>
      <w:r>
        <w:rPr>
          <w:b/>
          <w:spacing w:val="-5"/>
          <w:sz w:val="26"/>
        </w:rPr>
        <w:t>29)</w:t>
      </w:r>
    </w:p>
    <w:p>
      <w:pPr>
        <w:pStyle w:val="BodyText"/>
        <w:spacing w:before="122"/>
        <w:ind w:left="1260" w:right="513"/>
        <w:jc w:val="both"/>
      </w:pPr>
      <w:r>
        <w:rPr/>
        <w:t>A titre de garantie des travaux, il sera opéré sur</w:t>
      </w:r>
      <w:r>
        <w:rPr>
          <w:spacing w:val="-1"/>
        </w:rPr>
        <w:t> </w:t>
      </w:r>
      <w:r>
        <w:rPr/>
        <w:t>le montant de chaque acompte mensuel </w:t>
      </w:r>
      <w:r>
        <w:rPr>
          <w:b/>
        </w:rPr>
        <w:t>une retenue de 10%</w:t>
      </w:r>
      <w:r>
        <w:rPr>
          <w:b/>
          <w:spacing w:val="-1"/>
        </w:rPr>
        <w:t> </w:t>
      </w:r>
      <w:r>
        <w:rPr>
          <w:b/>
        </w:rPr>
        <w:t>du</w:t>
      </w:r>
      <w:r>
        <w:rPr>
          <w:b/>
          <w:spacing w:val="-3"/>
        </w:rPr>
        <w:t> </w:t>
      </w:r>
      <w:r>
        <w:rPr>
          <w:b/>
        </w:rPr>
        <w:t>montant TTC de</w:t>
      </w:r>
      <w:r>
        <w:rPr>
          <w:b/>
          <w:spacing w:val="-1"/>
        </w:rPr>
        <w:t> </w:t>
      </w:r>
      <w:r>
        <w:rPr>
          <w:b/>
        </w:rPr>
        <w:t>la</w:t>
      </w:r>
      <w:r>
        <w:rPr>
          <w:b/>
          <w:spacing w:val="-3"/>
        </w:rPr>
        <w:t> </w:t>
      </w:r>
      <w:r>
        <w:rPr>
          <w:b/>
        </w:rPr>
        <w:t>partie</w:t>
      </w:r>
      <w:r>
        <w:rPr>
          <w:b/>
          <w:spacing w:val="-3"/>
        </w:rPr>
        <w:t> </w:t>
      </w:r>
      <w:r>
        <w:rPr>
          <w:b/>
        </w:rPr>
        <w:t>d’ouvrage</w:t>
      </w:r>
      <w:r>
        <w:rPr>
          <w:b/>
          <w:spacing w:val="-3"/>
        </w:rPr>
        <w:t> </w:t>
      </w:r>
      <w:r>
        <w:rPr>
          <w:b/>
        </w:rPr>
        <w:t>concernée </w:t>
      </w:r>
      <w:r>
        <w:rPr/>
        <w:t>de</w:t>
      </w:r>
      <w:r>
        <w:rPr>
          <w:spacing w:val="-3"/>
        </w:rPr>
        <w:t> </w:t>
      </w:r>
      <w:r>
        <w:rPr/>
        <w:t>cet</w:t>
      </w:r>
      <w:r>
        <w:rPr>
          <w:spacing w:val="-2"/>
        </w:rPr>
        <w:t> </w:t>
      </w:r>
      <w:r>
        <w:rPr/>
        <w:t>acompte.</w:t>
      </w:r>
      <w:r>
        <w:rPr>
          <w:spacing w:val="-2"/>
        </w:rPr>
        <w:t> </w:t>
      </w:r>
      <w:r>
        <w:rPr/>
        <w:t>La</w:t>
      </w:r>
      <w:r>
        <w:rPr>
          <w:spacing w:val="-3"/>
        </w:rPr>
        <w:t> </w:t>
      </w:r>
      <w:r>
        <w:rPr/>
        <w:t>retenue</w:t>
      </w:r>
      <w:r>
        <w:rPr>
          <w:spacing w:val="-1"/>
        </w:rPr>
        <w:t> </w:t>
      </w:r>
      <w:r>
        <w:rPr/>
        <w:t>de</w:t>
      </w:r>
      <w:r>
        <w:rPr>
          <w:spacing w:val="-1"/>
        </w:rPr>
        <w:t> </w:t>
      </w:r>
      <w:r>
        <w:rPr/>
        <w:t>garantie</w:t>
      </w:r>
      <w:r>
        <w:rPr>
          <w:spacing w:val="-3"/>
        </w:rPr>
        <w:t> </w:t>
      </w:r>
      <w:r>
        <w:rPr/>
        <w:t>pourra être remplacée par une garantie bancaire à première demande de retenue de garantie personnelle et solidaire du même montant émanant d’un établissement bancaire installé sur le territoire camerounais et agrée par le Ministère des Finances. Cette retenue de garantie sera restituée, ou la caution levée, dès réception définitive des travaux.</w:t>
      </w:r>
    </w:p>
    <w:p>
      <w:pPr>
        <w:pStyle w:val="BodyText"/>
        <w:spacing w:after="0"/>
        <w:jc w:val="both"/>
        <w:sectPr>
          <w:pgSz w:w="11910" w:h="16840"/>
          <w:pgMar w:header="0" w:footer="637" w:top="600" w:bottom="880" w:left="0" w:right="141"/>
        </w:sectPr>
      </w:pPr>
    </w:p>
    <w:p>
      <w:pPr>
        <w:pStyle w:val="Heading2"/>
        <w:tabs>
          <w:tab w:pos="2678" w:val="left" w:leader="none"/>
        </w:tabs>
        <w:spacing w:before="83"/>
      </w:pPr>
      <w:r>
        <w:rPr>
          <w:rFonts w:ascii="Arial"/>
          <w:sz w:val="20"/>
          <w:u w:val="single"/>
        </w:rPr>
        <w:t>Article</w:t>
      </w:r>
      <w:r>
        <w:rPr>
          <w:rFonts w:ascii="Arial"/>
          <w:spacing w:val="-5"/>
          <w:sz w:val="20"/>
          <w:u w:val="single"/>
        </w:rPr>
        <w:t> </w:t>
      </w:r>
      <w:r>
        <w:rPr>
          <w:rFonts w:ascii="Arial"/>
          <w:sz w:val="20"/>
          <w:u w:val="single"/>
        </w:rPr>
        <w:t>41</w:t>
      </w:r>
      <w:r>
        <w:rPr>
          <w:rFonts w:ascii="Arial"/>
          <w:spacing w:val="-7"/>
          <w:sz w:val="20"/>
          <w:u w:val="single"/>
        </w:rPr>
        <w:t> </w:t>
      </w:r>
      <w:r>
        <w:rPr>
          <w:rFonts w:ascii="Arial"/>
          <w:spacing w:val="-10"/>
          <w:sz w:val="20"/>
          <w:u w:val="single"/>
        </w:rPr>
        <w:t>:</w:t>
      </w:r>
      <w:r>
        <w:rPr>
          <w:rFonts w:ascii="Arial"/>
          <w:sz w:val="20"/>
        </w:rPr>
        <w:tab/>
      </w:r>
      <w:r>
        <w:rPr/>
        <w:t>ASSURANCE</w:t>
      </w:r>
      <w:r>
        <w:rPr>
          <w:spacing w:val="-10"/>
        </w:rPr>
        <w:t> </w:t>
      </w:r>
      <w:r>
        <w:rPr/>
        <w:t>ET</w:t>
      </w:r>
      <w:r>
        <w:rPr>
          <w:spacing w:val="-11"/>
        </w:rPr>
        <w:t> </w:t>
      </w:r>
      <w:r>
        <w:rPr/>
        <w:t>PROTECTION</w:t>
      </w:r>
      <w:r>
        <w:rPr>
          <w:spacing w:val="-10"/>
        </w:rPr>
        <w:t> </w:t>
      </w:r>
      <w:r>
        <w:rPr/>
        <w:t>DES</w:t>
      </w:r>
      <w:r>
        <w:rPr>
          <w:spacing w:val="-11"/>
        </w:rPr>
        <w:t> </w:t>
      </w:r>
      <w:r>
        <w:rPr/>
        <w:t>CHANTIERS</w:t>
      </w:r>
      <w:r>
        <w:rPr>
          <w:spacing w:val="-6"/>
        </w:rPr>
        <w:t> </w:t>
      </w:r>
      <w:r>
        <w:rPr/>
        <w:t>(CCAG</w:t>
      </w:r>
      <w:r>
        <w:rPr>
          <w:spacing w:val="-9"/>
        </w:rPr>
        <w:t> </w:t>
      </w:r>
      <w:r>
        <w:rPr/>
        <w:t>Article</w:t>
      </w:r>
      <w:r>
        <w:rPr>
          <w:spacing w:val="-11"/>
        </w:rPr>
        <w:t> </w:t>
      </w:r>
      <w:r>
        <w:rPr>
          <w:spacing w:val="-5"/>
        </w:rPr>
        <w:t>45)</w:t>
      </w:r>
    </w:p>
    <w:p>
      <w:pPr>
        <w:pStyle w:val="ListParagraph"/>
        <w:numPr>
          <w:ilvl w:val="1"/>
          <w:numId w:val="92"/>
        </w:numPr>
        <w:tabs>
          <w:tab w:pos="1824" w:val="left" w:leader="none"/>
        </w:tabs>
        <w:spacing w:line="240" w:lineRule="auto" w:before="62" w:after="0"/>
        <w:ind w:left="1260" w:right="526" w:firstLine="0"/>
        <w:jc w:val="left"/>
        <w:rPr>
          <w:sz w:val="26"/>
        </w:rPr>
      </w:pPr>
      <w:r>
        <w:rPr>
          <w:sz w:val="26"/>
        </w:rPr>
        <w:t>Le</w:t>
      </w:r>
      <w:r>
        <w:rPr>
          <w:spacing w:val="-1"/>
          <w:sz w:val="26"/>
        </w:rPr>
        <w:t> </w:t>
      </w:r>
      <w:r>
        <w:rPr>
          <w:sz w:val="26"/>
        </w:rPr>
        <w:t>Cocontractant doit justifier</w:t>
      </w:r>
      <w:r>
        <w:rPr>
          <w:spacing w:val="-2"/>
          <w:sz w:val="26"/>
        </w:rPr>
        <w:t> </w:t>
      </w:r>
      <w:r>
        <w:rPr>
          <w:sz w:val="26"/>
        </w:rPr>
        <w:t>qu’il est titulaire</w:t>
      </w:r>
      <w:r>
        <w:rPr>
          <w:spacing w:val="-2"/>
          <w:sz w:val="26"/>
        </w:rPr>
        <w:t> </w:t>
      </w:r>
      <w:r>
        <w:rPr>
          <w:sz w:val="26"/>
        </w:rPr>
        <w:t>d’une</w:t>
      </w:r>
      <w:r>
        <w:rPr>
          <w:spacing w:val="-1"/>
          <w:sz w:val="26"/>
        </w:rPr>
        <w:t> </w:t>
      </w:r>
      <w:r>
        <w:rPr>
          <w:sz w:val="26"/>
        </w:rPr>
        <w:t>police d’assurance de</w:t>
      </w:r>
      <w:r>
        <w:rPr>
          <w:spacing w:val="-2"/>
          <w:sz w:val="26"/>
        </w:rPr>
        <w:t> </w:t>
      </w:r>
      <w:r>
        <w:rPr>
          <w:sz w:val="26"/>
        </w:rPr>
        <w:t>responsabilité</w:t>
      </w:r>
      <w:r>
        <w:rPr>
          <w:spacing w:val="-1"/>
          <w:sz w:val="26"/>
        </w:rPr>
        <w:t> </w:t>
      </w:r>
      <w:r>
        <w:rPr>
          <w:sz w:val="26"/>
        </w:rPr>
        <w:t>civile</w:t>
      </w:r>
      <w:r>
        <w:rPr>
          <w:spacing w:val="-1"/>
          <w:sz w:val="26"/>
        </w:rPr>
        <w:t> </w:t>
      </w:r>
      <w:r>
        <w:rPr>
          <w:sz w:val="26"/>
        </w:rPr>
        <w:t>pour les dommages de toutes natures causés aux tiers :</w:t>
      </w:r>
    </w:p>
    <w:p>
      <w:pPr>
        <w:pStyle w:val="ListParagraph"/>
        <w:numPr>
          <w:ilvl w:val="2"/>
          <w:numId w:val="92"/>
        </w:numPr>
        <w:tabs>
          <w:tab w:pos="2279" w:val="left" w:leader="none"/>
        </w:tabs>
        <w:spacing w:line="316" w:lineRule="exact" w:before="0" w:after="0"/>
        <w:ind w:left="2279" w:right="0" w:hanging="340"/>
        <w:jc w:val="left"/>
        <w:rPr>
          <w:sz w:val="26"/>
        </w:rPr>
      </w:pPr>
      <w:r>
        <w:rPr>
          <w:sz w:val="26"/>
        </w:rPr>
        <w:t>par</w:t>
      </w:r>
      <w:r>
        <w:rPr>
          <w:spacing w:val="-7"/>
          <w:sz w:val="26"/>
        </w:rPr>
        <w:t> </w:t>
      </w:r>
      <w:r>
        <w:rPr>
          <w:sz w:val="26"/>
        </w:rPr>
        <w:t>son</w:t>
      </w:r>
      <w:r>
        <w:rPr>
          <w:spacing w:val="-8"/>
          <w:sz w:val="26"/>
        </w:rPr>
        <w:t> </w:t>
      </w:r>
      <w:r>
        <w:rPr>
          <w:sz w:val="26"/>
        </w:rPr>
        <w:t>personnel,</w:t>
      </w:r>
      <w:r>
        <w:rPr>
          <w:spacing w:val="-6"/>
          <w:sz w:val="26"/>
        </w:rPr>
        <w:t> </w:t>
      </w:r>
      <w:r>
        <w:rPr>
          <w:sz w:val="26"/>
        </w:rPr>
        <w:t>salarié</w:t>
      </w:r>
      <w:r>
        <w:rPr>
          <w:spacing w:val="-7"/>
          <w:sz w:val="26"/>
        </w:rPr>
        <w:t> </w:t>
      </w:r>
      <w:r>
        <w:rPr>
          <w:sz w:val="26"/>
        </w:rPr>
        <w:t>en</w:t>
      </w:r>
      <w:r>
        <w:rPr>
          <w:spacing w:val="-8"/>
          <w:sz w:val="26"/>
        </w:rPr>
        <w:t> </w:t>
      </w:r>
      <w:r>
        <w:rPr>
          <w:sz w:val="26"/>
        </w:rPr>
        <w:t>activité</w:t>
      </w:r>
      <w:r>
        <w:rPr>
          <w:spacing w:val="-8"/>
          <w:sz w:val="26"/>
        </w:rPr>
        <w:t> </w:t>
      </w:r>
      <w:r>
        <w:rPr>
          <w:sz w:val="26"/>
        </w:rPr>
        <w:t>de</w:t>
      </w:r>
      <w:r>
        <w:rPr>
          <w:spacing w:val="-8"/>
          <w:sz w:val="26"/>
        </w:rPr>
        <w:t> </w:t>
      </w:r>
      <w:r>
        <w:rPr>
          <w:sz w:val="26"/>
        </w:rPr>
        <w:t>travail </w:t>
      </w:r>
      <w:r>
        <w:rPr>
          <w:spacing w:val="-10"/>
          <w:sz w:val="26"/>
        </w:rPr>
        <w:t>;</w:t>
      </w:r>
    </w:p>
    <w:p>
      <w:pPr>
        <w:pStyle w:val="ListParagraph"/>
        <w:numPr>
          <w:ilvl w:val="2"/>
          <w:numId w:val="92"/>
        </w:numPr>
        <w:tabs>
          <w:tab w:pos="2279" w:val="left" w:leader="none"/>
        </w:tabs>
        <w:spacing w:line="317" w:lineRule="exact" w:before="0" w:after="0"/>
        <w:ind w:left="2279" w:right="0" w:hanging="340"/>
        <w:jc w:val="left"/>
        <w:rPr>
          <w:sz w:val="26"/>
        </w:rPr>
      </w:pPr>
      <w:r>
        <w:rPr>
          <w:sz w:val="26"/>
        </w:rPr>
        <w:t>par</w:t>
      </w:r>
      <w:r>
        <w:rPr>
          <w:spacing w:val="-8"/>
          <w:sz w:val="26"/>
        </w:rPr>
        <w:t> </w:t>
      </w:r>
      <w:r>
        <w:rPr>
          <w:sz w:val="26"/>
        </w:rPr>
        <w:t>le</w:t>
      </w:r>
      <w:r>
        <w:rPr>
          <w:spacing w:val="-8"/>
          <w:sz w:val="26"/>
        </w:rPr>
        <w:t> </w:t>
      </w:r>
      <w:r>
        <w:rPr>
          <w:sz w:val="26"/>
        </w:rPr>
        <w:t>matériel</w:t>
      </w:r>
      <w:r>
        <w:rPr>
          <w:spacing w:val="-7"/>
          <w:sz w:val="26"/>
        </w:rPr>
        <w:t> </w:t>
      </w:r>
      <w:r>
        <w:rPr>
          <w:sz w:val="26"/>
        </w:rPr>
        <w:t>qu’il</w:t>
      </w:r>
      <w:r>
        <w:rPr>
          <w:spacing w:val="-7"/>
          <w:sz w:val="26"/>
        </w:rPr>
        <w:t> </w:t>
      </w:r>
      <w:r>
        <w:rPr>
          <w:sz w:val="26"/>
        </w:rPr>
        <w:t>utilise</w:t>
      </w:r>
      <w:r>
        <w:rPr>
          <w:spacing w:val="-3"/>
          <w:sz w:val="26"/>
        </w:rPr>
        <w:t> </w:t>
      </w:r>
      <w:r>
        <w:rPr>
          <w:spacing w:val="-10"/>
          <w:sz w:val="26"/>
        </w:rPr>
        <w:t>;</w:t>
      </w:r>
    </w:p>
    <w:p>
      <w:pPr>
        <w:pStyle w:val="ListParagraph"/>
        <w:numPr>
          <w:ilvl w:val="2"/>
          <w:numId w:val="92"/>
        </w:numPr>
        <w:tabs>
          <w:tab w:pos="2279" w:val="left" w:leader="none"/>
        </w:tabs>
        <w:spacing w:line="318" w:lineRule="exact" w:before="0" w:after="0"/>
        <w:ind w:left="2279" w:right="0" w:hanging="340"/>
        <w:jc w:val="left"/>
        <w:rPr>
          <w:sz w:val="26"/>
        </w:rPr>
      </w:pPr>
      <w:r>
        <w:rPr>
          <w:sz w:val="26"/>
        </w:rPr>
        <w:t>du</w:t>
      </w:r>
      <w:r>
        <w:rPr>
          <w:spacing w:val="-6"/>
          <w:sz w:val="26"/>
        </w:rPr>
        <w:t> </w:t>
      </w:r>
      <w:r>
        <w:rPr>
          <w:sz w:val="26"/>
        </w:rPr>
        <w:t>fait</w:t>
      </w:r>
      <w:r>
        <w:rPr>
          <w:spacing w:val="-3"/>
          <w:sz w:val="26"/>
        </w:rPr>
        <w:t> </w:t>
      </w:r>
      <w:r>
        <w:rPr>
          <w:sz w:val="26"/>
        </w:rPr>
        <w:t>des</w:t>
      </w:r>
      <w:r>
        <w:rPr>
          <w:spacing w:val="-5"/>
          <w:sz w:val="26"/>
        </w:rPr>
        <w:t> </w:t>
      </w:r>
      <w:r>
        <w:rPr>
          <w:spacing w:val="-2"/>
          <w:sz w:val="26"/>
        </w:rPr>
        <w:t>travaux.</w:t>
      </w:r>
    </w:p>
    <w:p>
      <w:pPr>
        <w:pStyle w:val="ListParagraph"/>
        <w:numPr>
          <w:ilvl w:val="1"/>
          <w:numId w:val="92"/>
        </w:numPr>
        <w:tabs>
          <w:tab w:pos="1824" w:val="left" w:leader="none"/>
        </w:tabs>
        <w:spacing w:line="240" w:lineRule="auto" w:before="117" w:after="0"/>
        <w:ind w:left="1260" w:right="525" w:firstLine="0"/>
        <w:jc w:val="both"/>
        <w:rPr>
          <w:sz w:val="26"/>
        </w:rPr>
      </w:pPr>
      <w:r>
        <w:rPr>
          <w:sz w:val="26"/>
        </w:rPr>
        <w:t>Par ailleurs le chantier doit être couvert pour l’ensemble des travaux par une assurance globale de chantier délivrée par une compagnie agréée par l’autorité compétente. Les frais inhérents à cette assurance sont à la charge du Cocontractant</w:t>
      </w:r>
    </w:p>
    <w:p>
      <w:pPr>
        <w:pStyle w:val="ListParagraph"/>
        <w:numPr>
          <w:ilvl w:val="1"/>
          <w:numId w:val="92"/>
        </w:numPr>
        <w:tabs>
          <w:tab w:pos="1824" w:val="left" w:leader="none"/>
        </w:tabs>
        <w:spacing w:line="240" w:lineRule="auto" w:before="120" w:after="0"/>
        <w:ind w:left="1260" w:right="515" w:firstLine="0"/>
        <w:jc w:val="both"/>
        <w:rPr>
          <w:sz w:val="26"/>
        </w:rPr>
      </w:pPr>
      <w:r>
        <w:rPr>
          <w:sz w:val="26"/>
        </w:rPr>
        <w:t>Le Cocontractant dispose de quinze (15) jours à compter de la date de notification de l’ordre de service de commencer les travaux pour présenter un certificat d’une compagnie d’assurance prouvant qu’elle</w:t>
      </w:r>
      <w:r>
        <w:rPr>
          <w:spacing w:val="-1"/>
          <w:sz w:val="26"/>
        </w:rPr>
        <w:t> </w:t>
      </w:r>
      <w:r>
        <w:rPr>
          <w:sz w:val="26"/>
        </w:rPr>
        <w:t>a</w:t>
      </w:r>
      <w:r>
        <w:rPr>
          <w:spacing w:val="-1"/>
          <w:sz w:val="26"/>
        </w:rPr>
        <w:t> </w:t>
      </w:r>
      <w:r>
        <w:rPr>
          <w:sz w:val="26"/>
        </w:rPr>
        <w:t>intégralement été</w:t>
      </w:r>
      <w:r>
        <w:rPr>
          <w:spacing w:val="-1"/>
          <w:sz w:val="26"/>
        </w:rPr>
        <w:t> </w:t>
      </w:r>
      <w:r>
        <w:rPr>
          <w:sz w:val="26"/>
        </w:rPr>
        <w:t>réglée des</w:t>
      </w:r>
      <w:r>
        <w:rPr>
          <w:spacing w:val="-1"/>
          <w:sz w:val="26"/>
        </w:rPr>
        <w:t> </w:t>
      </w:r>
      <w:r>
        <w:rPr>
          <w:sz w:val="26"/>
        </w:rPr>
        <w:t>primes</w:t>
      </w:r>
      <w:r>
        <w:rPr>
          <w:spacing w:val="-1"/>
          <w:sz w:val="26"/>
        </w:rPr>
        <w:t> </w:t>
      </w:r>
      <w:r>
        <w:rPr>
          <w:sz w:val="26"/>
        </w:rPr>
        <w:t>ou</w:t>
      </w:r>
      <w:r>
        <w:rPr>
          <w:spacing w:val="-1"/>
          <w:sz w:val="26"/>
        </w:rPr>
        <w:t> </w:t>
      </w:r>
      <w:r>
        <w:rPr>
          <w:sz w:val="26"/>
        </w:rPr>
        <w:t>cotisations relatives aux</w:t>
      </w:r>
      <w:r>
        <w:rPr>
          <w:spacing w:val="-1"/>
          <w:sz w:val="26"/>
        </w:rPr>
        <w:t> </w:t>
      </w:r>
      <w:r>
        <w:rPr>
          <w:sz w:val="26"/>
        </w:rPr>
        <w:t>travaux</w:t>
      </w:r>
      <w:r>
        <w:rPr>
          <w:spacing w:val="-2"/>
          <w:sz w:val="26"/>
        </w:rPr>
        <w:t> </w:t>
      </w:r>
      <w:r>
        <w:rPr>
          <w:sz w:val="26"/>
        </w:rPr>
        <w:t>pour</w:t>
      </w:r>
      <w:r>
        <w:rPr>
          <w:spacing w:val="-2"/>
          <w:sz w:val="26"/>
        </w:rPr>
        <w:t> </w:t>
      </w:r>
      <w:r>
        <w:rPr>
          <w:sz w:val="26"/>
        </w:rPr>
        <w:t>le</w:t>
      </w:r>
      <w:r>
        <w:rPr>
          <w:spacing w:val="-1"/>
          <w:sz w:val="26"/>
        </w:rPr>
        <w:t> </w:t>
      </w:r>
      <w:r>
        <w:rPr>
          <w:sz w:val="26"/>
        </w:rPr>
        <w:t>présent marché. Passé ce délai le marché peut être résilié.</w:t>
      </w:r>
    </w:p>
    <w:p>
      <w:pPr>
        <w:pStyle w:val="ListParagraph"/>
        <w:numPr>
          <w:ilvl w:val="1"/>
          <w:numId w:val="92"/>
        </w:numPr>
        <w:tabs>
          <w:tab w:pos="1824" w:val="left" w:leader="none"/>
        </w:tabs>
        <w:spacing w:line="240" w:lineRule="auto" w:before="122" w:after="0"/>
        <w:ind w:left="1260" w:right="512" w:firstLine="0"/>
        <w:jc w:val="both"/>
        <w:rPr>
          <w:sz w:val="26"/>
        </w:rPr>
      </w:pPr>
      <w:r>
        <w:rPr>
          <w:sz w:val="26"/>
        </w:rPr>
        <w:t>Le Cocontractant est tenu d’assurer la protection et le gardiennage de son chantier jour et nuit. Il veille</w:t>
      </w:r>
      <w:r>
        <w:rPr>
          <w:spacing w:val="-3"/>
          <w:sz w:val="26"/>
        </w:rPr>
        <w:t> </w:t>
      </w:r>
      <w:r>
        <w:rPr>
          <w:sz w:val="26"/>
        </w:rPr>
        <w:t>notamment</w:t>
      </w:r>
      <w:r>
        <w:rPr>
          <w:spacing w:val="-2"/>
          <w:sz w:val="26"/>
        </w:rPr>
        <w:t> </w:t>
      </w:r>
      <w:r>
        <w:rPr>
          <w:sz w:val="26"/>
        </w:rPr>
        <w:t>à empêcher</w:t>
      </w:r>
      <w:r>
        <w:rPr>
          <w:spacing w:val="-3"/>
          <w:sz w:val="26"/>
        </w:rPr>
        <w:t> </w:t>
      </w:r>
      <w:r>
        <w:rPr>
          <w:sz w:val="26"/>
        </w:rPr>
        <w:t>toute</w:t>
      </w:r>
      <w:r>
        <w:rPr>
          <w:spacing w:val="-3"/>
          <w:sz w:val="26"/>
        </w:rPr>
        <w:t> </w:t>
      </w:r>
      <w:r>
        <w:rPr>
          <w:sz w:val="26"/>
        </w:rPr>
        <w:t>intrusion</w:t>
      </w:r>
      <w:r>
        <w:rPr>
          <w:spacing w:val="-1"/>
          <w:sz w:val="26"/>
        </w:rPr>
        <w:t> </w:t>
      </w:r>
      <w:r>
        <w:rPr>
          <w:sz w:val="26"/>
        </w:rPr>
        <w:t>accidentelle</w:t>
      </w:r>
      <w:r>
        <w:rPr>
          <w:spacing w:val="-3"/>
          <w:sz w:val="26"/>
        </w:rPr>
        <w:t> </w:t>
      </w:r>
      <w:r>
        <w:rPr>
          <w:sz w:val="26"/>
        </w:rPr>
        <w:t>ou</w:t>
      </w:r>
      <w:r>
        <w:rPr>
          <w:spacing w:val="-3"/>
          <w:sz w:val="26"/>
        </w:rPr>
        <w:t> </w:t>
      </w:r>
      <w:r>
        <w:rPr>
          <w:sz w:val="26"/>
        </w:rPr>
        <w:t>malveillante</w:t>
      </w:r>
      <w:r>
        <w:rPr>
          <w:spacing w:val="-3"/>
          <w:sz w:val="26"/>
        </w:rPr>
        <w:t> </w:t>
      </w:r>
      <w:r>
        <w:rPr>
          <w:sz w:val="26"/>
        </w:rPr>
        <w:t>par</w:t>
      </w:r>
      <w:r>
        <w:rPr>
          <w:spacing w:val="-3"/>
          <w:sz w:val="26"/>
        </w:rPr>
        <w:t> </w:t>
      </w:r>
      <w:r>
        <w:rPr>
          <w:sz w:val="26"/>
        </w:rPr>
        <w:t>une</w:t>
      </w:r>
      <w:r>
        <w:rPr>
          <w:spacing w:val="-3"/>
          <w:sz w:val="26"/>
        </w:rPr>
        <w:t> </w:t>
      </w:r>
      <w:r>
        <w:rPr>
          <w:sz w:val="26"/>
        </w:rPr>
        <w:t>clôture et</w:t>
      </w:r>
      <w:r>
        <w:rPr>
          <w:spacing w:val="-2"/>
          <w:sz w:val="26"/>
        </w:rPr>
        <w:t> </w:t>
      </w:r>
      <w:r>
        <w:rPr>
          <w:sz w:val="26"/>
        </w:rPr>
        <w:t>des</w:t>
      </w:r>
      <w:r>
        <w:rPr>
          <w:spacing w:val="-3"/>
          <w:sz w:val="26"/>
        </w:rPr>
        <w:t> </w:t>
      </w:r>
      <w:r>
        <w:rPr>
          <w:sz w:val="26"/>
        </w:rPr>
        <w:t>pancartes bien visibles, interdisant l’accès du chantier au public. Le Cocontractant est tenu responsable de tout accident qui surviendrait sur le chantier suite à l’absence des dispositifs requis.</w:t>
      </w:r>
    </w:p>
    <w:p>
      <w:pPr>
        <w:pStyle w:val="ListParagraph"/>
        <w:numPr>
          <w:ilvl w:val="1"/>
          <w:numId w:val="92"/>
        </w:numPr>
        <w:tabs>
          <w:tab w:pos="1824" w:val="left" w:leader="none"/>
        </w:tabs>
        <w:spacing w:line="240" w:lineRule="auto" w:before="120" w:after="0"/>
        <w:ind w:left="1824" w:right="0" w:hanging="564"/>
        <w:jc w:val="both"/>
        <w:rPr>
          <w:sz w:val="26"/>
        </w:rPr>
      </w:pPr>
      <w:r>
        <w:rPr>
          <w:sz w:val="26"/>
        </w:rPr>
        <w:t>La</w:t>
      </w:r>
      <w:r>
        <w:rPr>
          <w:spacing w:val="-10"/>
          <w:sz w:val="26"/>
        </w:rPr>
        <w:t> </w:t>
      </w:r>
      <w:r>
        <w:rPr>
          <w:sz w:val="26"/>
        </w:rPr>
        <w:t>Garantie</w:t>
      </w:r>
      <w:r>
        <w:rPr>
          <w:spacing w:val="-9"/>
          <w:sz w:val="26"/>
        </w:rPr>
        <w:t> </w:t>
      </w:r>
      <w:r>
        <w:rPr>
          <w:sz w:val="26"/>
        </w:rPr>
        <w:t>décennale</w:t>
      </w:r>
      <w:r>
        <w:rPr>
          <w:spacing w:val="-10"/>
          <w:sz w:val="26"/>
        </w:rPr>
        <w:t> </w:t>
      </w:r>
      <w:r>
        <w:rPr>
          <w:sz w:val="26"/>
        </w:rPr>
        <w:t>est</w:t>
      </w:r>
      <w:r>
        <w:rPr>
          <w:spacing w:val="-8"/>
          <w:sz w:val="26"/>
        </w:rPr>
        <w:t> </w:t>
      </w:r>
      <w:r>
        <w:rPr>
          <w:sz w:val="26"/>
        </w:rPr>
        <w:t>gérée</w:t>
      </w:r>
      <w:r>
        <w:rPr>
          <w:spacing w:val="-9"/>
          <w:sz w:val="26"/>
        </w:rPr>
        <w:t> </w:t>
      </w:r>
      <w:r>
        <w:rPr>
          <w:sz w:val="26"/>
        </w:rPr>
        <w:t>conformément</w:t>
      </w:r>
      <w:r>
        <w:rPr>
          <w:spacing w:val="-9"/>
          <w:sz w:val="26"/>
        </w:rPr>
        <w:t> </w:t>
      </w:r>
      <w:r>
        <w:rPr>
          <w:sz w:val="26"/>
        </w:rPr>
        <w:t>aux</w:t>
      </w:r>
      <w:r>
        <w:rPr>
          <w:spacing w:val="-9"/>
          <w:sz w:val="26"/>
        </w:rPr>
        <w:t> </w:t>
      </w:r>
      <w:r>
        <w:rPr>
          <w:sz w:val="26"/>
        </w:rPr>
        <w:t>dispositions</w:t>
      </w:r>
      <w:r>
        <w:rPr>
          <w:spacing w:val="-7"/>
          <w:sz w:val="26"/>
        </w:rPr>
        <w:t> </w:t>
      </w:r>
      <w:r>
        <w:rPr>
          <w:sz w:val="26"/>
        </w:rPr>
        <w:t>du</w:t>
      </w:r>
      <w:r>
        <w:rPr>
          <w:spacing w:val="-9"/>
          <w:sz w:val="26"/>
        </w:rPr>
        <w:t> </w:t>
      </w:r>
      <w:r>
        <w:rPr>
          <w:sz w:val="26"/>
        </w:rPr>
        <w:t>Code</w:t>
      </w:r>
      <w:r>
        <w:rPr>
          <w:spacing w:val="-10"/>
          <w:sz w:val="26"/>
        </w:rPr>
        <w:t> </w:t>
      </w:r>
      <w:r>
        <w:rPr>
          <w:spacing w:val="-2"/>
          <w:sz w:val="26"/>
        </w:rPr>
        <w:t>Civil.</w:t>
      </w:r>
    </w:p>
    <w:p>
      <w:pPr>
        <w:tabs>
          <w:tab w:pos="2678" w:val="left" w:leader="none"/>
        </w:tabs>
        <w:spacing w:before="119"/>
        <w:ind w:left="1260" w:right="0" w:firstLine="0"/>
        <w:jc w:val="left"/>
        <w:rPr>
          <w:b/>
          <w:sz w:val="26"/>
        </w:rPr>
      </w:pPr>
      <w:r>
        <w:rPr>
          <w:rFonts w:ascii="Arial"/>
          <w:b/>
          <w:sz w:val="20"/>
          <w:u w:val="single"/>
        </w:rPr>
        <w:t>Article</w:t>
      </w:r>
      <w:r>
        <w:rPr>
          <w:rFonts w:ascii="Arial"/>
          <w:b/>
          <w:spacing w:val="-5"/>
          <w:sz w:val="20"/>
          <w:u w:val="single"/>
        </w:rPr>
        <w:t> </w:t>
      </w:r>
      <w:r>
        <w:rPr>
          <w:rFonts w:ascii="Arial"/>
          <w:b/>
          <w:sz w:val="20"/>
          <w:u w:val="single"/>
        </w:rPr>
        <w:t>42</w:t>
      </w:r>
      <w:r>
        <w:rPr>
          <w:rFonts w:ascii="Arial"/>
          <w:b/>
          <w:spacing w:val="-7"/>
          <w:sz w:val="20"/>
          <w:u w:val="single"/>
        </w:rPr>
        <w:t> </w:t>
      </w:r>
      <w:r>
        <w:rPr>
          <w:rFonts w:ascii="Arial"/>
          <w:b/>
          <w:spacing w:val="-10"/>
          <w:sz w:val="20"/>
          <w:u w:val="single"/>
        </w:rPr>
        <w:t>:</w:t>
      </w:r>
      <w:r>
        <w:rPr>
          <w:rFonts w:ascii="Arial"/>
          <w:b/>
          <w:sz w:val="20"/>
        </w:rPr>
        <w:tab/>
      </w:r>
      <w:r>
        <w:rPr>
          <w:b/>
          <w:sz w:val="26"/>
        </w:rPr>
        <w:t>VARIATION</w:t>
      </w:r>
      <w:r>
        <w:rPr>
          <w:b/>
          <w:spacing w:val="-8"/>
          <w:sz w:val="26"/>
        </w:rPr>
        <w:t> </w:t>
      </w:r>
      <w:r>
        <w:rPr>
          <w:b/>
          <w:sz w:val="26"/>
        </w:rPr>
        <w:t>DES</w:t>
      </w:r>
      <w:r>
        <w:rPr>
          <w:b/>
          <w:spacing w:val="-8"/>
          <w:sz w:val="26"/>
        </w:rPr>
        <w:t> </w:t>
      </w:r>
      <w:r>
        <w:rPr>
          <w:b/>
          <w:sz w:val="26"/>
        </w:rPr>
        <w:t>PRIX</w:t>
      </w:r>
      <w:r>
        <w:rPr>
          <w:b/>
          <w:spacing w:val="-6"/>
          <w:sz w:val="26"/>
        </w:rPr>
        <w:t> </w:t>
      </w:r>
      <w:r>
        <w:rPr>
          <w:b/>
          <w:sz w:val="26"/>
        </w:rPr>
        <w:t>(CCAG</w:t>
      </w:r>
      <w:r>
        <w:rPr>
          <w:b/>
          <w:spacing w:val="-7"/>
          <w:sz w:val="26"/>
        </w:rPr>
        <w:t> </w:t>
      </w:r>
      <w:r>
        <w:rPr>
          <w:b/>
          <w:sz w:val="26"/>
        </w:rPr>
        <w:t>Article</w:t>
      </w:r>
      <w:r>
        <w:rPr>
          <w:b/>
          <w:spacing w:val="-8"/>
          <w:sz w:val="26"/>
        </w:rPr>
        <w:t> </w:t>
      </w:r>
      <w:r>
        <w:rPr>
          <w:b/>
          <w:spacing w:val="-5"/>
          <w:sz w:val="26"/>
        </w:rPr>
        <w:t>20)</w:t>
      </w:r>
    </w:p>
    <w:p>
      <w:pPr>
        <w:pStyle w:val="BodyText"/>
        <w:spacing w:before="119"/>
        <w:ind w:left="1260"/>
      </w:pPr>
      <w:r>
        <w:rPr/>
        <w:t>Le</w:t>
      </w:r>
      <w:r>
        <w:rPr>
          <w:spacing w:val="-8"/>
        </w:rPr>
        <w:t> </w:t>
      </w:r>
      <w:r>
        <w:rPr/>
        <w:t>présent</w:t>
      </w:r>
      <w:r>
        <w:rPr>
          <w:spacing w:val="-3"/>
        </w:rPr>
        <w:t> </w:t>
      </w:r>
      <w:r>
        <w:rPr/>
        <w:t>Marché</w:t>
      </w:r>
      <w:r>
        <w:rPr>
          <w:spacing w:val="-6"/>
        </w:rPr>
        <w:t> </w:t>
      </w:r>
      <w:r>
        <w:rPr/>
        <w:t>est</w:t>
      </w:r>
      <w:r>
        <w:rPr>
          <w:spacing w:val="-6"/>
        </w:rPr>
        <w:t> </w:t>
      </w:r>
      <w:r>
        <w:rPr/>
        <w:t>à</w:t>
      </w:r>
      <w:r>
        <w:rPr>
          <w:spacing w:val="-4"/>
        </w:rPr>
        <w:t> </w:t>
      </w:r>
      <w:r>
        <w:rPr/>
        <w:t>prix</w:t>
      </w:r>
      <w:r>
        <w:rPr>
          <w:spacing w:val="-7"/>
        </w:rPr>
        <w:t> </w:t>
      </w:r>
      <w:r>
        <w:rPr/>
        <w:t>unitaires</w:t>
      </w:r>
      <w:r>
        <w:rPr>
          <w:spacing w:val="-8"/>
        </w:rPr>
        <w:t> </w:t>
      </w:r>
      <w:r>
        <w:rPr/>
        <w:t>et</w:t>
      </w:r>
      <w:r>
        <w:rPr>
          <w:spacing w:val="-5"/>
        </w:rPr>
        <w:t> </w:t>
      </w:r>
      <w:r>
        <w:rPr/>
        <w:t>forfaitaires.</w:t>
      </w:r>
      <w:r>
        <w:rPr>
          <w:spacing w:val="-6"/>
        </w:rPr>
        <w:t> </w:t>
      </w:r>
      <w:r>
        <w:rPr/>
        <w:t>Ces</w:t>
      </w:r>
      <w:r>
        <w:rPr>
          <w:spacing w:val="-7"/>
        </w:rPr>
        <w:t> </w:t>
      </w:r>
      <w:r>
        <w:rPr/>
        <w:t>prix</w:t>
      </w:r>
      <w:r>
        <w:rPr>
          <w:spacing w:val="-7"/>
        </w:rPr>
        <w:t> </w:t>
      </w:r>
      <w:r>
        <w:rPr/>
        <w:t>sont</w:t>
      </w:r>
      <w:r>
        <w:rPr>
          <w:spacing w:val="-6"/>
        </w:rPr>
        <w:t> </w:t>
      </w:r>
      <w:r>
        <w:rPr/>
        <w:t>définitifs,</w:t>
      </w:r>
      <w:r>
        <w:rPr>
          <w:spacing w:val="-8"/>
        </w:rPr>
        <w:t> </w:t>
      </w:r>
      <w:r>
        <w:rPr/>
        <w:t>fermes</w:t>
      </w:r>
      <w:r>
        <w:rPr>
          <w:spacing w:val="-7"/>
        </w:rPr>
        <w:t> </w:t>
      </w:r>
      <w:r>
        <w:rPr/>
        <w:t>et</w:t>
      </w:r>
      <w:r>
        <w:rPr>
          <w:spacing w:val="-5"/>
        </w:rPr>
        <w:t> </w:t>
      </w:r>
      <w:r>
        <w:rPr/>
        <w:t>non</w:t>
      </w:r>
      <w:r>
        <w:rPr>
          <w:spacing w:val="-4"/>
        </w:rPr>
        <w:t> </w:t>
      </w:r>
      <w:r>
        <w:rPr>
          <w:spacing w:val="-2"/>
        </w:rPr>
        <w:t>révisables.</w:t>
      </w:r>
    </w:p>
    <w:p>
      <w:pPr>
        <w:tabs>
          <w:tab w:pos="2678" w:val="left" w:leader="none"/>
        </w:tabs>
        <w:spacing w:before="122"/>
        <w:ind w:left="1260" w:right="0" w:firstLine="0"/>
        <w:jc w:val="left"/>
        <w:rPr>
          <w:b/>
          <w:sz w:val="26"/>
        </w:rPr>
      </w:pPr>
      <w:r>
        <w:rPr>
          <w:rFonts w:ascii="Arial"/>
          <w:b/>
          <w:sz w:val="20"/>
          <w:u w:val="single"/>
        </w:rPr>
        <w:t>Article</w:t>
      </w:r>
      <w:r>
        <w:rPr>
          <w:rFonts w:ascii="Arial"/>
          <w:b/>
          <w:spacing w:val="-5"/>
          <w:sz w:val="20"/>
          <w:u w:val="single"/>
        </w:rPr>
        <w:t> </w:t>
      </w:r>
      <w:r>
        <w:rPr>
          <w:rFonts w:ascii="Arial"/>
          <w:b/>
          <w:sz w:val="20"/>
          <w:u w:val="single"/>
        </w:rPr>
        <w:t>43</w:t>
      </w:r>
      <w:r>
        <w:rPr>
          <w:rFonts w:ascii="Arial"/>
          <w:b/>
          <w:spacing w:val="-7"/>
          <w:sz w:val="20"/>
          <w:u w:val="single"/>
        </w:rPr>
        <w:t> </w:t>
      </w:r>
      <w:r>
        <w:rPr>
          <w:rFonts w:ascii="Arial"/>
          <w:b/>
          <w:spacing w:val="-10"/>
          <w:sz w:val="20"/>
          <w:u w:val="single"/>
        </w:rPr>
        <w:t>:</w:t>
      </w:r>
      <w:r>
        <w:rPr>
          <w:rFonts w:ascii="Arial"/>
          <w:b/>
          <w:sz w:val="20"/>
        </w:rPr>
        <w:tab/>
      </w:r>
      <w:r>
        <w:rPr>
          <w:b/>
          <w:sz w:val="26"/>
        </w:rPr>
        <w:t>REGIME</w:t>
      </w:r>
      <w:r>
        <w:rPr>
          <w:b/>
          <w:spacing w:val="-9"/>
          <w:sz w:val="26"/>
        </w:rPr>
        <w:t> </w:t>
      </w:r>
      <w:r>
        <w:rPr>
          <w:b/>
          <w:sz w:val="26"/>
        </w:rPr>
        <w:t>FISCAL</w:t>
      </w:r>
      <w:r>
        <w:rPr>
          <w:b/>
          <w:spacing w:val="-8"/>
          <w:sz w:val="26"/>
        </w:rPr>
        <w:t> </w:t>
      </w:r>
      <w:r>
        <w:rPr>
          <w:b/>
          <w:sz w:val="26"/>
        </w:rPr>
        <w:t>ET</w:t>
      </w:r>
      <w:r>
        <w:rPr>
          <w:b/>
          <w:spacing w:val="-7"/>
          <w:sz w:val="26"/>
        </w:rPr>
        <w:t> </w:t>
      </w:r>
      <w:r>
        <w:rPr>
          <w:b/>
          <w:sz w:val="26"/>
        </w:rPr>
        <w:t>DOUANIER</w:t>
      </w:r>
      <w:r>
        <w:rPr>
          <w:b/>
          <w:spacing w:val="-8"/>
          <w:sz w:val="26"/>
        </w:rPr>
        <w:t> </w:t>
      </w:r>
      <w:r>
        <w:rPr>
          <w:b/>
          <w:sz w:val="26"/>
        </w:rPr>
        <w:t>(CCAG</w:t>
      </w:r>
      <w:r>
        <w:rPr>
          <w:b/>
          <w:spacing w:val="-7"/>
          <w:sz w:val="26"/>
        </w:rPr>
        <w:t> </w:t>
      </w:r>
      <w:r>
        <w:rPr>
          <w:b/>
          <w:sz w:val="26"/>
        </w:rPr>
        <w:t>Article</w:t>
      </w:r>
      <w:r>
        <w:rPr>
          <w:b/>
          <w:spacing w:val="-6"/>
          <w:sz w:val="26"/>
        </w:rPr>
        <w:t> </w:t>
      </w:r>
      <w:r>
        <w:rPr>
          <w:b/>
          <w:spacing w:val="-5"/>
          <w:sz w:val="26"/>
        </w:rPr>
        <w:t>36)</w:t>
      </w:r>
    </w:p>
    <w:p>
      <w:pPr>
        <w:pStyle w:val="BodyText"/>
        <w:spacing w:before="120"/>
        <w:ind w:left="1260"/>
      </w:pPr>
      <w:r>
        <w:rPr/>
        <w:t>Le</w:t>
      </w:r>
      <w:r>
        <w:rPr>
          <w:spacing w:val="-7"/>
        </w:rPr>
        <w:t> </w:t>
      </w:r>
      <w:r>
        <w:rPr/>
        <w:t>présent</w:t>
      </w:r>
      <w:r>
        <w:rPr>
          <w:spacing w:val="-4"/>
        </w:rPr>
        <w:t> </w:t>
      </w:r>
      <w:r>
        <w:rPr/>
        <w:t>Marché</w:t>
      </w:r>
      <w:r>
        <w:rPr>
          <w:spacing w:val="-6"/>
        </w:rPr>
        <w:t> </w:t>
      </w:r>
      <w:r>
        <w:rPr/>
        <w:t>est</w:t>
      </w:r>
      <w:r>
        <w:rPr>
          <w:spacing w:val="-5"/>
        </w:rPr>
        <w:t> </w:t>
      </w:r>
      <w:r>
        <w:rPr/>
        <w:t>soumis</w:t>
      </w:r>
      <w:r>
        <w:rPr>
          <w:spacing w:val="-5"/>
        </w:rPr>
        <w:t> </w:t>
      </w:r>
      <w:r>
        <w:rPr/>
        <w:t>aux</w:t>
      </w:r>
      <w:r>
        <w:rPr>
          <w:spacing w:val="-7"/>
        </w:rPr>
        <w:t> </w:t>
      </w:r>
      <w:r>
        <w:rPr/>
        <w:t>droits</w:t>
      </w:r>
      <w:r>
        <w:rPr>
          <w:spacing w:val="-7"/>
        </w:rPr>
        <w:t> </w:t>
      </w:r>
      <w:r>
        <w:rPr/>
        <w:t>et</w:t>
      </w:r>
      <w:r>
        <w:rPr>
          <w:spacing w:val="-6"/>
        </w:rPr>
        <w:t> </w:t>
      </w:r>
      <w:r>
        <w:rPr/>
        <w:t>taxes</w:t>
      </w:r>
      <w:r>
        <w:rPr>
          <w:spacing w:val="-5"/>
        </w:rPr>
        <w:t> </w:t>
      </w:r>
      <w:r>
        <w:rPr/>
        <w:t>en</w:t>
      </w:r>
      <w:r>
        <w:rPr>
          <w:spacing w:val="-7"/>
        </w:rPr>
        <w:t> </w:t>
      </w:r>
      <w:r>
        <w:rPr/>
        <w:t>vigueur</w:t>
      </w:r>
      <w:r>
        <w:rPr>
          <w:spacing w:val="-5"/>
        </w:rPr>
        <w:t> </w:t>
      </w:r>
      <w:r>
        <w:rPr/>
        <w:t>au</w:t>
      </w:r>
      <w:r>
        <w:rPr>
          <w:spacing w:val="-7"/>
        </w:rPr>
        <w:t> </w:t>
      </w:r>
      <w:r>
        <w:rPr>
          <w:spacing w:val="-2"/>
        </w:rPr>
        <w:t>Cameroun.</w:t>
      </w:r>
    </w:p>
    <w:p>
      <w:pPr>
        <w:tabs>
          <w:tab w:pos="2678" w:val="left" w:leader="none"/>
        </w:tabs>
        <w:spacing w:before="119"/>
        <w:ind w:left="1260" w:right="0" w:firstLine="0"/>
        <w:jc w:val="left"/>
        <w:rPr>
          <w:b/>
          <w:sz w:val="26"/>
        </w:rPr>
      </w:pPr>
      <w:r>
        <w:rPr>
          <w:rFonts w:ascii="Arial"/>
          <w:b/>
          <w:sz w:val="20"/>
          <w:u w:val="single"/>
        </w:rPr>
        <w:t>Article</w:t>
      </w:r>
      <w:r>
        <w:rPr>
          <w:rFonts w:ascii="Arial"/>
          <w:b/>
          <w:spacing w:val="-5"/>
          <w:sz w:val="20"/>
          <w:u w:val="single"/>
        </w:rPr>
        <w:t> </w:t>
      </w:r>
      <w:r>
        <w:rPr>
          <w:rFonts w:ascii="Arial"/>
          <w:b/>
          <w:sz w:val="20"/>
          <w:u w:val="single"/>
        </w:rPr>
        <w:t>44</w:t>
      </w:r>
      <w:r>
        <w:rPr>
          <w:rFonts w:ascii="Arial"/>
          <w:b/>
          <w:spacing w:val="-7"/>
          <w:sz w:val="20"/>
          <w:u w:val="single"/>
        </w:rPr>
        <w:t> </w:t>
      </w:r>
      <w:r>
        <w:rPr>
          <w:rFonts w:ascii="Arial"/>
          <w:b/>
          <w:spacing w:val="-10"/>
          <w:sz w:val="20"/>
          <w:u w:val="single"/>
        </w:rPr>
        <w:t>:</w:t>
      </w:r>
      <w:r>
        <w:rPr>
          <w:rFonts w:ascii="Arial"/>
          <w:b/>
          <w:sz w:val="20"/>
        </w:rPr>
        <w:tab/>
      </w:r>
      <w:r>
        <w:rPr>
          <w:b/>
          <w:sz w:val="26"/>
        </w:rPr>
        <w:t>NANTISSEMENT</w:t>
      </w:r>
      <w:r>
        <w:rPr>
          <w:b/>
          <w:spacing w:val="-9"/>
          <w:sz w:val="26"/>
        </w:rPr>
        <w:t> </w:t>
      </w:r>
      <w:r>
        <w:rPr>
          <w:b/>
          <w:sz w:val="26"/>
        </w:rPr>
        <w:t>DU</w:t>
      </w:r>
      <w:r>
        <w:rPr>
          <w:b/>
          <w:spacing w:val="-8"/>
          <w:sz w:val="26"/>
        </w:rPr>
        <w:t> </w:t>
      </w:r>
      <w:r>
        <w:rPr>
          <w:b/>
          <w:spacing w:val="-2"/>
          <w:sz w:val="26"/>
        </w:rPr>
        <w:t>MARCHE</w:t>
      </w:r>
    </w:p>
    <w:p>
      <w:pPr>
        <w:pStyle w:val="ListParagraph"/>
        <w:numPr>
          <w:ilvl w:val="1"/>
          <w:numId w:val="93"/>
        </w:numPr>
        <w:tabs>
          <w:tab w:pos="1824" w:val="left" w:leader="none"/>
        </w:tabs>
        <w:spacing w:line="240" w:lineRule="auto" w:before="122" w:after="0"/>
        <w:ind w:left="1260" w:right="513" w:firstLine="0"/>
        <w:jc w:val="left"/>
        <w:rPr>
          <w:sz w:val="26"/>
        </w:rPr>
      </w:pPr>
      <w:r>
        <w:rPr>
          <w:sz w:val="26"/>
        </w:rPr>
        <w:t>Le présent Marché, conclu conformément aux dispositions du Décret N°2018/366 du 20juin 2018 portant Code des Marchés Publics, peut être donné en nantissement.</w:t>
      </w:r>
    </w:p>
    <w:p>
      <w:pPr>
        <w:pStyle w:val="ListParagraph"/>
        <w:numPr>
          <w:ilvl w:val="1"/>
          <w:numId w:val="93"/>
        </w:numPr>
        <w:tabs>
          <w:tab w:pos="1824" w:val="left" w:leader="none"/>
        </w:tabs>
        <w:spacing w:line="240" w:lineRule="auto" w:before="118" w:after="0"/>
        <w:ind w:left="1260" w:right="524" w:firstLine="0"/>
        <w:jc w:val="left"/>
        <w:rPr>
          <w:sz w:val="26"/>
        </w:rPr>
      </w:pPr>
      <w:r>
        <w:rPr>
          <w:sz w:val="26"/>
        </w:rPr>
        <w:t>Le</w:t>
      </w:r>
      <w:r>
        <w:rPr>
          <w:spacing w:val="40"/>
          <w:sz w:val="26"/>
        </w:rPr>
        <w:t> </w:t>
      </w:r>
      <w:r>
        <w:rPr>
          <w:sz w:val="26"/>
        </w:rPr>
        <w:t>créancier</w:t>
      </w:r>
      <w:r>
        <w:rPr>
          <w:spacing w:val="40"/>
          <w:sz w:val="26"/>
        </w:rPr>
        <w:t> </w:t>
      </w:r>
      <w:r>
        <w:rPr>
          <w:sz w:val="26"/>
        </w:rPr>
        <w:t>nanti</w:t>
      </w:r>
      <w:r>
        <w:rPr>
          <w:spacing w:val="40"/>
          <w:sz w:val="26"/>
        </w:rPr>
        <w:t> </w:t>
      </w:r>
      <w:r>
        <w:rPr>
          <w:sz w:val="26"/>
        </w:rPr>
        <w:t>devra</w:t>
      </w:r>
      <w:r>
        <w:rPr>
          <w:spacing w:val="40"/>
          <w:sz w:val="26"/>
        </w:rPr>
        <w:t> </w:t>
      </w:r>
      <w:r>
        <w:rPr>
          <w:sz w:val="26"/>
        </w:rPr>
        <w:t>notifier</w:t>
      </w:r>
      <w:r>
        <w:rPr>
          <w:spacing w:val="40"/>
          <w:sz w:val="26"/>
        </w:rPr>
        <w:t> </w:t>
      </w:r>
      <w:r>
        <w:rPr>
          <w:sz w:val="26"/>
        </w:rPr>
        <w:t>par</w:t>
      </w:r>
      <w:r>
        <w:rPr>
          <w:spacing w:val="40"/>
          <w:sz w:val="26"/>
        </w:rPr>
        <w:t> </w:t>
      </w:r>
      <w:r>
        <w:rPr>
          <w:sz w:val="26"/>
        </w:rPr>
        <w:t>tous</w:t>
      </w:r>
      <w:r>
        <w:rPr>
          <w:spacing w:val="40"/>
          <w:sz w:val="26"/>
        </w:rPr>
        <w:t> </w:t>
      </w:r>
      <w:r>
        <w:rPr>
          <w:sz w:val="26"/>
        </w:rPr>
        <w:t>moyens</w:t>
      </w:r>
      <w:r>
        <w:rPr>
          <w:spacing w:val="40"/>
          <w:sz w:val="26"/>
        </w:rPr>
        <w:t> </w:t>
      </w:r>
      <w:r>
        <w:rPr>
          <w:sz w:val="26"/>
        </w:rPr>
        <w:t>laissant</w:t>
      </w:r>
      <w:r>
        <w:rPr>
          <w:spacing w:val="40"/>
          <w:sz w:val="26"/>
        </w:rPr>
        <w:t> </w:t>
      </w:r>
      <w:r>
        <w:rPr>
          <w:sz w:val="26"/>
        </w:rPr>
        <w:t>trace</w:t>
      </w:r>
      <w:r>
        <w:rPr>
          <w:spacing w:val="40"/>
          <w:sz w:val="26"/>
        </w:rPr>
        <w:t> </w:t>
      </w:r>
      <w:r>
        <w:rPr>
          <w:sz w:val="26"/>
        </w:rPr>
        <w:t>écrite</w:t>
      </w:r>
      <w:r>
        <w:rPr>
          <w:spacing w:val="40"/>
          <w:sz w:val="26"/>
        </w:rPr>
        <w:t> </w:t>
      </w:r>
      <w:r>
        <w:rPr>
          <w:sz w:val="26"/>
        </w:rPr>
        <w:t>au</w:t>
      </w:r>
      <w:r>
        <w:rPr>
          <w:spacing w:val="40"/>
          <w:sz w:val="26"/>
        </w:rPr>
        <w:t> </w:t>
      </w:r>
      <w:r>
        <w:rPr>
          <w:sz w:val="26"/>
        </w:rPr>
        <w:t>Chef</w:t>
      </w:r>
      <w:r>
        <w:rPr>
          <w:spacing w:val="40"/>
          <w:sz w:val="26"/>
        </w:rPr>
        <w:t> </w:t>
      </w:r>
      <w:r>
        <w:rPr>
          <w:sz w:val="26"/>
        </w:rPr>
        <w:t>de</w:t>
      </w:r>
      <w:r>
        <w:rPr>
          <w:spacing w:val="40"/>
          <w:sz w:val="26"/>
        </w:rPr>
        <w:t> </w:t>
      </w:r>
      <w:r>
        <w:rPr>
          <w:sz w:val="26"/>
        </w:rPr>
        <w:t>Service</w:t>
      </w:r>
      <w:r>
        <w:rPr>
          <w:spacing w:val="40"/>
          <w:sz w:val="26"/>
        </w:rPr>
        <w:t> </w:t>
      </w:r>
      <w:r>
        <w:rPr>
          <w:sz w:val="26"/>
        </w:rPr>
        <w:t>du Marché une copie certifiée conforme de l’acte de nantissement.</w:t>
      </w:r>
    </w:p>
    <w:p>
      <w:pPr>
        <w:pStyle w:val="ListParagraph"/>
        <w:numPr>
          <w:ilvl w:val="1"/>
          <w:numId w:val="93"/>
        </w:numPr>
        <w:tabs>
          <w:tab w:pos="1824" w:val="left" w:leader="none"/>
        </w:tabs>
        <w:spacing w:line="240" w:lineRule="auto" w:before="121" w:after="0"/>
        <w:ind w:left="1824" w:right="0" w:hanging="564"/>
        <w:jc w:val="left"/>
        <w:rPr>
          <w:sz w:val="26"/>
        </w:rPr>
      </w:pPr>
      <w:r>
        <w:rPr>
          <w:sz w:val="26"/>
        </w:rPr>
        <w:t>Par</w:t>
      </w:r>
      <w:r>
        <w:rPr>
          <w:spacing w:val="-10"/>
          <w:sz w:val="26"/>
        </w:rPr>
        <w:t> </w:t>
      </w:r>
      <w:r>
        <w:rPr>
          <w:sz w:val="26"/>
        </w:rPr>
        <w:t>application</w:t>
      </w:r>
      <w:r>
        <w:rPr>
          <w:spacing w:val="-10"/>
          <w:sz w:val="26"/>
        </w:rPr>
        <w:t> </w:t>
      </w:r>
      <w:r>
        <w:rPr>
          <w:sz w:val="26"/>
        </w:rPr>
        <w:t>des</w:t>
      </w:r>
      <w:r>
        <w:rPr>
          <w:spacing w:val="-10"/>
          <w:sz w:val="26"/>
        </w:rPr>
        <w:t> </w:t>
      </w:r>
      <w:r>
        <w:rPr>
          <w:sz w:val="26"/>
        </w:rPr>
        <w:t>dispositions</w:t>
      </w:r>
      <w:r>
        <w:rPr>
          <w:spacing w:val="-10"/>
          <w:sz w:val="26"/>
        </w:rPr>
        <w:t> </w:t>
      </w:r>
      <w:r>
        <w:rPr>
          <w:sz w:val="26"/>
        </w:rPr>
        <w:t>ci-dessus</w:t>
      </w:r>
      <w:r>
        <w:rPr>
          <w:spacing w:val="-10"/>
          <w:sz w:val="26"/>
        </w:rPr>
        <w:t> :</w:t>
      </w:r>
    </w:p>
    <w:p>
      <w:pPr>
        <w:pStyle w:val="ListParagraph"/>
        <w:numPr>
          <w:ilvl w:val="2"/>
          <w:numId w:val="93"/>
        </w:numPr>
        <w:tabs>
          <w:tab w:pos="2280" w:val="left" w:leader="none"/>
        </w:tabs>
        <w:spacing w:line="237" w:lineRule="auto" w:before="23" w:after="0"/>
        <w:ind w:left="2280" w:right="514" w:hanging="341"/>
        <w:jc w:val="left"/>
        <w:rPr>
          <w:sz w:val="26"/>
        </w:rPr>
      </w:pPr>
      <w:r>
        <w:rPr>
          <w:b/>
          <w:sz w:val="26"/>
        </w:rPr>
        <w:t>Le</w:t>
      </w:r>
      <w:r>
        <w:rPr>
          <w:b/>
          <w:spacing w:val="40"/>
          <w:sz w:val="26"/>
        </w:rPr>
        <w:t> </w:t>
      </w:r>
      <w:r>
        <w:rPr>
          <w:b/>
          <w:sz w:val="26"/>
        </w:rPr>
        <w:t>Directeur</w:t>
      </w:r>
      <w:r>
        <w:rPr>
          <w:b/>
          <w:spacing w:val="40"/>
          <w:sz w:val="26"/>
        </w:rPr>
        <w:t> </w:t>
      </w:r>
      <w:r>
        <w:rPr>
          <w:b/>
          <w:sz w:val="26"/>
        </w:rPr>
        <w:t>du</w:t>
      </w:r>
      <w:r>
        <w:rPr>
          <w:b/>
          <w:spacing w:val="40"/>
          <w:sz w:val="26"/>
        </w:rPr>
        <w:t> </w:t>
      </w:r>
      <w:r>
        <w:rPr>
          <w:b/>
          <w:sz w:val="26"/>
        </w:rPr>
        <w:t>Centre</w:t>
      </w:r>
      <w:r>
        <w:rPr>
          <w:b/>
          <w:spacing w:val="40"/>
          <w:sz w:val="26"/>
        </w:rPr>
        <w:t> </w:t>
      </w:r>
      <w:r>
        <w:rPr>
          <w:b/>
          <w:sz w:val="26"/>
        </w:rPr>
        <w:t>d’Accueil</w:t>
      </w:r>
      <w:r>
        <w:rPr>
          <w:b/>
          <w:spacing w:val="40"/>
          <w:sz w:val="26"/>
        </w:rPr>
        <w:t> </w:t>
      </w:r>
      <w:r>
        <w:rPr>
          <w:b/>
          <w:sz w:val="26"/>
        </w:rPr>
        <w:t>des</w:t>
      </w:r>
      <w:r>
        <w:rPr>
          <w:b/>
          <w:spacing w:val="40"/>
          <w:sz w:val="26"/>
        </w:rPr>
        <w:t> </w:t>
      </w:r>
      <w:r>
        <w:rPr>
          <w:b/>
          <w:sz w:val="26"/>
        </w:rPr>
        <w:t>Mineurs</w:t>
      </w:r>
      <w:r>
        <w:rPr>
          <w:b/>
          <w:spacing w:val="40"/>
          <w:sz w:val="26"/>
        </w:rPr>
        <w:t> </w:t>
      </w:r>
      <w:r>
        <w:rPr>
          <w:sz w:val="26"/>
        </w:rPr>
        <w:t>est</w:t>
      </w:r>
      <w:r>
        <w:rPr>
          <w:spacing w:val="40"/>
          <w:sz w:val="26"/>
        </w:rPr>
        <w:t> </w:t>
      </w:r>
      <w:r>
        <w:rPr>
          <w:sz w:val="26"/>
        </w:rPr>
        <w:t>chargé</w:t>
      </w:r>
      <w:r>
        <w:rPr>
          <w:spacing w:val="40"/>
          <w:sz w:val="26"/>
        </w:rPr>
        <w:t> </w:t>
      </w:r>
      <w:r>
        <w:rPr>
          <w:sz w:val="26"/>
        </w:rPr>
        <w:t>de</w:t>
      </w:r>
      <w:r>
        <w:rPr>
          <w:spacing w:val="40"/>
          <w:sz w:val="26"/>
        </w:rPr>
        <w:t> </w:t>
      </w:r>
      <w:r>
        <w:rPr>
          <w:sz w:val="26"/>
        </w:rPr>
        <w:t>la</w:t>
      </w:r>
      <w:r>
        <w:rPr>
          <w:spacing w:val="40"/>
          <w:sz w:val="26"/>
        </w:rPr>
        <w:t> </w:t>
      </w:r>
      <w:r>
        <w:rPr>
          <w:sz w:val="26"/>
        </w:rPr>
        <w:t>liquidation</w:t>
      </w:r>
      <w:r>
        <w:rPr>
          <w:spacing w:val="40"/>
          <w:sz w:val="26"/>
        </w:rPr>
        <w:t> </w:t>
      </w:r>
      <w:r>
        <w:rPr>
          <w:sz w:val="26"/>
        </w:rPr>
        <w:t>du</w:t>
      </w:r>
      <w:r>
        <w:rPr>
          <w:spacing w:val="40"/>
          <w:sz w:val="26"/>
        </w:rPr>
        <w:t> </w:t>
      </w:r>
      <w:r>
        <w:rPr>
          <w:sz w:val="26"/>
        </w:rPr>
        <w:t>présent </w:t>
      </w:r>
      <w:r>
        <w:rPr>
          <w:spacing w:val="-2"/>
          <w:sz w:val="26"/>
        </w:rPr>
        <w:t>Marché;</w:t>
      </w:r>
    </w:p>
    <w:p>
      <w:pPr>
        <w:pStyle w:val="ListParagraph"/>
        <w:numPr>
          <w:ilvl w:val="2"/>
          <w:numId w:val="93"/>
        </w:numPr>
        <w:tabs>
          <w:tab w:pos="2279" w:val="left" w:leader="none"/>
        </w:tabs>
        <w:spacing w:line="240" w:lineRule="auto" w:before="23" w:after="0"/>
        <w:ind w:left="2279" w:right="0" w:hanging="340"/>
        <w:jc w:val="left"/>
        <w:rPr>
          <w:sz w:val="26"/>
        </w:rPr>
      </w:pPr>
      <w:r>
        <w:rPr>
          <w:b/>
          <w:sz w:val="26"/>
        </w:rPr>
        <w:t>Le</w:t>
      </w:r>
      <w:r>
        <w:rPr>
          <w:b/>
          <w:spacing w:val="-8"/>
          <w:sz w:val="26"/>
        </w:rPr>
        <w:t> </w:t>
      </w:r>
      <w:r>
        <w:rPr>
          <w:b/>
          <w:sz w:val="26"/>
        </w:rPr>
        <w:t>Trésorier</w:t>
      </w:r>
      <w:r>
        <w:rPr>
          <w:b/>
          <w:spacing w:val="-8"/>
          <w:sz w:val="26"/>
        </w:rPr>
        <w:t> </w:t>
      </w:r>
      <w:r>
        <w:rPr>
          <w:b/>
          <w:sz w:val="26"/>
        </w:rPr>
        <w:t>Payeur</w:t>
      </w:r>
      <w:r>
        <w:rPr>
          <w:b/>
          <w:spacing w:val="-9"/>
          <w:sz w:val="26"/>
        </w:rPr>
        <w:t> </w:t>
      </w:r>
      <w:r>
        <w:rPr>
          <w:b/>
          <w:sz w:val="26"/>
        </w:rPr>
        <w:t>Général</w:t>
      </w:r>
      <w:r>
        <w:rPr>
          <w:b/>
          <w:spacing w:val="-3"/>
          <w:sz w:val="26"/>
        </w:rPr>
        <w:t> </w:t>
      </w:r>
      <w:r>
        <w:rPr>
          <w:b/>
          <w:sz w:val="26"/>
        </w:rPr>
        <w:t>de</w:t>
      </w:r>
      <w:r>
        <w:rPr>
          <w:b/>
          <w:spacing w:val="-8"/>
          <w:sz w:val="26"/>
        </w:rPr>
        <w:t> </w:t>
      </w:r>
      <w:r>
        <w:rPr>
          <w:b/>
          <w:sz w:val="26"/>
        </w:rPr>
        <w:t>Bertoua</w:t>
      </w:r>
      <w:r>
        <w:rPr>
          <w:b/>
          <w:spacing w:val="-7"/>
          <w:sz w:val="26"/>
        </w:rPr>
        <w:t> </w:t>
      </w:r>
      <w:r>
        <w:rPr>
          <w:sz w:val="26"/>
        </w:rPr>
        <w:t>est</w:t>
      </w:r>
      <w:r>
        <w:rPr>
          <w:spacing w:val="-7"/>
          <w:sz w:val="26"/>
        </w:rPr>
        <w:t> </w:t>
      </w:r>
      <w:r>
        <w:rPr>
          <w:sz w:val="26"/>
        </w:rPr>
        <w:t>chargé</w:t>
      </w:r>
      <w:r>
        <w:rPr>
          <w:spacing w:val="-7"/>
          <w:sz w:val="26"/>
        </w:rPr>
        <w:t> </w:t>
      </w:r>
      <w:r>
        <w:rPr>
          <w:sz w:val="26"/>
        </w:rPr>
        <w:t>des</w:t>
      </w:r>
      <w:r>
        <w:rPr>
          <w:spacing w:val="-8"/>
          <w:sz w:val="26"/>
        </w:rPr>
        <w:t> </w:t>
      </w:r>
      <w:r>
        <w:rPr>
          <w:spacing w:val="-2"/>
          <w:sz w:val="26"/>
        </w:rPr>
        <w:t>paiements.</w:t>
      </w:r>
    </w:p>
    <w:p>
      <w:pPr>
        <w:tabs>
          <w:tab w:pos="2738" w:val="left" w:leader="none"/>
        </w:tabs>
        <w:spacing w:before="117"/>
        <w:ind w:left="1260" w:right="0" w:firstLine="0"/>
        <w:jc w:val="left"/>
        <w:rPr>
          <w:b/>
          <w:sz w:val="26"/>
        </w:rPr>
      </w:pPr>
      <w:r>
        <w:rPr>
          <w:rFonts w:ascii="Arial"/>
          <w:b/>
          <w:sz w:val="20"/>
          <w:u w:val="single"/>
        </w:rPr>
        <w:t>Article</w:t>
      </w:r>
      <w:r>
        <w:rPr>
          <w:rFonts w:ascii="Arial"/>
          <w:b/>
          <w:spacing w:val="-5"/>
          <w:sz w:val="20"/>
          <w:u w:val="single"/>
        </w:rPr>
        <w:t> </w:t>
      </w:r>
      <w:r>
        <w:rPr>
          <w:rFonts w:ascii="Arial"/>
          <w:b/>
          <w:sz w:val="20"/>
          <w:u w:val="single"/>
        </w:rPr>
        <w:t>45</w:t>
      </w:r>
      <w:r>
        <w:rPr>
          <w:rFonts w:ascii="Arial"/>
          <w:b/>
          <w:spacing w:val="-7"/>
          <w:sz w:val="20"/>
          <w:u w:val="single"/>
        </w:rPr>
        <w:t> </w:t>
      </w:r>
      <w:r>
        <w:rPr>
          <w:rFonts w:ascii="Arial"/>
          <w:b/>
          <w:spacing w:val="-10"/>
          <w:sz w:val="20"/>
          <w:u w:val="single"/>
        </w:rPr>
        <w:t>:</w:t>
      </w:r>
      <w:r>
        <w:rPr>
          <w:rFonts w:ascii="Arial"/>
          <w:b/>
          <w:sz w:val="20"/>
        </w:rPr>
        <w:tab/>
      </w:r>
      <w:r>
        <w:rPr>
          <w:b/>
          <w:sz w:val="26"/>
        </w:rPr>
        <w:t>TIMBRE</w:t>
      </w:r>
      <w:r>
        <w:rPr>
          <w:b/>
          <w:spacing w:val="-10"/>
          <w:sz w:val="26"/>
        </w:rPr>
        <w:t> </w:t>
      </w:r>
      <w:r>
        <w:rPr>
          <w:b/>
          <w:sz w:val="26"/>
        </w:rPr>
        <w:t>ET</w:t>
      </w:r>
      <w:r>
        <w:rPr>
          <w:b/>
          <w:spacing w:val="-10"/>
          <w:sz w:val="26"/>
        </w:rPr>
        <w:t> </w:t>
      </w:r>
      <w:r>
        <w:rPr>
          <w:b/>
          <w:sz w:val="26"/>
        </w:rPr>
        <w:t>ENREGISTREMENT</w:t>
      </w:r>
      <w:r>
        <w:rPr>
          <w:b/>
          <w:spacing w:val="-8"/>
          <w:sz w:val="26"/>
        </w:rPr>
        <w:t> </w:t>
      </w:r>
      <w:r>
        <w:rPr>
          <w:b/>
          <w:sz w:val="26"/>
        </w:rPr>
        <w:t>(CCAG</w:t>
      </w:r>
      <w:r>
        <w:rPr>
          <w:b/>
          <w:spacing w:val="-9"/>
          <w:sz w:val="26"/>
        </w:rPr>
        <w:t> </w:t>
      </w:r>
      <w:r>
        <w:rPr>
          <w:b/>
          <w:sz w:val="26"/>
        </w:rPr>
        <w:t>Article</w:t>
      </w:r>
      <w:r>
        <w:rPr>
          <w:b/>
          <w:spacing w:val="-8"/>
          <w:sz w:val="26"/>
        </w:rPr>
        <w:t> </w:t>
      </w:r>
      <w:r>
        <w:rPr>
          <w:b/>
          <w:spacing w:val="-5"/>
          <w:sz w:val="26"/>
        </w:rPr>
        <w:t>37)</w:t>
      </w:r>
    </w:p>
    <w:p>
      <w:pPr>
        <w:pStyle w:val="BodyText"/>
        <w:spacing w:before="119"/>
        <w:ind w:left="1260" w:right="511"/>
        <w:jc w:val="both"/>
      </w:pPr>
      <w:r>
        <w:rPr/>
        <w:t>Sept (07) exemplaires originaux du Marché seront enregistrés par le Cocontractant à ses frais dans un Centre Principal des Impôts de rattachement du prestataire, conformément à la réglementation en vigueur, puis déposés aux services du gouverneur pour ventilation.</w:t>
      </w:r>
    </w:p>
    <w:p>
      <w:pPr>
        <w:tabs>
          <w:tab w:pos="2678" w:val="left" w:leader="none"/>
        </w:tabs>
        <w:spacing w:before="120"/>
        <w:ind w:left="1260" w:right="0" w:firstLine="0"/>
        <w:jc w:val="left"/>
        <w:rPr>
          <w:b/>
          <w:sz w:val="26"/>
        </w:rPr>
      </w:pPr>
      <w:r>
        <w:rPr>
          <w:rFonts w:ascii="Arial" w:hAnsi="Arial"/>
          <w:b/>
          <w:sz w:val="20"/>
          <w:u w:val="single"/>
        </w:rPr>
        <w:t>Article</w:t>
      </w:r>
      <w:r>
        <w:rPr>
          <w:rFonts w:ascii="Arial" w:hAnsi="Arial"/>
          <w:b/>
          <w:spacing w:val="-5"/>
          <w:sz w:val="20"/>
          <w:u w:val="single"/>
        </w:rPr>
        <w:t> </w:t>
      </w:r>
      <w:r>
        <w:rPr>
          <w:rFonts w:ascii="Arial" w:hAnsi="Arial"/>
          <w:b/>
          <w:sz w:val="20"/>
          <w:u w:val="single"/>
        </w:rPr>
        <w:t>46</w:t>
      </w:r>
      <w:r>
        <w:rPr>
          <w:rFonts w:ascii="Arial" w:hAnsi="Arial"/>
          <w:b/>
          <w:spacing w:val="-7"/>
          <w:sz w:val="20"/>
          <w:u w:val="single"/>
        </w:rPr>
        <w:t> </w:t>
      </w:r>
      <w:r>
        <w:rPr>
          <w:rFonts w:ascii="Arial" w:hAnsi="Arial"/>
          <w:b/>
          <w:spacing w:val="-10"/>
          <w:sz w:val="20"/>
          <w:u w:val="single"/>
        </w:rPr>
        <w:t>:</w:t>
      </w:r>
      <w:r>
        <w:rPr>
          <w:rFonts w:ascii="Arial" w:hAnsi="Arial"/>
          <w:b/>
          <w:sz w:val="20"/>
        </w:rPr>
        <w:tab/>
      </w:r>
      <w:r>
        <w:rPr>
          <w:b/>
          <w:sz w:val="26"/>
        </w:rPr>
        <w:t>PENALITES</w:t>
      </w:r>
      <w:r>
        <w:rPr>
          <w:b/>
          <w:spacing w:val="-7"/>
          <w:sz w:val="26"/>
        </w:rPr>
        <w:t> </w:t>
      </w:r>
      <w:r>
        <w:rPr>
          <w:b/>
          <w:sz w:val="26"/>
        </w:rPr>
        <w:t>DE</w:t>
      </w:r>
      <w:r>
        <w:rPr>
          <w:b/>
          <w:spacing w:val="-8"/>
          <w:sz w:val="26"/>
        </w:rPr>
        <w:t> </w:t>
      </w:r>
      <w:r>
        <w:rPr>
          <w:b/>
          <w:sz w:val="26"/>
        </w:rPr>
        <w:t>RETARD</w:t>
      </w:r>
      <w:r>
        <w:rPr>
          <w:b/>
          <w:spacing w:val="-6"/>
          <w:sz w:val="26"/>
        </w:rPr>
        <w:t> </w:t>
      </w:r>
      <w:r>
        <w:rPr>
          <w:b/>
          <w:sz w:val="26"/>
        </w:rPr>
        <w:t>(CCAG</w:t>
      </w:r>
      <w:r>
        <w:rPr>
          <w:b/>
          <w:spacing w:val="-6"/>
          <w:sz w:val="26"/>
        </w:rPr>
        <w:t> </w:t>
      </w:r>
      <w:r>
        <w:rPr>
          <w:b/>
          <w:sz w:val="26"/>
        </w:rPr>
        <w:t>Article</w:t>
      </w:r>
      <w:r>
        <w:rPr>
          <w:b/>
          <w:spacing w:val="-7"/>
          <w:sz w:val="26"/>
        </w:rPr>
        <w:t> </w:t>
      </w:r>
      <w:r>
        <w:rPr>
          <w:b/>
          <w:sz w:val="26"/>
        </w:rPr>
        <w:t>32</w:t>
      </w:r>
      <w:r>
        <w:rPr>
          <w:b/>
          <w:spacing w:val="-8"/>
          <w:sz w:val="26"/>
        </w:rPr>
        <w:t> </w:t>
      </w:r>
      <w:r>
        <w:rPr>
          <w:b/>
          <w:spacing w:val="-2"/>
          <w:sz w:val="26"/>
        </w:rPr>
        <w:t>complété)</w:t>
      </w:r>
    </w:p>
    <w:p>
      <w:pPr>
        <w:pStyle w:val="ListParagraph"/>
        <w:numPr>
          <w:ilvl w:val="1"/>
          <w:numId w:val="94"/>
        </w:numPr>
        <w:tabs>
          <w:tab w:pos="1824" w:val="left" w:leader="none"/>
        </w:tabs>
        <w:spacing w:line="276" w:lineRule="auto" w:before="117" w:after="0"/>
        <w:ind w:left="1260" w:right="522" w:firstLine="0"/>
        <w:jc w:val="left"/>
        <w:rPr>
          <w:sz w:val="26"/>
        </w:rPr>
      </w:pPr>
      <w:r>
        <w:rPr>
          <w:sz w:val="26"/>
        </w:rPr>
        <w:t>A défaut pour le Cocontractant de terminer les livraisons dans le délai contractuel, il sera appliqué, par jour calendaire de retard, une pénalité forfaitaire fixée à :</w:t>
      </w:r>
    </w:p>
    <w:p>
      <w:pPr>
        <w:pStyle w:val="ListParagraph"/>
        <w:numPr>
          <w:ilvl w:val="2"/>
          <w:numId w:val="94"/>
        </w:numPr>
        <w:tabs>
          <w:tab w:pos="2279" w:val="left" w:leader="none"/>
        </w:tabs>
        <w:spacing w:line="240" w:lineRule="auto" w:before="2" w:after="0"/>
        <w:ind w:left="2279" w:right="0" w:hanging="340"/>
        <w:jc w:val="left"/>
        <w:rPr>
          <w:sz w:val="26"/>
        </w:rPr>
      </w:pPr>
      <w:r>
        <w:rPr>
          <w:sz w:val="26"/>
        </w:rPr>
        <w:t>1/2000</w:t>
      </w:r>
      <w:r>
        <w:rPr>
          <w:position w:val="7"/>
          <w:sz w:val="17"/>
        </w:rPr>
        <w:t>ème</w:t>
      </w:r>
      <w:r>
        <w:rPr>
          <w:spacing w:val="12"/>
          <w:position w:val="7"/>
          <w:sz w:val="17"/>
        </w:rPr>
        <w:t> </w:t>
      </w:r>
      <w:r>
        <w:rPr>
          <w:sz w:val="26"/>
        </w:rPr>
        <w:t>du</w:t>
      </w:r>
      <w:r>
        <w:rPr>
          <w:spacing w:val="-7"/>
          <w:sz w:val="26"/>
        </w:rPr>
        <w:t> </w:t>
      </w:r>
      <w:r>
        <w:rPr>
          <w:sz w:val="26"/>
        </w:rPr>
        <w:t>montant</w:t>
      </w:r>
      <w:r>
        <w:rPr>
          <w:spacing w:val="-7"/>
          <w:sz w:val="26"/>
        </w:rPr>
        <w:t> </w:t>
      </w:r>
      <w:r>
        <w:rPr>
          <w:sz w:val="26"/>
        </w:rPr>
        <w:t>global</w:t>
      </w:r>
      <w:r>
        <w:rPr>
          <w:spacing w:val="-3"/>
          <w:sz w:val="26"/>
        </w:rPr>
        <w:t> </w:t>
      </w:r>
      <w:r>
        <w:rPr>
          <w:sz w:val="26"/>
        </w:rPr>
        <w:t>du</w:t>
      </w:r>
      <w:r>
        <w:rPr>
          <w:spacing w:val="-8"/>
          <w:sz w:val="26"/>
        </w:rPr>
        <w:t> </w:t>
      </w:r>
      <w:r>
        <w:rPr>
          <w:sz w:val="26"/>
        </w:rPr>
        <w:t>marché</w:t>
      </w:r>
      <w:r>
        <w:rPr>
          <w:spacing w:val="-6"/>
          <w:sz w:val="26"/>
        </w:rPr>
        <w:t> </w:t>
      </w:r>
      <w:r>
        <w:rPr>
          <w:sz w:val="26"/>
        </w:rPr>
        <w:t>du</w:t>
      </w:r>
      <w:r>
        <w:rPr>
          <w:spacing w:val="-7"/>
          <w:sz w:val="26"/>
        </w:rPr>
        <w:t> </w:t>
      </w:r>
      <w:r>
        <w:rPr>
          <w:sz w:val="26"/>
        </w:rPr>
        <w:t>1</w:t>
      </w:r>
      <w:r>
        <w:rPr>
          <w:position w:val="7"/>
          <w:sz w:val="17"/>
        </w:rPr>
        <w:t>er</w:t>
      </w:r>
      <w:r>
        <w:rPr>
          <w:sz w:val="26"/>
        </w:rPr>
        <w:t>au</w:t>
      </w:r>
      <w:r>
        <w:rPr>
          <w:spacing w:val="-8"/>
          <w:sz w:val="26"/>
        </w:rPr>
        <w:t> </w:t>
      </w:r>
      <w:r>
        <w:rPr>
          <w:sz w:val="26"/>
        </w:rPr>
        <w:t>30</w:t>
      </w:r>
      <w:r>
        <w:rPr>
          <w:position w:val="7"/>
          <w:sz w:val="17"/>
        </w:rPr>
        <w:t>ème</w:t>
      </w:r>
      <w:r>
        <w:rPr>
          <w:sz w:val="26"/>
        </w:rPr>
        <w:t>jour</w:t>
      </w:r>
      <w:r>
        <w:rPr>
          <w:spacing w:val="-6"/>
          <w:sz w:val="26"/>
        </w:rPr>
        <w:t> </w:t>
      </w:r>
      <w:r>
        <w:rPr>
          <w:spacing w:val="-10"/>
          <w:sz w:val="26"/>
        </w:rPr>
        <w:t>;</w:t>
      </w:r>
    </w:p>
    <w:p>
      <w:pPr>
        <w:pStyle w:val="ListParagraph"/>
        <w:numPr>
          <w:ilvl w:val="2"/>
          <w:numId w:val="94"/>
        </w:numPr>
        <w:tabs>
          <w:tab w:pos="2279" w:val="left" w:leader="none"/>
        </w:tabs>
        <w:spacing w:line="240" w:lineRule="auto" w:before="42" w:after="0"/>
        <w:ind w:left="2279" w:right="0" w:hanging="340"/>
        <w:jc w:val="left"/>
        <w:rPr>
          <w:sz w:val="26"/>
        </w:rPr>
      </w:pPr>
      <w:r>
        <w:rPr>
          <w:sz w:val="26"/>
        </w:rPr>
        <w:t>1/1000</w:t>
      </w:r>
      <w:r>
        <w:rPr>
          <w:position w:val="7"/>
          <w:sz w:val="17"/>
        </w:rPr>
        <w:t>ème</w:t>
      </w:r>
      <w:r>
        <w:rPr>
          <w:spacing w:val="9"/>
          <w:position w:val="7"/>
          <w:sz w:val="17"/>
        </w:rPr>
        <w:t> </w:t>
      </w:r>
      <w:r>
        <w:rPr>
          <w:sz w:val="26"/>
        </w:rPr>
        <w:t>au-delà</w:t>
      </w:r>
      <w:r>
        <w:rPr>
          <w:spacing w:val="-9"/>
          <w:sz w:val="26"/>
        </w:rPr>
        <w:t> </w:t>
      </w:r>
      <w:r>
        <w:rPr>
          <w:sz w:val="26"/>
        </w:rPr>
        <w:t>du</w:t>
      </w:r>
      <w:r>
        <w:rPr>
          <w:spacing w:val="-9"/>
          <w:sz w:val="26"/>
        </w:rPr>
        <w:t> </w:t>
      </w:r>
      <w:r>
        <w:rPr>
          <w:spacing w:val="-2"/>
          <w:sz w:val="26"/>
        </w:rPr>
        <w:t>30</w:t>
      </w:r>
      <w:r>
        <w:rPr>
          <w:spacing w:val="-2"/>
          <w:position w:val="7"/>
          <w:sz w:val="17"/>
        </w:rPr>
        <w:t>ème</w:t>
      </w:r>
      <w:r>
        <w:rPr>
          <w:spacing w:val="-2"/>
          <w:sz w:val="26"/>
        </w:rPr>
        <w:t>jour.</w:t>
      </w:r>
    </w:p>
    <w:p>
      <w:pPr>
        <w:pStyle w:val="ListParagraph"/>
        <w:numPr>
          <w:ilvl w:val="1"/>
          <w:numId w:val="94"/>
        </w:numPr>
        <w:tabs>
          <w:tab w:pos="1824" w:val="left" w:leader="none"/>
        </w:tabs>
        <w:spacing w:line="240" w:lineRule="auto" w:before="162" w:after="0"/>
        <w:ind w:left="1824" w:right="0" w:hanging="564"/>
        <w:jc w:val="both"/>
        <w:rPr>
          <w:sz w:val="26"/>
        </w:rPr>
      </w:pPr>
      <w:r>
        <w:rPr>
          <w:sz w:val="26"/>
        </w:rPr>
        <w:t>Les</w:t>
      </w:r>
      <w:r>
        <w:rPr>
          <w:spacing w:val="-7"/>
          <w:sz w:val="26"/>
        </w:rPr>
        <w:t> </w:t>
      </w:r>
      <w:r>
        <w:rPr>
          <w:sz w:val="26"/>
        </w:rPr>
        <w:t>pénalités</w:t>
      </w:r>
      <w:r>
        <w:rPr>
          <w:spacing w:val="-6"/>
          <w:sz w:val="26"/>
        </w:rPr>
        <w:t> </w:t>
      </w:r>
      <w:r>
        <w:rPr>
          <w:sz w:val="26"/>
        </w:rPr>
        <w:t>de</w:t>
      </w:r>
      <w:r>
        <w:rPr>
          <w:spacing w:val="-7"/>
          <w:sz w:val="26"/>
        </w:rPr>
        <w:t> </w:t>
      </w:r>
      <w:r>
        <w:rPr>
          <w:sz w:val="26"/>
        </w:rPr>
        <w:t>retard</w:t>
      </w:r>
      <w:r>
        <w:rPr>
          <w:spacing w:val="-5"/>
          <w:sz w:val="26"/>
        </w:rPr>
        <w:t> </w:t>
      </w:r>
      <w:r>
        <w:rPr>
          <w:sz w:val="26"/>
        </w:rPr>
        <w:t>s’appliquent</w:t>
      </w:r>
      <w:r>
        <w:rPr>
          <w:spacing w:val="-6"/>
          <w:sz w:val="26"/>
        </w:rPr>
        <w:t> </w:t>
      </w:r>
      <w:r>
        <w:rPr>
          <w:sz w:val="26"/>
        </w:rPr>
        <w:t>sur</w:t>
      </w:r>
      <w:r>
        <w:rPr>
          <w:spacing w:val="-8"/>
          <w:sz w:val="26"/>
        </w:rPr>
        <w:t> </w:t>
      </w:r>
      <w:r>
        <w:rPr>
          <w:sz w:val="26"/>
        </w:rPr>
        <w:t>le</w:t>
      </w:r>
      <w:r>
        <w:rPr>
          <w:spacing w:val="-7"/>
          <w:sz w:val="26"/>
        </w:rPr>
        <w:t> </w:t>
      </w:r>
      <w:r>
        <w:rPr>
          <w:sz w:val="26"/>
        </w:rPr>
        <w:t>délai</w:t>
      </w:r>
      <w:r>
        <w:rPr>
          <w:spacing w:val="-6"/>
          <w:sz w:val="26"/>
        </w:rPr>
        <w:t> </w:t>
      </w:r>
      <w:r>
        <w:rPr>
          <w:sz w:val="26"/>
        </w:rPr>
        <w:t>global</w:t>
      </w:r>
      <w:r>
        <w:rPr>
          <w:spacing w:val="-3"/>
          <w:sz w:val="26"/>
        </w:rPr>
        <w:t> </w:t>
      </w:r>
      <w:r>
        <w:rPr>
          <w:sz w:val="26"/>
        </w:rPr>
        <w:t>du</w:t>
      </w:r>
      <w:r>
        <w:rPr>
          <w:spacing w:val="-7"/>
          <w:sz w:val="26"/>
        </w:rPr>
        <w:t> </w:t>
      </w:r>
      <w:r>
        <w:rPr>
          <w:sz w:val="26"/>
        </w:rPr>
        <w:t>Marché</w:t>
      </w:r>
      <w:r>
        <w:rPr>
          <w:spacing w:val="-6"/>
          <w:sz w:val="26"/>
        </w:rPr>
        <w:t> </w:t>
      </w:r>
      <w:r>
        <w:rPr>
          <w:sz w:val="26"/>
        </w:rPr>
        <w:t>et</w:t>
      </w:r>
      <w:r>
        <w:rPr>
          <w:spacing w:val="-6"/>
          <w:sz w:val="26"/>
        </w:rPr>
        <w:t> </w:t>
      </w:r>
      <w:r>
        <w:rPr>
          <w:sz w:val="26"/>
        </w:rPr>
        <w:t>non</w:t>
      </w:r>
      <w:r>
        <w:rPr>
          <w:spacing w:val="-7"/>
          <w:sz w:val="26"/>
        </w:rPr>
        <w:t> </w:t>
      </w:r>
      <w:r>
        <w:rPr>
          <w:sz w:val="26"/>
        </w:rPr>
        <w:t>sur</w:t>
      </w:r>
      <w:r>
        <w:rPr>
          <w:spacing w:val="-5"/>
          <w:sz w:val="26"/>
        </w:rPr>
        <w:t> </w:t>
      </w:r>
      <w:r>
        <w:rPr>
          <w:sz w:val="26"/>
        </w:rPr>
        <w:t>les</w:t>
      </w:r>
      <w:r>
        <w:rPr>
          <w:spacing w:val="-7"/>
          <w:sz w:val="26"/>
        </w:rPr>
        <w:t> </w:t>
      </w:r>
      <w:r>
        <w:rPr>
          <w:sz w:val="26"/>
        </w:rPr>
        <w:t>délais</w:t>
      </w:r>
      <w:r>
        <w:rPr>
          <w:spacing w:val="-4"/>
          <w:sz w:val="26"/>
        </w:rPr>
        <w:t> </w:t>
      </w:r>
      <w:r>
        <w:rPr>
          <w:sz w:val="26"/>
        </w:rPr>
        <w:t>de</w:t>
      </w:r>
      <w:r>
        <w:rPr>
          <w:spacing w:val="-7"/>
          <w:sz w:val="26"/>
        </w:rPr>
        <w:t> </w:t>
      </w:r>
      <w:r>
        <w:rPr>
          <w:spacing w:val="-2"/>
          <w:sz w:val="26"/>
        </w:rPr>
        <w:t>livraison.</w:t>
      </w:r>
    </w:p>
    <w:p>
      <w:pPr>
        <w:pStyle w:val="ListParagraph"/>
        <w:spacing w:after="0" w:line="240" w:lineRule="auto"/>
        <w:jc w:val="both"/>
        <w:rPr>
          <w:sz w:val="26"/>
        </w:rPr>
        <w:sectPr>
          <w:pgSz w:w="11910" w:h="16840"/>
          <w:pgMar w:header="0" w:footer="637" w:top="600" w:bottom="880" w:left="0" w:right="141"/>
        </w:sectPr>
      </w:pPr>
    </w:p>
    <w:p>
      <w:pPr>
        <w:pStyle w:val="ListParagraph"/>
        <w:numPr>
          <w:ilvl w:val="1"/>
          <w:numId w:val="94"/>
        </w:numPr>
        <w:tabs>
          <w:tab w:pos="1824" w:val="left" w:leader="none"/>
        </w:tabs>
        <w:spacing w:line="276" w:lineRule="auto" w:before="81" w:after="0"/>
        <w:ind w:left="1260" w:right="517" w:firstLine="0"/>
        <w:jc w:val="both"/>
        <w:rPr>
          <w:sz w:val="26"/>
        </w:rPr>
      </w:pPr>
      <w:r>
        <w:rPr>
          <w:sz w:val="26"/>
        </w:rPr>
        <w:t>Le montant cumulé des pénalités prévues à l’alinéa 47.1 ne peut excéder 10% du montant Toutes Taxes Comprises de la Lettre-Commande sous peine de résiliation.</w:t>
      </w:r>
    </w:p>
    <w:p>
      <w:pPr>
        <w:pStyle w:val="Heading1"/>
        <w:spacing w:before="123"/>
      </w:pPr>
      <w:r>
        <w:rPr>
          <w:u w:val="single"/>
        </w:rPr>
        <w:t>CHAPITRE</w:t>
      </w:r>
      <w:r>
        <w:rPr>
          <w:spacing w:val="-6"/>
          <w:u w:val="single"/>
        </w:rPr>
        <w:t> </w:t>
      </w:r>
      <w:r>
        <w:rPr>
          <w:u w:val="single"/>
        </w:rPr>
        <w:t>V</w:t>
      </w:r>
      <w:r>
        <w:rPr>
          <w:spacing w:val="-4"/>
        </w:rPr>
        <w:t> </w:t>
      </w:r>
      <w:r>
        <w:rPr/>
        <w:t>:</w:t>
      </w:r>
      <w:r>
        <w:rPr>
          <w:spacing w:val="-6"/>
        </w:rPr>
        <w:t> </w:t>
      </w:r>
      <w:r>
        <w:rPr/>
        <w:t>CLAUSES</w:t>
      </w:r>
      <w:r>
        <w:rPr>
          <w:spacing w:val="-3"/>
        </w:rPr>
        <w:t> </w:t>
      </w:r>
      <w:r>
        <w:rPr>
          <w:spacing w:val="-2"/>
        </w:rPr>
        <w:t>DIVERSES.</w:t>
      </w:r>
    </w:p>
    <w:p>
      <w:pPr>
        <w:tabs>
          <w:tab w:pos="2678" w:val="left" w:leader="none"/>
        </w:tabs>
        <w:spacing w:before="122"/>
        <w:ind w:left="1260" w:right="0" w:firstLine="0"/>
        <w:jc w:val="left"/>
        <w:rPr>
          <w:b/>
          <w:sz w:val="26"/>
        </w:rPr>
      </w:pPr>
      <w:r>
        <w:rPr>
          <w:rFonts w:ascii="Arial"/>
          <w:b/>
          <w:sz w:val="20"/>
          <w:u w:val="single"/>
        </w:rPr>
        <w:t>Article</w:t>
      </w:r>
      <w:r>
        <w:rPr>
          <w:rFonts w:ascii="Arial"/>
          <w:b/>
          <w:spacing w:val="-5"/>
          <w:sz w:val="20"/>
          <w:u w:val="single"/>
        </w:rPr>
        <w:t> </w:t>
      </w:r>
      <w:r>
        <w:rPr>
          <w:rFonts w:ascii="Arial"/>
          <w:b/>
          <w:sz w:val="20"/>
          <w:u w:val="single"/>
        </w:rPr>
        <w:t>47</w:t>
      </w:r>
      <w:r>
        <w:rPr>
          <w:rFonts w:ascii="Arial"/>
          <w:b/>
          <w:spacing w:val="-7"/>
          <w:sz w:val="20"/>
          <w:u w:val="single"/>
        </w:rPr>
        <w:t> </w:t>
      </w:r>
      <w:r>
        <w:rPr>
          <w:rFonts w:ascii="Arial"/>
          <w:b/>
          <w:spacing w:val="-10"/>
          <w:sz w:val="20"/>
          <w:u w:val="single"/>
        </w:rPr>
        <w:t>:</w:t>
      </w:r>
      <w:r>
        <w:rPr>
          <w:rFonts w:ascii="Arial"/>
          <w:b/>
          <w:sz w:val="20"/>
        </w:rPr>
        <w:tab/>
      </w:r>
      <w:r>
        <w:rPr>
          <w:b/>
          <w:sz w:val="26"/>
        </w:rPr>
        <w:t>FRAIS</w:t>
      </w:r>
      <w:r>
        <w:rPr>
          <w:b/>
          <w:spacing w:val="-13"/>
          <w:sz w:val="26"/>
        </w:rPr>
        <w:t> </w:t>
      </w:r>
      <w:r>
        <w:rPr>
          <w:b/>
          <w:sz w:val="26"/>
        </w:rPr>
        <w:t>COMMERCIAUX</w:t>
      </w:r>
      <w:r>
        <w:rPr>
          <w:b/>
          <w:spacing w:val="-9"/>
          <w:sz w:val="26"/>
        </w:rPr>
        <w:t> </w:t>
      </w:r>
      <w:r>
        <w:rPr>
          <w:b/>
          <w:spacing w:val="-2"/>
          <w:sz w:val="26"/>
        </w:rPr>
        <w:t>EXTRAORDINAIRES</w:t>
      </w:r>
    </w:p>
    <w:p>
      <w:pPr>
        <w:pStyle w:val="ListParagraph"/>
        <w:numPr>
          <w:ilvl w:val="1"/>
          <w:numId w:val="95"/>
        </w:numPr>
        <w:tabs>
          <w:tab w:pos="1824" w:val="left" w:leader="none"/>
        </w:tabs>
        <w:spacing w:line="276" w:lineRule="auto" w:before="116" w:after="0"/>
        <w:ind w:left="1260" w:right="524" w:firstLine="0"/>
        <w:jc w:val="both"/>
        <w:rPr>
          <w:sz w:val="26"/>
        </w:rPr>
      </w:pPr>
      <w:r>
        <w:rPr>
          <w:sz w:val="26"/>
        </w:rPr>
        <w:t>Le</w:t>
      </w:r>
      <w:r>
        <w:rPr>
          <w:spacing w:val="-4"/>
          <w:sz w:val="26"/>
        </w:rPr>
        <w:t> </w:t>
      </w:r>
      <w:r>
        <w:rPr>
          <w:sz w:val="26"/>
        </w:rPr>
        <w:t>Cocontractant</w:t>
      </w:r>
      <w:r>
        <w:rPr>
          <w:spacing w:val="-3"/>
          <w:sz w:val="26"/>
        </w:rPr>
        <w:t> </w:t>
      </w:r>
      <w:r>
        <w:rPr>
          <w:sz w:val="26"/>
        </w:rPr>
        <w:t>déclare</w:t>
      </w:r>
      <w:r>
        <w:rPr>
          <w:spacing w:val="-1"/>
          <w:sz w:val="26"/>
        </w:rPr>
        <w:t> </w:t>
      </w:r>
      <w:r>
        <w:rPr>
          <w:sz w:val="26"/>
        </w:rPr>
        <w:t>que</w:t>
      </w:r>
      <w:r>
        <w:rPr>
          <w:spacing w:val="-4"/>
          <w:sz w:val="26"/>
        </w:rPr>
        <w:t> </w:t>
      </w:r>
      <w:r>
        <w:rPr>
          <w:sz w:val="26"/>
        </w:rPr>
        <w:t>le</w:t>
      </w:r>
      <w:r>
        <w:rPr>
          <w:spacing w:val="-1"/>
          <w:sz w:val="26"/>
        </w:rPr>
        <w:t> </w:t>
      </w:r>
      <w:r>
        <w:rPr>
          <w:sz w:val="26"/>
        </w:rPr>
        <w:t>présent</w:t>
      </w:r>
      <w:r>
        <w:rPr>
          <w:spacing w:val="-3"/>
          <w:sz w:val="26"/>
        </w:rPr>
        <w:t> </w:t>
      </w:r>
      <w:r>
        <w:rPr>
          <w:sz w:val="26"/>
        </w:rPr>
        <w:t>contrat</w:t>
      </w:r>
      <w:r>
        <w:rPr>
          <w:spacing w:val="-3"/>
          <w:sz w:val="26"/>
        </w:rPr>
        <w:t> </w:t>
      </w:r>
      <w:r>
        <w:rPr>
          <w:sz w:val="26"/>
        </w:rPr>
        <w:t>de</w:t>
      </w:r>
      <w:r>
        <w:rPr>
          <w:spacing w:val="-2"/>
          <w:sz w:val="26"/>
        </w:rPr>
        <w:t> </w:t>
      </w:r>
      <w:r>
        <w:rPr>
          <w:sz w:val="26"/>
        </w:rPr>
        <w:t>marché</w:t>
      </w:r>
      <w:r>
        <w:rPr>
          <w:spacing w:val="-2"/>
          <w:sz w:val="26"/>
        </w:rPr>
        <w:t> </w:t>
      </w:r>
      <w:r>
        <w:rPr>
          <w:sz w:val="26"/>
        </w:rPr>
        <w:t>n’a</w:t>
      </w:r>
      <w:r>
        <w:rPr>
          <w:spacing w:val="-4"/>
          <w:sz w:val="26"/>
        </w:rPr>
        <w:t> </w:t>
      </w:r>
      <w:r>
        <w:rPr>
          <w:sz w:val="26"/>
        </w:rPr>
        <w:t>donné,</w:t>
      </w:r>
      <w:r>
        <w:rPr>
          <w:spacing w:val="-3"/>
          <w:sz w:val="26"/>
        </w:rPr>
        <w:t> </w:t>
      </w:r>
      <w:r>
        <w:rPr>
          <w:sz w:val="26"/>
        </w:rPr>
        <w:t>ne</w:t>
      </w:r>
      <w:r>
        <w:rPr>
          <w:spacing w:val="-2"/>
          <w:sz w:val="26"/>
        </w:rPr>
        <w:t> </w:t>
      </w:r>
      <w:r>
        <w:rPr>
          <w:sz w:val="26"/>
        </w:rPr>
        <w:t>donne</w:t>
      </w:r>
      <w:r>
        <w:rPr>
          <w:spacing w:val="-1"/>
          <w:sz w:val="26"/>
        </w:rPr>
        <w:t> </w:t>
      </w:r>
      <w:r>
        <w:rPr>
          <w:sz w:val="26"/>
        </w:rPr>
        <w:t>pas</w:t>
      </w:r>
      <w:r>
        <w:rPr>
          <w:spacing w:val="-1"/>
          <w:sz w:val="26"/>
        </w:rPr>
        <w:t> </w:t>
      </w:r>
      <w:r>
        <w:rPr>
          <w:sz w:val="26"/>
        </w:rPr>
        <w:t>ou</w:t>
      </w:r>
      <w:r>
        <w:rPr>
          <w:spacing w:val="-2"/>
          <w:sz w:val="26"/>
        </w:rPr>
        <w:t> </w:t>
      </w:r>
      <w:r>
        <w:rPr>
          <w:sz w:val="26"/>
        </w:rPr>
        <w:t>ne</w:t>
      </w:r>
      <w:r>
        <w:rPr>
          <w:spacing w:val="-4"/>
          <w:sz w:val="26"/>
        </w:rPr>
        <w:t> </w:t>
      </w:r>
      <w:r>
        <w:rPr>
          <w:sz w:val="26"/>
        </w:rPr>
        <w:t>donnera pas lieu à perception de frais commerciaux extraordinaires.</w:t>
      </w:r>
    </w:p>
    <w:p>
      <w:pPr>
        <w:pStyle w:val="ListParagraph"/>
        <w:numPr>
          <w:ilvl w:val="1"/>
          <w:numId w:val="95"/>
        </w:numPr>
        <w:tabs>
          <w:tab w:pos="1824" w:val="left" w:leader="none"/>
        </w:tabs>
        <w:spacing w:line="276" w:lineRule="auto" w:before="121" w:after="0"/>
        <w:ind w:left="1260" w:right="515" w:firstLine="0"/>
        <w:jc w:val="both"/>
        <w:rPr>
          <w:sz w:val="26"/>
        </w:rPr>
      </w:pPr>
      <w:r>
        <w:rPr>
          <w:sz w:val="26"/>
        </w:rPr>
        <w:t>Le Cocontractant s’engage, s’il est établi de financement de frais commerciaux extraordinaires au titre du présent contrat du marché, à réserver à l’Ingénieur pour le compte du Maître d’ouvrage, le montant de ses frais.</w:t>
      </w:r>
    </w:p>
    <w:p>
      <w:pPr>
        <w:pStyle w:val="ListParagraph"/>
        <w:numPr>
          <w:ilvl w:val="1"/>
          <w:numId w:val="95"/>
        </w:numPr>
        <w:tabs>
          <w:tab w:pos="1824" w:val="left" w:leader="none"/>
        </w:tabs>
        <w:spacing w:line="240" w:lineRule="auto" w:before="122" w:after="0"/>
        <w:ind w:left="1260" w:right="525" w:firstLine="0"/>
        <w:jc w:val="both"/>
        <w:rPr>
          <w:sz w:val="26"/>
        </w:rPr>
      </w:pPr>
      <w:r>
        <w:rPr>
          <w:sz w:val="26"/>
        </w:rPr>
        <w:t>En outre,</w:t>
      </w:r>
      <w:r>
        <w:rPr>
          <w:spacing w:val="-2"/>
          <w:sz w:val="26"/>
        </w:rPr>
        <w:t> </w:t>
      </w:r>
      <w:r>
        <w:rPr>
          <w:sz w:val="26"/>
        </w:rPr>
        <w:t>si</w:t>
      </w:r>
      <w:r>
        <w:rPr>
          <w:spacing w:val="-2"/>
          <w:sz w:val="26"/>
        </w:rPr>
        <w:t> </w:t>
      </w:r>
      <w:r>
        <w:rPr>
          <w:sz w:val="26"/>
        </w:rPr>
        <w:t>le</w:t>
      </w:r>
      <w:r>
        <w:rPr>
          <w:spacing w:val="-3"/>
          <w:sz w:val="26"/>
        </w:rPr>
        <w:t> </w:t>
      </w:r>
      <w:r>
        <w:rPr>
          <w:sz w:val="26"/>
        </w:rPr>
        <w:t>Cocontractant</w:t>
      </w:r>
      <w:r>
        <w:rPr>
          <w:spacing w:val="-2"/>
          <w:sz w:val="26"/>
        </w:rPr>
        <w:t> </w:t>
      </w:r>
      <w:r>
        <w:rPr>
          <w:sz w:val="26"/>
        </w:rPr>
        <w:t>était</w:t>
      </w:r>
      <w:r>
        <w:rPr>
          <w:spacing w:val="-1"/>
          <w:sz w:val="26"/>
        </w:rPr>
        <w:t> </w:t>
      </w:r>
      <w:r>
        <w:rPr>
          <w:sz w:val="26"/>
        </w:rPr>
        <w:t>convaincu</w:t>
      </w:r>
      <w:r>
        <w:rPr>
          <w:spacing w:val="-3"/>
          <w:sz w:val="26"/>
        </w:rPr>
        <w:t> </w:t>
      </w:r>
      <w:r>
        <w:rPr>
          <w:sz w:val="26"/>
        </w:rPr>
        <w:t>de perception</w:t>
      </w:r>
      <w:r>
        <w:rPr>
          <w:spacing w:val="-3"/>
          <w:sz w:val="26"/>
        </w:rPr>
        <w:t> </w:t>
      </w:r>
      <w:r>
        <w:rPr>
          <w:sz w:val="26"/>
        </w:rPr>
        <w:t>des</w:t>
      </w:r>
      <w:r>
        <w:rPr>
          <w:spacing w:val="-1"/>
          <w:sz w:val="26"/>
        </w:rPr>
        <w:t> </w:t>
      </w:r>
      <w:r>
        <w:rPr>
          <w:sz w:val="26"/>
        </w:rPr>
        <w:t>frais commerciaux</w:t>
      </w:r>
      <w:r>
        <w:rPr>
          <w:spacing w:val="-1"/>
          <w:sz w:val="26"/>
        </w:rPr>
        <w:t> </w:t>
      </w:r>
      <w:r>
        <w:rPr>
          <w:sz w:val="26"/>
        </w:rPr>
        <w:t>extraordinaires,</w:t>
      </w:r>
      <w:r>
        <w:rPr>
          <w:spacing w:val="-2"/>
          <w:sz w:val="26"/>
        </w:rPr>
        <w:t> </w:t>
      </w:r>
      <w:r>
        <w:rPr>
          <w:sz w:val="26"/>
        </w:rPr>
        <w:t>il encourrait les sanctions prévues par la réglementation en vigueur.</w:t>
      </w:r>
    </w:p>
    <w:p>
      <w:pPr>
        <w:tabs>
          <w:tab w:pos="2678" w:val="left" w:leader="none"/>
        </w:tabs>
        <w:spacing w:before="119"/>
        <w:ind w:left="1260" w:right="0" w:firstLine="0"/>
        <w:jc w:val="left"/>
        <w:rPr>
          <w:b/>
          <w:sz w:val="26"/>
        </w:rPr>
      </w:pPr>
      <w:r>
        <w:rPr>
          <w:rFonts w:ascii="Arial"/>
          <w:b/>
          <w:sz w:val="20"/>
          <w:u w:val="single"/>
        </w:rPr>
        <w:t>Article</w:t>
      </w:r>
      <w:r>
        <w:rPr>
          <w:rFonts w:ascii="Arial"/>
          <w:b/>
          <w:spacing w:val="-5"/>
          <w:sz w:val="20"/>
          <w:u w:val="single"/>
        </w:rPr>
        <w:t> </w:t>
      </w:r>
      <w:r>
        <w:rPr>
          <w:rFonts w:ascii="Arial"/>
          <w:b/>
          <w:sz w:val="20"/>
          <w:u w:val="single"/>
        </w:rPr>
        <w:t>48</w:t>
      </w:r>
      <w:r>
        <w:rPr>
          <w:rFonts w:ascii="Arial"/>
          <w:b/>
          <w:spacing w:val="-7"/>
          <w:sz w:val="20"/>
          <w:u w:val="single"/>
        </w:rPr>
        <w:t> </w:t>
      </w:r>
      <w:r>
        <w:rPr>
          <w:rFonts w:ascii="Arial"/>
          <w:b/>
          <w:spacing w:val="-10"/>
          <w:sz w:val="20"/>
          <w:u w:val="single"/>
        </w:rPr>
        <w:t>:</w:t>
      </w:r>
      <w:r>
        <w:rPr>
          <w:rFonts w:ascii="Arial"/>
          <w:b/>
          <w:sz w:val="20"/>
        </w:rPr>
        <w:tab/>
      </w:r>
      <w:r>
        <w:rPr>
          <w:b/>
          <w:sz w:val="26"/>
        </w:rPr>
        <w:t>TRANSPORTS</w:t>
      </w:r>
      <w:r>
        <w:rPr>
          <w:b/>
          <w:spacing w:val="-14"/>
          <w:sz w:val="26"/>
        </w:rPr>
        <w:t> </w:t>
      </w:r>
      <w:r>
        <w:rPr>
          <w:b/>
          <w:spacing w:val="-2"/>
          <w:sz w:val="26"/>
        </w:rPr>
        <w:t>INTERNATIONAUX</w:t>
      </w:r>
    </w:p>
    <w:p>
      <w:pPr>
        <w:pStyle w:val="BodyText"/>
        <w:spacing w:before="122"/>
        <w:ind w:left="1260" w:right="519"/>
        <w:jc w:val="both"/>
      </w:pPr>
      <w:r>
        <w:rPr/>
        <w:t>Au cas où l’exécution du présent Marché nécessiterait le transport des matériels et équipements dans le sens étranger vers le Cameroun et vice versa, ce transport sera assuré selon les dispositions résultant des conventions et accords internationaux et à la charge de l’attributaire.</w:t>
      </w:r>
    </w:p>
    <w:p>
      <w:pPr>
        <w:tabs>
          <w:tab w:pos="2678" w:val="left" w:leader="none"/>
        </w:tabs>
        <w:spacing w:before="0"/>
        <w:ind w:left="1260" w:right="0" w:firstLine="0"/>
        <w:jc w:val="left"/>
        <w:rPr>
          <w:b/>
          <w:sz w:val="26"/>
        </w:rPr>
      </w:pPr>
      <w:r>
        <w:rPr>
          <w:rFonts w:ascii="Arial"/>
          <w:b/>
          <w:sz w:val="20"/>
          <w:u w:val="single"/>
        </w:rPr>
        <w:t>Article</w:t>
      </w:r>
      <w:r>
        <w:rPr>
          <w:rFonts w:ascii="Arial"/>
          <w:b/>
          <w:spacing w:val="-5"/>
          <w:sz w:val="20"/>
          <w:u w:val="single"/>
        </w:rPr>
        <w:t> </w:t>
      </w:r>
      <w:r>
        <w:rPr>
          <w:rFonts w:ascii="Arial"/>
          <w:b/>
          <w:sz w:val="20"/>
          <w:u w:val="single"/>
        </w:rPr>
        <w:t>49</w:t>
      </w:r>
      <w:r>
        <w:rPr>
          <w:rFonts w:ascii="Arial"/>
          <w:b/>
          <w:spacing w:val="-7"/>
          <w:sz w:val="20"/>
          <w:u w:val="single"/>
        </w:rPr>
        <w:t> </w:t>
      </w:r>
      <w:r>
        <w:rPr>
          <w:rFonts w:ascii="Arial"/>
          <w:b/>
          <w:spacing w:val="-10"/>
          <w:sz w:val="20"/>
          <w:u w:val="single"/>
        </w:rPr>
        <w:t>:</w:t>
      </w:r>
      <w:r>
        <w:rPr>
          <w:rFonts w:ascii="Arial"/>
          <w:b/>
          <w:sz w:val="20"/>
        </w:rPr>
        <w:tab/>
      </w:r>
      <w:r>
        <w:rPr>
          <w:b/>
          <w:sz w:val="26"/>
        </w:rPr>
        <w:t>INFORMATIONS</w:t>
      </w:r>
      <w:r>
        <w:rPr>
          <w:b/>
          <w:spacing w:val="-9"/>
          <w:sz w:val="26"/>
        </w:rPr>
        <w:t> </w:t>
      </w:r>
      <w:r>
        <w:rPr>
          <w:b/>
          <w:sz w:val="26"/>
        </w:rPr>
        <w:t>DE</w:t>
      </w:r>
      <w:r>
        <w:rPr>
          <w:b/>
          <w:spacing w:val="-8"/>
          <w:sz w:val="26"/>
        </w:rPr>
        <w:t> </w:t>
      </w:r>
      <w:r>
        <w:rPr>
          <w:b/>
          <w:sz w:val="26"/>
        </w:rPr>
        <w:t>CHANTIER</w:t>
      </w:r>
      <w:r>
        <w:rPr>
          <w:b/>
          <w:spacing w:val="-9"/>
          <w:sz w:val="26"/>
        </w:rPr>
        <w:t> </w:t>
      </w:r>
      <w:r>
        <w:rPr>
          <w:b/>
          <w:sz w:val="26"/>
        </w:rPr>
        <w:t>A</w:t>
      </w:r>
      <w:r>
        <w:rPr>
          <w:b/>
          <w:spacing w:val="-8"/>
          <w:sz w:val="26"/>
        </w:rPr>
        <w:t> </w:t>
      </w:r>
      <w:r>
        <w:rPr>
          <w:b/>
          <w:spacing w:val="-2"/>
          <w:sz w:val="26"/>
        </w:rPr>
        <w:t>AFFICHER</w:t>
      </w:r>
    </w:p>
    <w:p>
      <w:pPr>
        <w:pStyle w:val="BodyText"/>
        <w:spacing w:before="120"/>
        <w:ind w:left="1260" w:right="524"/>
        <w:jc w:val="both"/>
      </w:pPr>
      <w:r>
        <w:rPr/>
        <w:t>Dans un délai de 10 jours à partir de l’ordre de service de commencer les travaux, le Cocontractant s’engage à apposer à l’entrée du chantier et de façon visible, un panneau de chantier solidement ancré dans le sol et portant toutes les indications nécessaires à une hauteur minimum de 1,60 mètre à partir du sol, conformément aux indications suivantes :</w:t>
      </w:r>
    </w:p>
    <w:p>
      <w:pPr>
        <w:pStyle w:val="ListParagraph"/>
        <w:numPr>
          <w:ilvl w:val="2"/>
          <w:numId w:val="95"/>
        </w:numPr>
        <w:tabs>
          <w:tab w:pos="2279" w:val="left" w:leader="none"/>
        </w:tabs>
        <w:spacing w:line="317" w:lineRule="exact" w:before="0" w:after="0"/>
        <w:ind w:left="2279" w:right="0" w:hanging="340"/>
        <w:jc w:val="both"/>
        <w:rPr>
          <w:sz w:val="26"/>
        </w:rPr>
      </w:pPr>
      <w:r>
        <w:rPr>
          <w:sz w:val="26"/>
        </w:rPr>
        <w:t>Matériau</w:t>
      </w:r>
      <w:r>
        <w:rPr>
          <w:spacing w:val="-4"/>
          <w:sz w:val="26"/>
        </w:rPr>
        <w:t> </w:t>
      </w:r>
      <w:r>
        <w:rPr>
          <w:sz w:val="26"/>
        </w:rPr>
        <w:t>:</w:t>
      </w:r>
      <w:r>
        <w:rPr>
          <w:spacing w:val="-5"/>
          <w:sz w:val="26"/>
        </w:rPr>
        <w:t> </w:t>
      </w:r>
      <w:r>
        <w:rPr>
          <w:spacing w:val="-4"/>
          <w:sz w:val="26"/>
        </w:rPr>
        <w:t>bois</w:t>
      </w:r>
    </w:p>
    <w:p>
      <w:pPr>
        <w:pStyle w:val="ListParagraph"/>
        <w:numPr>
          <w:ilvl w:val="2"/>
          <w:numId w:val="95"/>
        </w:numPr>
        <w:tabs>
          <w:tab w:pos="2280" w:val="left" w:leader="none"/>
        </w:tabs>
        <w:spacing w:line="240" w:lineRule="auto" w:before="0" w:after="0"/>
        <w:ind w:left="2280" w:right="513" w:hanging="341"/>
        <w:jc w:val="both"/>
        <w:rPr>
          <w:sz w:val="26"/>
        </w:rPr>
      </w:pPr>
      <w:r>
        <w:rPr>
          <w:sz w:val="26"/>
        </w:rPr>
        <w:t>Dimensions</w:t>
      </w:r>
      <w:r>
        <w:rPr>
          <w:spacing w:val="-3"/>
          <w:sz w:val="26"/>
        </w:rPr>
        <w:t> </w:t>
      </w:r>
      <w:r>
        <w:rPr>
          <w:sz w:val="26"/>
        </w:rPr>
        <w:t>de</w:t>
      </w:r>
      <w:r>
        <w:rPr>
          <w:spacing w:val="-4"/>
          <w:sz w:val="26"/>
        </w:rPr>
        <w:t> </w:t>
      </w:r>
      <w:r>
        <w:rPr>
          <w:sz w:val="26"/>
        </w:rPr>
        <w:t>chaque</w:t>
      </w:r>
      <w:r>
        <w:rPr>
          <w:spacing w:val="-2"/>
          <w:sz w:val="26"/>
        </w:rPr>
        <w:t> </w:t>
      </w:r>
      <w:r>
        <w:rPr>
          <w:sz w:val="26"/>
        </w:rPr>
        <w:t>panonceau</w:t>
      </w:r>
      <w:r>
        <w:rPr>
          <w:spacing w:val="-3"/>
          <w:sz w:val="26"/>
        </w:rPr>
        <w:t> </w:t>
      </w:r>
      <w:r>
        <w:rPr>
          <w:sz w:val="26"/>
        </w:rPr>
        <w:t>: 25</w:t>
      </w:r>
      <w:r>
        <w:rPr>
          <w:spacing w:val="-2"/>
          <w:sz w:val="26"/>
        </w:rPr>
        <w:t> </w:t>
      </w:r>
      <w:r>
        <w:rPr>
          <w:sz w:val="26"/>
        </w:rPr>
        <w:t>cm</w:t>
      </w:r>
      <w:r>
        <w:rPr>
          <w:spacing w:val="-1"/>
          <w:sz w:val="26"/>
        </w:rPr>
        <w:t> </w:t>
      </w:r>
      <w:r>
        <w:rPr>
          <w:sz w:val="26"/>
        </w:rPr>
        <w:t>de</w:t>
      </w:r>
      <w:r>
        <w:rPr>
          <w:spacing w:val="-2"/>
          <w:sz w:val="26"/>
        </w:rPr>
        <w:t> </w:t>
      </w:r>
      <w:r>
        <w:rPr>
          <w:sz w:val="26"/>
        </w:rPr>
        <w:t>hauteur</w:t>
      </w:r>
      <w:r>
        <w:rPr>
          <w:spacing w:val="-2"/>
          <w:sz w:val="26"/>
        </w:rPr>
        <w:t> </w:t>
      </w:r>
      <w:r>
        <w:rPr>
          <w:sz w:val="26"/>
        </w:rPr>
        <w:t>par</w:t>
      </w:r>
      <w:r>
        <w:rPr>
          <w:spacing w:val="-2"/>
          <w:sz w:val="26"/>
        </w:rPr>
        <w:t> </w:t>
      </w:r>
      <w:r>
        <w:rPr>
          <w:sz w:val="26"/>
        </w:rPr>
        <w:t>180</w:t>
      </w:r>
      <w:r>
        <w:rPr>
          <w:spacing w:val="-1"/>
          <w:sz w:val="26"/>
        </w:rPr>
        <w:t> </w:t>
      </w:r>
      <w:r>
        <w:rPr>
          <w:sz w:val="26"/>
        </w:rPr>
        <w:t>cm</w:t>
      </w:r>
      <w:r>
        <w:rPr>
          <w:spacing w:val="-1"/>
          <w:sz w:val="26"/>
        </w:rPr>
        <w:t> </w:t>
      </w:r>
      <w:r>
        <w:rPr>
          <w:sz w:val="26"/>
        </w:rPr>
        <w:t>de</w:t>
      </w:r>
      <w:r>
        <w:rPr>
          <w:spacing w:val="-4"/>
          <w:sz w:val="26"/>
        </w:rPr>
        <w:t> </w:t>
      </w:r>
      <w:r>
        <w:rPr>
          <w:sz w:val="26"/>
        </w:rPr>
        <w:t>longueur, épaisseur de</w:t>
      </w:r>
      <w:r>
        <w:rPr>
          <w:spacing w:val="-2"/>
          <w:sz w:val="26"/>
        </w:rPr>
        <w:t> </w:t>
      </w:r>
      <w:r>
        <w:rPr>
          <w:sz w:val="26"/>
        </w:rPr>
        <w:t>3 cm ;</w:t>
      </w:r>
    </w:p>
    <w:p>
      <w:pPr>
        <w:pStyle w:val="ListParagraph"/>
        <w:numPr>
          <w:ilvl w:val="2"/>
          <w:numId w:val="95"/>
        </w:numPr>
        <w:tabs>
          <w:tab w:pos="2280" w:val="left" w:leader="none"/>
        </w:tabs>
        <w:spacing w:line="240" w:lineRule="auto" w:before="0" w:after="0"/>
        <w:ind w:left="2280" w:right="522" w:hanging="341"/>
        <w:jc w:val="both"/>
        <w:rPr>
          <w:sz w:val="26"/>
        </w:rPr>
      </w:pPr>
      <w:r>
        <w:rPr>
          <w:sz w:val="26"/>
        </w:rPr>
        <w:t>Revêtement : une couche de peinture antirouille suivie d’une couche de peinture glycérophtalique de teinte blanche. Les inscriptions sont réalisées en noir sur fond blanc.</w:t>
      </w:r>
    </w:p>
    <w:p>
      <w:pPr>
        <w:pStyle w:val="ListParagraph"/>
        <w:numPr>
          <w:ilvl w:val="2"/>
          <w:numId w:val="95"/>
        </w:numPr>
        <w:tabs>
          <w:tab w:pos="2279" w:val="left" w:leader="none"/>
        </w:tabs>
        <w:spacing w:line="316" w:lineRule="exact" w:before="0" w:after="0"/>
        <w:ind w:left="2279" w:right="0" w:hanging="340"/>
        <w:jc w:val="both"/>
        <w:rPr>
          <w:sz w:val="26"/>
        </w:rPr>
      </w:pPr>
      <w:r>
        <w:rPr>
          <w:sz w:val="26"/>
        </w:rPr>
        <w:t>Texte</w:t>
      </w:r>
      <w:r>
        <w:rPr>
          <w:spacing w:val="-10"/>
          <w:sz w:val="26"/>
        </w:rPr>
        <w:t> :</w:t>
      </w:r>
    </w:p>
    <w:p>
      <w:pPr>
        <w:pStyle w:val="BodyText"/>
        <w:spacing w:before="79"/>
        <w:rPr>
          <w:sz w:val="20"/>
        </w:rPr>
      </w:pPr>
    </w:p>
    <w:tbl>
      <w:tblPr>
        <w:tblW w:w="0" w:type="auto"/>
        <w:jc w:val="left"/>
        <w:tblInd w:w="117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5394"/>
        <w:gridCol w:w="4774"/>
      </w:tblGrid>
      <w:tr>
        <w:trPr>
          <w:trHeight w:val="342" w:hRule="atLeast"/>
        </w:trPr>
        <w:tc>
          <w:tcPr>
            <w:tcW w:w="10168" w:type="dxa"/>
            <w:gridSpan w:val="2"/>
            <w:tcBorders>
              <w:left w:val="single" w:sz="4" w:space="0" w:color="000000"/>
              <w:right w:val="single" w:sz="4" w:space="0" w:color="000000"/>
            </w:tcBorders>
          </w:tcPr>
          <w:p>
            <w:pPr>
              <w:pStyle w:val="TableParagraph"/>
              <w:tabs>
                <w:tab w:pos="1951" w:val="left" w:leader="none"/>
              </w:tabs>
              <w:spacing w:line="289" w:lineRule="exact"/>
              <w:ind w:left="3"/>
              <w:jc w:val="center"/>
              <w:rPr>
                <w:sz w:val="26"/>
              </w:rPr>
            </w:pPr>
            <w:r>
              <w:rPr>
                <w:sz w:val="26"/>
              </w:rPr>
              <w:t>MARCHE</w:t>
            </w:r>
            <w:r>
              <w:rPr>
                <w:spacing w:val="-11"/>
                <w:sz w:val="26"/>
              </w:rPr>
              <w:t> </w:t>
            </w:r>
            <w:r>
              <w:rPr>
                <w:spacing w:val="-5"/>
                <w:sz w:val="26"/>
              </w:rPr>
              <w:t>N°</w:t>
            </w:r>
            <w:r>
              <w:rPr>
                <w:sz w:val="26"/>
                <w:u w:val="single"/>
              </w:rPr>
              <w:tab/>
            </w:r>
            <w:r>
              <w:rPr>
                <w:spacing w:val="-2"/>
                <w:sz w:val="26"/>
              </w:rPr>
              <w:t>/M/B/SDG/CRPM/2025</w:t>
            </w:r>
          </w:p>
        </w:tc>
      </w:tr>
      <w:tr>
        <w:trPr>
          <w:trHeight w:val="737" w:hRule="atLeast"/>
        </w:trPr>
        <w:tc>
          <w:tcPr>
            <w:tcW w:w="10168" w:type="dxa"/>
            <w:gridSpan w:val="2"/>
            <w:tcBorders>
              <w:left w:val="single" w:sz="4" w:space="0" w:color="000000"/>
              <w:right w:val="single" w:sz="4" w:space="0" w:color="000000"/>
            </w:tcBorders>
          </w:tcPr>
          <w:p>
            <w:pPr>
              <w:pStyle w:val="TableParagraph"/>
              <w:spacing w:before="202"/>
              <w:ind w:left="108"/>
              <w:rPr>
                <w:b/>
                <w:sz w:val="28"/>
              </w:rPr>
            </w:pPr>
            <w:r>
              <w:rPr>
                <w:b/>
                <w:sz w:val="28"/>
              </w:rPr>
              <w:t>CONSTRUCTION</w:t>
            </w:r>
            <w:r>
              <w:rPr>
                <w:b/>
                <w:spacing w:val="-5"/>
                <w:sz w:val="28"/>
              </w:rPr>
              <w:t> </w:t>
            </w:r>
            <w:r>
              <w:rPr>
                <w:b/>
                <w:sz w:val="28"/>
              </w:rPr>
              <w:t>DE</w:t>
            </w:r>
            <w:r>
              <w:rPr>
                <w:b/>
                <w:spacing w:val="-5"/>
                <w:sz w:val="28"/>
              </w:rPr>
              <w:t> </w:t>
            </w:r>
            <w:r>
              <w:rPr>
                <w:b/>
                <w:sz w:val="28"/>
              </w:rPr>
              <w:t>LA</w:t>
            </w:r>
            <w:r>
              <w:rPr>
                <w:b/>
                <w:spacing w:val="-3"/>
                <w:sz w:val="28"/>
              </w:rPr>
              <w:t> </w:t>
            </w:r>
            <w:r>
              <w:rPr>
                <w:b/>
                <w:sz w:val="28"/>
              </w:rPr>
              <w:t>CLOTURE</w:t>
            </w:r>
            <w:r>
              <w:rPr>
                <w:b/>
                <w:spacing w:val="-3"/>
                <w:sz w:val="28"/>
              </w:rPr>
              <w:t> </w:t>
            </w:r>
            <w:r>
              <w:rPr>
                <w:b/>
                <w:sz w:val="28"/>
              </w:rPr>
              <w:t>DU</w:t>
            </w:r>
            <w:r>
              <w:rPr>
                <w:b/>
                <w:spacing w:val="-6"/>
                <w:sz w:val="28"/>
              </w:rPr>
              <w:t> </w:t>
            </w:r>
            <w:r>
              <w:rPr>
                <w:b/>
                <w:sz w:val="28"/>
              </w:rPr>
              <w:t>CENTRE</w:t>
            </w:r>
            <w:r>
              <w:rPr>
                <w:b/>
                <w:spacing w:val="-3"/>
                <w:sz w:val="28"/>
              </w:rPr>
              <w:t> </w:t>
            </w:r>
            <w:r>
              <w:rPr>
                <w:b/>
                <w:sz w:val="28"/>
              </w:rPr>
              <w:t>D’ACCUEIL</w:t>
            </w:r>
            <w:r>
              <w:rPr>
                <w:b/>
                <w:spacing w:val="-3"/>
                <w:sz w:val="28"/>
              </w:rPr>
              <w:t> </w:t>
            </w:r>
            <w:r>
              <w:rPr>
                <w:b/>
                <w:sz w:val="28"/>
              </w:rPr>
              <w:t>DES</w:t>
            </w:r>
            <w:r>
              <w:rPr>
                <w:b/>
                <w:spacing w:val="-3"/>
                <w:sz w:val="28"/>
              </w:rPr>
              <w:t> </w:t>
            </w:r>
            <w:r>
              <w:rPr>
                <w:b/>
                <w:sz w:val="28"/>
              </w:rPr>
              <w:t>MINEURS</w:t>
            </w:r>
            <w:r>
              <w:rPr>
                <w:b/>
                <w:spacing w:val="-3"/>
                <w:sz w:val="28"/>
              </w:rPr>
              <w:t> </w:t>
            </w:r>
            <w:r>
              <w:rPr>
                <w:b/>
                <w:sz w:val="28"/>
              </w:rPr>
              <w:t>DE</w:t>
            </w:r>
            <w:r>
              <w:rPr>
                <w:b/>
                <w:spacing w:val="-5"/>
                <w:sz w:val="28"/>
              </w:rPr>
              <w:t> </w:t>
            </w:r>
            <w:r>
              <w:rPr>
                <w:b/>
                <w:spacing w:val="-2"/>
                <w:sz w:val="28"/>
              </w:rPr>
              <w:t>BERTOUA.</w:t>
            </w:r>
          </w:p>
        </w:tc>
      </w:tr>
      <w:tr>
        <w:trPr>
          <w:trHeight w:val="344" w:hRule="atLeast"/>
        </w:trPr>
        <w:tc>
          <w:tcPr>
            <w:tcW w:w="10168" w:type="dxa"/>
            <w:gridSpan w:val="2"/>
            <w:tcBorders>
              <w:left w:val="single" w:sz="4" w:space="0" w:color="000000"/>
              <w:right w:val="single" w:sz="4" w:space="0" w:color="000000"/>
            </w:tcBorders>
          </w:tcPr>
          <w:p>
            <w:pPr>
              <w:pStyle w:val="TableParagraph"/>
              <w:spacing w:before="18"/>
              <w:ind w:left="6"/>
              <w:jc w:val="center"/>
              <w:rPr>
                <w:sz w:val="26"/>
              </w:rPr>
            </w:pPr>
            <w:r>
              <w:rPr>
                <w:sz w:val="26"/>
              </w:rPr>
              <w:t>MAITRE</w:t>
            </w:r>
            <w:r>
              <w:rPr>
                <w:spacing w:val="-7"/>
                <w:sz w:val="26"/>
              </w:rPr>
              <w:t> </w:t>
            </w:r>
            <w:r>
              <w:rPr>
                <w:sz w:val="26"/>
              </w:rPr>
              <w:t>D’OUVRAGE</w:t>
            </w:r>
            <w:r>
              <w:rPr>
                <w:spacing w:val="-5"/>
                <w:sz w:val="26"/>
              </w:rPr>
              <w:t> </w:t>
            </w:r>
            <w:r>
              <w:rPr>
                <w:sz w:val="26"/>
              </w:rPr>
              <w:t>:</w:t>
            </w:r>
            <w:r>
              <w:rPr>
                <w:spacing w:val="-5"/>
                <w:sz w:val="26"/>
              </w:rPr>
              <w:t> </w:t>
            </w:r>
            <w:r>
              <w:rPr>
                <w:sz w:val="26"/>
              </w:rPr>
              <w:t>LE</w:t>
            </w:r>
            <w:r>
              <w:rPr>
                <w:spacing w:val="-7"/>
                <w:sz w:val="26"/>
              </w:rPr>
              <w:t> </w:t>
            </w:r>
            <w:r>
              <w:rPr>
                <w:sz w:val="26"/>
              </w:rPr>
              <w:t>MINISTRE</w:t>
            </w:r>
            <w:r>
              <w:rPr>
                <w:spacing w:val="-7"/>
                <w:sz w:val="26"/>
              </w:rPr>
              <w:t> </w:t>
            </w:r>
            <w:r>
              <w:rPr>
                <w:sz w:val="26"/>
              </w:rPr>
              <w:t>DES</w:t>
            </w:r>
            <w:r>
              <w:rPr>
                <w:spacing w:val="-6"/>
                <w:sz w:val="26"/>
              </w:rPr>
              <w:t> </w:t>
            </w:r>
            <w:r>
              <w:rPr>
                <w:sz w:val="26"/>
              </w:rPr>
              <w:t>AFFAIRES</w:t>
            </w:r>
            <w:r>
              <w:rPr>
                <w:spacing w:val="-7"/>
                <w:sz w:val="26"/>
              </w:rPr>
              <w:t> </w:t>
            </w:r>
            <w:r>
              <w:rPr>
                <w:spacing w:val="-2"/>
                <w:sz w:val="26"/>
              </w:rPr>
              <w:t>SOCIALES</w:t>
            </w:r>
          </w:p>
        </w:tc>
      </w:tr>
      <w:tr>
        <w:trPr>
          <w:trHeight w:val="346" w:hRule="atLeast"/>
        </w:trPr>
        <w:tc>
          <w:tcPr>
            <w:tcW w:w="10168" w:type="dxa"/>
            <w:gridSpan w:val="2"/>
            <w:tcBorders>
              <w:left w:val="single" w:sz="4" w:space="0" w:color="000000"/>
              <w:right w:val="single" w:sz="4" w:space="0" w:color="000000"/>
            </w:tcBorders>
          </w:tcPr>
          <w:p>
            <w:pPr>
              <w:pStyle w:val="TableParagraph"/>
              <w:numPr>
                <w:ilvl w:val="0"/>
                <w:numId w:val="96"/>
              </w:numPr>
              <w:tabs>
                <w:tab w:pos="1127" w:val="left" w:leader="none"/>
              </w:tabs>
              <w:spacing w:line="318" w:lineRule="exact" w:before="9" w:after="0"/>
              <w:ind w:left="1127" w:right="0" w:hanging="340"/>
              <w:jc w:val="left"/>
              <w:rPr>
                <w:sz w:val="26"/>
              </w:rPr>
            </w:pPr>
            <w:r>
              <w:rPr>
                <w:sz w:val="26"/>
              </w:rPr>
              <w:t>AUTORITE</w:t>
            </w:r>
            <w:r>
              <w:rPr>
                <w:spacing w:val="-8"/>
                <w:sz w:val="26"/>
              </w:rPr>
              <w:t> </w:t>
            </w:r>
            <w:r>
              <w:rPr>
                <w:sz w:val="26"/>
              </w:rPr>
              <w:t>CONTRACTANTE</w:t>
            </w:r>
            <w:r>
              <w:rPr>
                <w:spacing w:val="-4"/>
                <w:sz w:val="26"/>
              </w:rPr>
              <w:t> </w:t>
            </w:r>
            <w:r>
              <w:rPr>
                <w:sz w:val="26"/>
              </w:rPr>
              <w:t>:</w:t>
            </w:r>
            <w:r>
              <w:rPr>
                <w:spacing w:val="-6"/>
                <w:sz w:val="26"/>
              </w:rPr>
              <w:t> </w:t>
            </w:r>
            <w:r>
              <w:rPr>
                <w:sz w:val="26"/>
              </w:rPr>
              <w:t>LE</w:t>
            </w:r>
            <w:r>
              <w:rPr>
                <w:spacing w:val="-7"/>
                <w:sz w:val="26"/>
              </w:rPr>
              <w:t> </w:t>
            </w:r>
            <w:r>
              <w:rPr>
                <w:sz w:val="26"/>
              </w:rPr>
              <w:t>GOUVERNEUR</w:t>
            </w:r>
            <w:r>
              <w:rPr>
                <w:spacing w:val="-6"/>
                <w:sz w:val="26"/>
              </w:rPr>
              <w:t> </w:t>
            </w:r>
            <w:r>
              <w:rPr>
                <w:sz w:val="26"/>
              </w:rPr>
              <w:t>DE</w:t>
            </w:r>
            <w:r>
              <w:rPr>
                <w:spacing w:val="-6"/>
                <w:sz w:val="26"/>
              </w:rPr>
              <w:t> </w:t>
            </w:r>
            <w:r>
              <w:rPr>
                <w:sz w:val="26"/>
              </w:rPr>
              <w:t>LA</w:t>
            </w:r>
            <w:r>
              <w:rPr>
                <w:spacing w:val="-7"/>
                <w:sz w:val="26"/>
              </w:rPr>
              <w:t> </w:t>
            </w:r>
            <w:r>
              <w:rPr>
                <w:sz w:val="26"/>
              </w:rPr>
              <w:t>REGION</w:t>
            </w:r>
            <w:r>
              <w:rPr>
                <w:spacing w:val="-5"/>
                <w:sz w:val="26"/>
              </w:rPr>
              <w:t> </w:t>
            </w:r>
            <w:r>
              <w:rPr>
                <w:sz w:val="26"/>
              </w:rPr>
              <w:t>DE</w:t>
            </w:r>
            <w:r>
              <w:rPr>
                <w:spacing w:val="-6"/>
                <w:sz w:val="26"/>
              </w:rPr>
              <w:t> </w:t>
            </w:r>
            <w:r>
              <w:rPr>
                <w:spacing w:val="-2"/>
                <w:sz w:val="26"/>
              </w:rPr>
              <w:t>L’EST</w:t>
            </w:r>
          </w:p>
        </w:tc>
      </w:tr>
      <w:tr>
        <w:trPr>
          <w:trHeight w:val="596" w:hRule="atLeast"/>
        </w:trPr>
        <w:tc>
          <w:tcPr>
            <w:tcW w:w="10168" w:type="dxa"/>
            <w:gridSpan w:val="2"/>
            <w:tcBorders>
              <w:left w:val="single" w:sz="4" w:space="0" w:color="000000"/>
              <w:right w:val="single" w:sz="4" w:space="0" w:color="000000"/>
            </w:tcBorders>
          </w:tcPr>
          <w:p>
            <w:pPr>
              <w:pStyle w:val="TableParagraph"/>
              <w:spacing w:line="292" w:lineRule="exact"/>
              <w:ind w:left="4"/>
              <w:jc w:val="center"/>
              <w:rPr>
                <w:sz w:val="26"/>
              </w:rPr>
            </w:pPr>
            <w:r>
              <w:rPr>
                <w:sz w:val="26"/>
              </w:rPr>
              <w:t>CHEF</w:t>
            </w:r>
            <w:r>
              <w:rPr>
                <w:spacing w:val="-7"/>
                <w:sz w:val="26"/>
              </w:rPr>
              <w:t> </w:t>
            </w:r>
            <w:r>
              <w:rPr>
                <w:sz w:val="26"/>
              </w:rPr>
              <w:t>DE</w:t>
            </w:r>
            <w:r>
              <w:rPr>
                <w:spacing w:val="-7"/>
                <w:sz w:val="26"/>
              </w:rPr>
              <w:t> </w:t>
            </w:r>
            <w:r>
              <w:rPr>
                <w:sz w:val="26"/>
              </w:rPr>
              <w:t>SERVICE</w:t>
            </w:r>
            <w:r>
              <w:rPr>
                <w:spacing w:val="-7"/>
                <w:sz w:val="26"/>
              </w:rPr>
              <w:t> </w:t>
            </w:r>
            <w:r>
              <w:rPr>
                <w:sz w:val="26"/>
              </w:rPr>
              <w:t>DU</w:t>
            </w:r>
            <w:r>
              <w:rPr>
                <w:spacing w:val="-3"/>
                <w:sz w:val="26"/>
              </w:rPr>
              <w:t> </w:t>
            </w:r>
            <w:r>
              <w:rPr>
                <w:sz w:val="26"/>
              </w:rPr>
              <w:t>MARCHE</w:t>
            </w:r>
            <w:r>
              <w:rPr>
                <w:spacing w:val="-4"/>
                <w:sz w:val="26"/>
              </w:rPr>
              <w:t> </w:t>
            </w:r>
            <w:r>
              <w:rPr>
                <w:sz w:val="26"/>
              </w:rPr>
              <w:t>:</w:t>
            </w:r>
            <w:r>
              <w:rPr>
                <w:spacing w:val="-5"/>
                <w:sz w:val="26"/>
              </w:rPr>
              <w:t> </w:t>
            </w:r>
            <w:r>
              <w:rPr>
                <w:sz w:val="26"/>
              </w:rPr>
              <w:t>LE</w:t>
            </w:r>
            <w:r>
              <w:rPr>
                <w:spacing w:val="-7"/>
                <w:sz w:val="26"/>
              </w:rPr>
              <w:t> </w:t>
            </w:r>
            <w:r>
              <w:rPr>
                <w:sz w:val="26"/>
              </w:rPr>
              <w:t>DIRECTEUR</w:t>
            </w:r>
            <w:r>
              <w:rPr>
                <w:spacing w:val="-6"/>
                <w:sz w:val="26"/>
              </w:rPr>
              <w:t> </w:t>
            </w:r>
            <w:r>
              <w:rPr>
                <w:sz w:val="26"/>
              </w:rPr>
              <w:t>DU</w:t>
            </w:r>
            <w:r>
              <w:rPr>
                <w:spacing w:val="-6"/>
                <w:sz w:val="26"/>
              </w:rPr>
              <w:t> </w:t>
            </w:r>
            <w:r>
              <w:rPr>
                <w:sz w:val="26"/>
              </w:rPr>
              <w:t>CENTRE</w:t>
            </w:r>
            <w:r>
              <w:rPr>
                <w:spacing w:val="-7"/>
                <w:sz w:val="26"/>
              </w:rPr>
              <w:t> </w:t>
            </w:r>
            <w:r>
              <w:rPr>
                <w:sz w:val="26"/>
              </w:rPr>
              <w:t>D’ACCUEIL</w:t>
            </w:r>
            <w:r>
              <w:rPr>
                <w:spacing w:val="-7"/>
                <w:sz w:val="26"/>
              </w:rPr>
              <w:t> </w:t>
            </w:r>
            <w:r>
              <w:rPr>
                <w:sz w:val="26"/>
              </w:rPr>
              <w:t>DES</w:t>
            </w:r>
            <w:r>
              <w:rPr>
                <w:spacing w:val="-6"/>
                <w:sz w:val="26"/>
              </w:rPr>
              <w:t> </w:t>
            </w:r>
            <w:r>
              <w:rPr>
                <w:sz w:val="26"/>
              </w:rPr>
              <w:t>MINEURS</w:t>
            </w:r>
            <w:r>
              <w:rPr>
                <w:spacing w:val="-6"/>
                <w:sz w:val="26"/>
              </w:rPr>
              <w:t> </w:t>
            </w:r>
            <w:r>
              <w:rPr>
                <w:spacing w:val="-5"/>
                <w:sz w:val="26"/>
              </w:rPr>
              <w:t>DE</w:t>
            </w:r>
          </w:p>
          <w:p>
            <w:pPr>
              <w:pStyle w:val="TableParagraph"/>
              <w:spacing w:line="283" w:lineRule="exact" w:before="1"/>
              <w:ind w:left="5"/>
              <w:jc w:val="center"/>
              <w:rPr>
                <w:sz w:val="26"/>
              </w:rPr>
            </w:pPr>
            <w:r>
              <w:rPr>
                <w:spacing w:val="-2"/>
                <w:sz w:val="26"/>
              </w:rPr>
              <w:t>BERTOUA</w:t>
            </w:r>
          </w:p>
        </w:tc>
      </w:tr>
      <w:tr>
        <w:trPr>
          <w:trHeight w:val="346" w:hRule="atLeast"/>
        </w:trPr>
        <w:tc>
          <w:tcPr>
            <w:tcW w:w="10168" w:type="dxa"/>
            <w:gridSpan w:val="2"/>
            <w:tcBorders>
              <w:left w:val="single" w:sz="4" w:space="0" w:color="000000"/>
              <w:right w:val="single" w:sz="4" w:space="0" w:color="000000"/>
            </w:tcBorders>
          </w:tcPr>
          <w:p>
            <w:pPr>
              <w:pStyle w:val="TableParagraph"/>
              <w:spacing w:before="17"/>
              <w:ind w:left="972"/>
              <w:rPr>
                <w:sz w:val="26"/>
              </w:rPr>
            </w:pPr>
            <w:r>
              <w:rPr>
                <w:sz w:val="26"/>
              </w:rPr>
              <w:t>INGENIEUR</w:t>
            </w:r>
            <w:r>
              <w:rPr>
                <w:spacing w:val="-7"/>
                <w:sz w:val="26"/>
              </w:rPr>
              <w:t> </w:t>
            </w:r>
            <w:r>
              <w:rPr>
                <w:sz w:val="26"/>
              </w:rPr>
              <w:t>DU</w:t>
            </w:r>
            <w:r>
              <w:rPr>
                <w:spacing w:val="-6"/>
                <w:sz w:val="26"/>
              </w:rPr>
              <w:t> </w:t>
            </w:r>
            <w:r>
              <w:rPr>
                <w:sz w:val="26"/>
              </w:rPr>
              <w:t>MARCHE</w:t>
            </w:r>
            <w:r>
              <w:rPr>
                <w:spacing w:val="-5"/>
                <w:sz w:val="26"/>
              </w:rPr>
              <w:t> </w:t>
            </w:r>
            <w:r>
              <w:rPr>
                <w:sz w:val="26"/>
              </w:rPr>
              <w:t>:</w:t>
            </w:r>
            <w:r>
              <w:rPr>
                <w:spacing w:val="-6"/>
                <w:sz w:val="26"/>
              </w:rPr>
              <w:t> </w:t>
            </w:r>
            <w:r>
              <w:rPr>
                <w:sz w:val="26"/>
              </w:rPr>
              <w:t>LE</w:t>
            </w:r>
            <w:r>
              <w:rPr>
                <w:spacing w:val="-7"/>
                <w:sz w:val="26"/>
              </w:rPr>
              <w:t> </w:t>
            </w:r>
            <w:r>
              <w:rPr>
                <w:sz w:val="26"/>
              </w:rPr>
              <w:t>DELEGUE</w:t>
            </w:r>
            <w:r>
              <w:rPr>
                <w:spacing w:val="-6"/>
                <w:sz w:val="26"/>
              </w:rPr>
              <w:t> </w:t>
            </w:r>
            <w:r>
              <w:rPr>
                <w:sz w:val="26"/>
              </w:rPr>
              <w:t>REGIONAL</w:t>
            </w:r>
            <w:r>
              <w:rPr>
                <w:spacing w:val="-6"/>
                <w:sz w:val="26"/>
              </w:rPr>
              <w:t> </w:t>
            </w:r>
            <w:r>
              <w:rPr>
                <w:sz w:val="26"/>
              </w:rPr>
              <w:t>DES</w:t>
            </w:r>
            <w:r>
              <w:rPr>
                <w:spacing w:val="-7"/>
                <w:sz w:val="26"/>
              </w:rPr>
              <w:t> </w:t>
            </w:r>
            <w:r>
              <w:rPr>
                <w:sz w:val="26"/>
              </w:rPr>
              <w:t>TRAVAUX</w:t>
            </w:r>
            <w:r>
              <w:rPr>
                <w:spacing w:val="-8"/>
                <w:sz w:val="26"/>
              </w:rPr>
              <w:t> </w:t>
            </w:r>
            <w:r>
              <w:rPr>
                <w:spacing w:val="-2"/>
                <w:sz w:val="26"/>
              </w:rPr>
              <w:t>PUBLICS/EST</w:t>
            </w:r>
          </w:p>
        </w:tc>
      </w:tr>
      <w:tr>
        <w:trPr>
          <w:trHeight w:val="646" w:hRule="atLeast"/>
        </w:trPr>
        <w:tc>
          <w:tcPr>
            <w:tcW w:w="10168" w:type="dxa"/>
            <w:gridSpan w:val="2"/>
            <w:tcBorders>
              <w:left w:val="single" w:sz="4" w:space="0" w:color="000000"/>
              <w:right w:val="single" w:sz="4" w:space="0" w:color="000000"/>
            </w:tcBorders>
          </w:tcPr>
          <w:p>
            <w:pPr>
              <w:pStyle w:val="TableParagraph"/>
              <w:spacing w:before="19"/>
              <w:ind w:left="4388" w:hanging="3819"/>
              <w:rPr>
                <w:sz w:val="26"/>
              </w:rPr>
            </w:pPr>
            <w:r>
              <w:rPr>
                <w:sz w:val="26"/>
              </w:rPr>
              <w:t>AUTORITE</w:t>
            </w:r>
            <w:r>
              <w:rPr>
                <w:spacing w:val="-6"/>
                <w:sz w:val="26"/>
              </w:rPr>
              <w:t> </w:t>
            </w:r>
            <w:r>
              <w:rPr>
                <w:sz w:val="26"/>
              </w:rPr>
              <w:t>CHARGE</w:t>
            </w:r>
            <w:r>
              <w:rPr>
                <w:spacing w:val="-5"/>
                <w:sz w:val="26"/>
              </w:rPr>
              <w:t> </w:t>
            </w:r>
            <w:r>
              <w:rPr>
                <w:sz w:val="26"/>
              </w:rPr>
              <w:t>DU</w:t>
            </w:r>
            <w:r>
              <w:rPr>
                <w:spacing w:val="-3"/>
                <w:sz w:val="26"/>
              </w:rPr>
              <w:t> </w:t>
            </w:r>
            <w:r>
              <w:rPr>
                <w:sz w:val="26"/>
              </w:rPr>
              <w:t>CONTROLE</w:t>
            </w:r>
            <w:r>
              <w:rPr>
                <w:spacing w:val="-5"/>
                <w:sz w:val="26"/>
              </w:rPr>
              <w:t> </w:t>
            </w:r>
            <w:r>
              <w:rPr>
                <w:sz w:val="26"/>
              </w:rPr>
              <w:t>EXTERNE</w:t>
            </w:r>
            <w:r>
              <w:rPr>
                <w:spacing w:val="-2"/>
                <w:sz w:val="26"/>
              </w:rPr>
              <w:t> </w:t>
            </w:r>
            <w:r>
              <w:rPr>
                <w:sz w:val="26"/>
              </w:rPr>
              <w:t>:</w:t>
            </w:r>
            <w:r>
              <w:rPr>
                <w:spacing w:val="-2"/>
                <w:sz w:val="26"/>
              </w:rPr>
              <w:t> </w:t>
            </w:r>
            <w:r>
              <w:rPr>
                <w:sz w:val="26"/>
              </w:rPr>
              <w:t>LE</w:t>
            </w:r>
            <w:r>
              <w:rPr>
                <w:spacing w:val="-6"/>
                <w:sz w:val="26"/>
              </w:rPr>
              <w:t> </w:t>
            </w:r>
            <w:r>
              <w:rPr>
                <w:sz w:val="26"/>
              </w:rPr>
              <w:t>DELEGUE</w:t>
            </w:r>
            <w:r>
              <w:rPr>
                <w:spacing w:val="-6"/>
                <w:sz w:val="26"/>
              </w:rPr>
              <w:t> </w:t>
            </w:r>
            <w:r>
              <w:rPr>
                <w:sz w:val="26"/>
              </w:rPr>
              <w:t>REGIONAL</w:t>
            </w:r>
            <w:r>
              <w:rPr>
                <w:spacing w:val="-3"/>
                <w:sz w:val="26"/>
              </w:rPr>
              <w:t> </w:t>
            </w:r>
            <w:r>
              <w:rPr>
                <w:sz w:val="26"/>
              </w:rPr>
              <w:t>DES</w:t>
            </w:r>
            <w:r>
              <w:rPr>
                <w:spacing w:val="-6"/>
                <w:sz w:val="26"/>
              </w:rPr>
              <w:t> </w:t>
            </w:r>
            <w:r>
              <w:rPr>
                <w:sz w:val="26"/>
              </w:rPr>
              <w:t>MARCHES </w:t>
            </w:r>
            <w:r>
              <w:rPr>
                <w:spacing w:val="-2"/>
                <w:sz w:val="26"/>
              </w:rPr>
              <w:t>PUBLICS/EST</w:t>
            </w:r>
          </w:p>
        </w:tc>
      </w:tr>
      <w:tr>
        <w:trPr>
          <w:trHeight w:val="344" w:hRule="atLeast"/>
        </w:trPr>
        <w:tc>
          <w:tcPr>
            <w:tcW w:w="10168" w:type="dxa"/>
            <w:gridSpan w:val="2"/>
            <w:tcBorders>
              <w:left w:val="single" w:sz="4" w:space="0" w:color="000000"/>
              <w:right w:val="single" w:sz="4" w:space="0" w:color="000000"/>
            </w:tcBorders>
          </w:tcPr>
          <w:p>
            <w:pPr>
              <w:pStyle w:val="TableParagraph"/>
              <w:spacing w:before="17"/>
              <w:ind w:left="4"/>
              <w:jc w:val="center"/>
              <w:rPr>
                <w:b/>
                <w:sz w:val="26"/>
              </w:rPr>
            </w:pPr>
            <w:r>
              <w:rPr>
                <w:sz w:val="26"/>
              </w:rPr>
              <w:t>ENTREPRISE</w:t>
            </w:r>
            <w:r>
              <w:rPr>
                <w:spacing w:val="-11"/>
                <w:sz w:val="26"/>
              </w:rPr>
              <w:t> </w:t>
            </w:r>
            <w:r>
              <w:rPr>
                <w:b/>
                <w:spacing w:val="-2"/>
                <w:sz w:val="26"/>
              </w:rPr>
              <w:t>:……………………………………………..</w:t>
            </w:r>
          </w:p>
        </w:tc>
      </w:tr>
      <w:tr>
        <w:trPr>
          <w:trHeight w:val="346" w:hRule="atLeast"/>
        </w:trPr>
        <w:tc>
          <w:tcPr>
            <w:tcW w:w="10168" w:type="dxa"/>
            <w:gridSpan w:val="2"/>
            <w:tcBorders>
              <w:left w:val="single" w:sz="4" w:space="0" w:color="000000"/>
              <w:right w:val="single" w:sz="4" w:space="0" w:color="000000"/>
            </w:tcBorders>
          </w:tcPr>
          <w:p>
            <w:pPr>
              <w:pStyle w:val="TableParagraph"/>
              <w:spacing w:before="19"/>
              <w:ind w:left="1113"/>
              <w:rPr>
                <w:b/>
                <w:sz w:val="26"/>
              </w:rPr>
            </w:pPr>
            <w:r>
              <w:rPr>
                <w:sz w:val="26"/>
              </w:rPr>
              <w:t>Financement</w:t>
            </w:r>
            <w:r>
              <w:rPr>
                <w:spacing w:val="-7"/>
                <w:sz w:val="26"/>
              </w:rPr>
              <w:t> </w:t>
            </w:r>
            <w:r>
              <w:rPr>
                <w:b/>
                <w:sz w:val="26"/>
              </w:rPr>
              <w:t>:</w:t>
            </w:r>
            <w:r>
              <w:rPr>
                <w:b/>
                <w:spacing w:val="-10"/>
                <w:sz w:val="26"/>
              </w:rPr>
              <w:t> </w:t>
            </w:r>
            <w:r>
              <w:rPr>
                <w:b/>
                <w:sz w:val="26"/>
              </w:rPr>
              <w:t>BUDGET</w:t>
            </w:r>
            <w:r>
              <w:rPr>
                <w:b/>
                <w:spacing w:val="-8"/>
                <w:sz w:val="26"/>
              </w:rPr>
              <w:t> </w:t>
            </w:r>
            <w:r>
              <w:rPr>
                <w:b/>
                <w:sz w:val="26"/>
              </w:rPr>
              <w:t>D’INVESTISSEMENT</w:t>
            </w:r>
            <w:r>
              <w:rPr>
                <w:b/>
                <w:spacing w:val="-9"/>
                <w:sz w:val="26"/>
              </w:rPr>
              <w:t> </w:t>
            </w:r>
            <w:r>
              <w:rPr>
                <w:b/>
                <w:sz w:val="26"/>
              </w:rPr>
              <w:t>PUBLIC</w:t>
            </w:r>
            <w:r>
              <w:rPr>
                <w:b/>
                <w:spacing w:val="-7"/>
                <w:sz w:val="26"/>
              </w:rPr>
              <w:t> </w:t>
            </w:r>
            <w:r>
              <w:rPr>
                <w:b/>
                <w:sz w:val="26"/>
              </w:rPr>
              <w:t>-MINAS</w:t>
            </w:r>
            <w:r>
              <w:rPr>
                <w:b/>
                <w:spacing w:val="-8"/>
                <w:sz w:val="26"/>
              </w:rPr>
              <w:t> </w:t>
            </w:r>
            <w:r>
              <w:rPr>
                <w:b/>
                <w:sz w:val="26"/>
              </w:rPr>
              <w:t>-</w:t>
            </w:r>
            <w:r>
              <w:rPr>
                <w:b/>
                <w:spacing w:val="-10"/>
                <w:sz w:val="26"/>
              </w:rPr>
              <w:t> </w:t>
            </w:r>
            <w:r>
              <w:rPr>
                <w:b/>
                <w:sz w:val="26"/>
              </w:rPr>
              <w:t>EXERCICE</w:t>
            </w:r>
            <w:r>
              <w:rPr>
                <w:b/>
                <w:spacing w:val="-7"/>
                <w:sz w:val="26"/>
              </w:rPr>
              <w:t> </w:t>
            </w:r>
            <w:r>
              <w:rPr>
                <w:b/>
                <w:spacing w:val="-4"/>
                <w:sz w:val="26"/>
              </w:rPr>
              <w:t>2025</w:t>
            </w:r>
          </w:p>
        </w:tc>
      </w:tr>
      <w:tr>
        <w:trPr>
          <w:trHeight w:val="373" w:hRule="atLeast"/>
        </w:trPr>
        <w:tc>
          <w:tcPr>
            <w:tcW w:w="5394" w:type="dxa"/>
            <w:vMerge w:val="restart"/>
            <w:tcBorders>
              <w:left w:val="single" w:sz="4" w:space="0" w:color="000000"/>
              <w:right w:val="single" w:sz="4" w:space="0" w:color="000000"/>
            </w:tcBorders>
          </w:tcPr>
          <w:p>
            <w:pPr>
              <w:pStyle w:val="TableParagraph"/>
              <w:tabs>
                <w:tab w:pos="4915" w:val="left" w:leader="none"/>
              </w:tabs>
              <w:spacing w:before="233"/>
              <w:ind w:left="525"/>
              <w:rPr>
                <w:b/>
                <w:sz w:val="26"/>
              </w:rPr>
            </w:pPr>
            <w:r>
              <w:rPr>
                <w:b/>
                <w:sz w:val="26"/>
              </w:rPr>
              <w:t>Délai</w:t>
            </w:r>
            <w:r>
              <w:rPr>
                <w:b/>
                <w:spacing w:val="-1"/>
                <w:sz w:val="26"/>
              </w:rPr>
              <w:t> </w:t>
            </w:r>
            <w:r>
              <w:rPr>
                <w:b/>
                <w:sz w:val="26"/>
              </w:rPr>
              <w:t>d’Exécution</w:t>
            </w:r>
            <w:r>
              <w:rPr>
                <w:b/>
                <w:spacing w:val="-1"/>
                <w:sz w:val="26"/>
              </w:rPr>
              <w:t> </w:t>
            </w:r>
            <w:r>
              <w:rPr>
                <w:b/>
                <w:sz w:val="26"/>
              </w:rPr>
              <w:t>:</w:t>
            </w:r>
            <w:r>
              <w:rPr>
                <w:b/>
                <w:spacing w:val="-3"/>
                <w:sz w:val="26"/>
              </w:rPr>
              <w:t> </w:t>
            </w:r>
            <w:r>
              <w:rPr>
                <w:b/>
                <w:sz w:val="26"/>
                <w:u w:val="single"/>
              </w:rPr>
              <w:tab/>
            </w:r>
          </w:p>
        </w:tc>
        <w:tc>
          <w:tcPr>
            <w:tcW w:w="4774" w:type="dxa"/>
            <w:tcBorders>
              <w:left w:val="single" w:sz="4" w:space="0" w:color="000000"/>
              <w:right w:val="single" w:sz="4" w:space="0" w:color="000000"/>
            </w:tcBorders>
          </w:tcPr>
          <w:p>
            <w:pPr>
              <w:pStyle w:val="TableParagraph"/>
              <w:tabs>
                <w:tab w:pos="4272" w:val="left" w:leader="none"/>
              </w:tabs>
              <w:spacing w:before="32"/>
              <w:ind w:left="108"/>
              <w:rPr>
                <w:sz w:val="26"/>
              </w:rPr>
            </w:pPr>
            <w:r>
              <w:rPr>
                <w:sz w:val="26"/>
              </w:rPr>
              <w:t>Début</w:t>
            </w:r>
            <w:r>
              <w:rPr>
                <w:spacing w:val="-1"/>
                <w:sz w:val="26"/>
              </w:rPr>
              <w:t> </w:t>
            </w:r>
            <w:r>
              <w:rPr>
                <w:sz w:val="26"/>
              </w:rPr>
              <w:t>des</w:t>
            </w:r>
            <w:r>
              <w:rPr>
                <w:spacing w:val="-2"/>
                <w:sz w:val="26"/>
              </w:rPr>
              <w:t> </w:t>
            </w:r>
            <w:r>
              <w:rPr>
                <w:sz w:val="26"/>
              </w:rPr>
              <w:t>Travaux : </w:t>
            </w:r>
            <w:r>
              <w:rPr>
                <w:sz w:val="26"/>
                <w:u w:val="single"/>
              </w:rPr>
              <w:tab/>
            </w:r>
          </w:p>
        </w:tc>
      </w:tr>
      <w:tr>
        <w:trPr>
          <w:trHeight w:val="373" w:hRule="atLeast"/>
        </w:trPr>
        <w:tc>
          <w:tcPr>
            <w:tcW w:w="5394" w:type="dxa"/>
            <w:vMerge/>
            <w:tcBorders>
              <w:top w:val="nil"/>
              <w:left w:val="single" w:sz="4" w:space="0" w:color="000000"/>
              <w:right w:val="single" w:sz="4" w:space="0" w:color="000000"/>
            </w:tcBorders>
          </w:tcPr>
          <w:p>
            <w:pPr>
              <w:rPr>
                <w:sz w:val="2"/>
                <w:szCs w:val="2"/>
              </w:rPr>
            </w:pPr>
          </w:p>
        </w:tc>
        <w:tc>
          <w:tcPr>
            <w:tcW w:w="4774" w:type="dxa"/>
            <w:tcBorders>
              <w:left w:val="single" w:sz="4" w:space="0" w:color="000000"/>
              <w:right w:val="single" w:sz="4" w:space="0" w:color="000000"/>
            </w:tcBorders>
          </w:tcPr>
          <w:p>
            <w:pPr>
              <w:pStyle w:val="TableParagraph"/>
              <w:tabs>
                <w:tab w:pos="4238" w:val="left" w:leader="none"/>
              </w:tabs>
              <w:spacing w:before="31"/>
              <w:ind w:left="108"/>
              <w:rPr>
                <w:sz w:val="26"/>
              </w:rPr>
            </w:pPr>
            <w:r>
              <w:rPr>
                <w:sz w:val="26"/>
              </w:rPr>
              <w:t>Fin des</w:t>
            </w:r>
            <w:r>
              <w:rPr>
                <w:spacing w:val="-1"/>
                <w:sz w:val="26"/>
              </w:rPr>
              <w:t> </w:t>
            </w:r>
            <w:r>
              <w:rPr>
                <w:sz w:val="26"/>
              </w:rPr>
              <w:t>Travaux</w:t>
            </w:r>
            <w:r>
              <w:rPr>
                <w:spacing w:val="-1"/>
                <w:sz w:val="26"/>
              </w:rPr>
              <w:t> </w:t>
            </w:r>
            <w:r>
              <w:rPr>
                <w:sz w:val="26"/>
              </w:rPr>
              <w:t>: </w:t>
            </w:r>
            <w:r>
              <w:rPr>
                <w:sz w:val="26"/>
                <w:u w:val="single"/>
              </w:rPr>
              <w:tab/>
            </w:r>
          </w:p>
        </w:tc>
      </w:tr>
    </w:tbl>
    <w:p>
      <w:pPr>
        <w:tabs>
          <w:tab w:pos="2678" w:val="left" w:leader="none"/>
        </w:tabs>
        <w:spacing w:before="110"/>
        <w:ind w:left="1260" w:right="0" w:firstLine="0"/>
        <w:jc w:val="left"/>
        <w:rPr>
          <w:b/>
          <w:sz w:val="26"/>
        </w:rPr>
      </w:pPr>
      <w:r>
        <w:rPr>
          <w:rFonts w:ascii="Arial"/>
          <w:b/>
          <w:sz w:val="20"/>
          <w:u w:val="single"/>
        </w:rPr>
        <w:t>Article</w:t>
      </w:r>
      <w:r>
        <w:rPr>
          <w:rFonts w:ascii="Arial"/>
          <w:b/>
          <w:spacing w:val="-5"/>
          <w:sz w:val="20"/>
          <w:u w:val="single"/>
        </w:rPr>
        <w:t> </w:t>
      </w:r>
      <w:r>
        <w:rPr>
          <w:rFonts w:ascii="Arial"/>
          <w:b/>
          <w:sz w:val="20"/>
          <w:u w:val="single"/>
        </w:rPr>
        <w:t>50</w:t>
      </w:r>
      <w:r>
        <w:rPr>
          <w:rFonts w:ascii="Arial"/>
          <w:b/>
          <w:spacing w:val="-7"/>
          <w:sz w:val="20"/>
          <w:u w:val="single"/>
        </w:rPr>
        <w:t> </w:t>
      </w:r>
      <w:r>
        <w:rPr>
          <w:rFonts w:ascii="Arial"/>
          <w:b/>
          <w:spacing w:val="-10"/>
          <w:sz w:val="20"/>
          <w:u w:val="single"/>
        </w:rPr>
        <w:t>:</w:t>
      </w:r>
      <w:r>
        <w:rPr>
          <w:rFonts w:ascii="Arial"/>
          <w:b/>
          <w:sz w:val="20"/>
        </w:rPr>
        <w:tab/>
      </w:r>
      <w:r>
        <w:rPr>
          <w:b/>
          <w:sz w:val="26"/>
        </w:rPr>
        <w:t>RESILIATION</w:t>
      </w:r>
      <w:r>
        <w:rPr>
          <w:b/>
          <w:spacing w:val="-9"/>
          <w:sz w:val="26"/>
        </w:rPr>
        <w:t> </w:t>
      </w:r>
      <w:r>
        <w:rPr>
          <w:b/>
          <w:sz w:val="26"/>
        </w:rPr>
        <w:t>DU</w:t>
      </w:r>
      <w:r>
        <w:rPr>
          <w:b/>
          <w:spacing w:val="-8"/>
          <w:sz w:val="26"/>
        </w:rPr>
        <w:t> </w:t>
      </w:r>
      <w:r>
        <w:rPr>
          <w:b/>
          <w:sz w:val="26"/>
        </w:rPr>
        <w:t>MARCHE</w:t>
      </w:r>
      <w:r>
        <w:rPr>
          <w:b/>
          <w:spacing w:val="-7"/>
          <w:sz w:val="26"/>
        </w:rPr>
        <w:t> </w:t>
      </w:r>
      <w:r>
        <w:rPr>
          <w:b/>
          <w:sz w:val="26"/>
        </w:rPr>
        <w:t>(CCAG</w:t>
      </w:r>
      <w:r>
        <w:rPr>
          <w:b/>
          <w:spacing w:val="-7"/>
          <w:sz w:val="26"/>
        </w:rPr>
        <w:t> </w:t>
      </w:r>
      <w:r>
        <w:rPr>
          <w:b/>
          <w:sz w:val="26"/>
        </w:rPr>
        <w:t>Article</w:t>
      </w:r>
      <w:r>
        <w:rPr>
          <w:b/>
          <w:spacing w:val="-9"/>
          <w:sz w:val="26"/>
        </w:rPr>
        <w:t> </w:t>
      </w:r>
      <w:r>
        <w:rPr>
          <w:b/>
          <w:spacing w:val="-5"/>
          <w:sz w:val="26"/>
        </w:rPr>
        <w:t>74)</w:t>
      </w:r>
    </w:p>
    <w:p>
      <w:pPr>
        <w:spacing w:after="0"/>
        <w:jc w:val="left"/>
        <w:rPr>
          <w:b/>
          <w:sz w:val="26"/>
        </w:rPr>
        <w:sectPr>
          <w:pgSz w:w="11910" w:h="16840"/>
          <w:pgMar w:header="0" w:footer="637" w:top="600" w:bottom="880" w:left="0" w:right="141"/>
        </w:sectPr>
      </w:pPr>
    </w:p>
    <w:p>
      <w:pPr>
        <w:pStyle w:val="BodyText"/>
        <w:spacing w:before="83"/>
        <w:ind w:left="1260" w:right="515"/>
        <w:jc w:val="both"/>
      </w:pPr>
      <w:r>
        <w:rPr/>
        <w:t>Le présent Marché peut être résilié dans les conditions et formes prévues par la réglementation en vigueur</w:t>
      </w:r>
      <w:r>
        <w:rPr>
          <w:spacing w:val="-2"/>
        </w:rPr>
        <w:t> </w:t>
      </w:r>
      <w:r>
        <w:rPr/>
        <w:t>au</w:t>
      </w:r>
      <w:r>
        <w:rPr>
          <w:spacing w:val="-1"/>
        </w:rPr>
        <w:t> </w:t>
      </w:r>
      <w:r>
        <w:rPr/>
        <w:t>Cameroun, notamment au</w:t>
      </w:r>
      <w:r>
        <w:rPr>
          <w:spacing w:val="-2"/>
        </w:rPr>
        <w:t> </w:t>
      </w:r>
      <w:r>
        <w:rPr/>
        <w:t>Titre</w:t>
      </w:r>
      <w:r>
        <w:rPr>
          <w:spacing w:val="-1"/>
        </w:rPr>
        <w:t> </w:t>
      </w:r>
      <w:r>
        <w:rPr/>
        <w:t>V, Chapitre</w:t>
      </w:r>
      <w:r>
        <w:rPr>
          <w:spacing w:val="-1"/>
        </w:rPr>
        <w:t> </w:t>
      </w:r>
      <w:r>
        <w:rPr/>
        <w:t>I, Section</w:t>
      </w:r>
      <w:r>
        <w:rPr>
          <w:spacing w:val="-2"/>
        </w:rPr>
        <w:t> </w:t>
      </w:r>
      <w:r>
        <w:rPr/>
        <w:t>II, Sous-Section</w:t>
      </w:r>
      <w:r>
        <w:rPr>
          <w:spacing w:val="-2"/>
        </w:rPr>
        <w:t> </w:t>
      </w:r>
      <w:r>
        <w:rPr/>
        <w:t>I du</w:t>
      </w:r>
      <w:r>
        <w:rPr>
          <w:spacing w:val="-2"/>
        </w:rPr>
        <w:t> </w:t>
      </w:r>
      <w:r>
        <w:rPr/>
        <w:t>décret n° 2018/366 du 20 Juin 2018 portant Code des Marchés Publics et également dans les conditions stipulées aux articles 74, 75 et 76 du CCAG, dans les cas de :</w:t>
      </w:r>
    </w:p>
    <w:p>
      <w:pPr>
        <w:pStyle w:val="ListParagraph"/>
        <w:numPr>
          <w:ilvl w:val="2"/>
          <w:numId w:val="95"/>
        </w:numPr>
        <w:tabs>
          <w:tab w:pos="2280" w:val="left" w:leader="none"/>
        </w:tabs>
        <w:spacing w:line="237" w:lineRule="auto" w:before="4" w:after="0"/>
        <w:ind w:left="2280" w:right="524" w:hanging="341"/>
        <w:jc w:val="left"/>
        <w:rPr>
          <w:sz w:val="26"/>
        </w:rPr>
      </w:pPr>
      <w:r>
        <w:rPr>
          <w:sz w:val="26"/>
        </w:rPr>
        <w:t>Retard de plus de 15 (quinze) jours calendaires dans l’exécution d’un Ordre de Service, une</w:t>
      </w:r>
      <w:r>
        <w:rPr>
          <w:spacing w:val="40"/>
          <w:sz w:val="26"/>
        </w:rPr>
        <w:t> </w:t>
      </w:r>
      <w:r>
        <w:rPr>
          <w:sz w:val="26"/>
        </w:rPr>
        <w:t>mise en demeure ou arrêt injustifié des travaux</w:t>
      </w:r>
      <w:r>
        <w:rPr>
          <w:spacing w:val="40"/>
          <w:sz w:val="26"/>
        </w:rPr>
        <w:t> </w:t>
      </w:r>
      <w:r>
        <w:rPr>
          <w:sz w:val="26"/>
        </w:rPr>
        <w:t>de plus de sept (07) jours calendaires ;</w:t>
      </w:r>
    </w:p>
    <w:p>
      <w:pPr>
        <w:pStyle w:val="ListParagraph"/>
        <w:numPr>
          <w:ilvl w:val="2"/>
          <w:numId w:val="95"/>
        </w:numPr>
        <w:tabs>
          <w:tab w:pos="2279" w:val="left" w:leader="none"/>
        </w:tabs>
        <w:spacing w:line="316" w:lineRule="exact" w:before="1" w:after="0"/>
        <w:ind w:left="2279" w:right="0" w:hanging="340"/>
        <w:jc w:val="left"/>
        <w:rPr>
          <w:sz w:val="26"/>
        </w:rPr>
      </w:pPr>
      <w:r>
        <w:rPr>
          <w:sz w:val="26"/>
        </w:rPr>
        <w:t>Retard</w:t>
      </w:r>
      <w:r>
        <w:rPr>
          <w:spacing w:val="-8"/>
          <w:sz w:val="26"/>
        </w:rPr>
        <w:t> </w:t>
      </w:r>
      <w:r>
        <w:rPr>
          <w:sz w:val="26"/>
        </w:rPr>
        <w:t>dans</w:t>
      </w:r>
      <w:r>
        <w:rPr>
          <w:spacing w:val="-8"/>
          <w:sz w:val="26"/>
        </w:rPr>
        <w:t> </w:t>
      </w:r>
      <w:r>
        <w:rPr>
          <w:sz w:val="26"/>
        </w:rPr>
        <w:t>les</w:t>
      </w:r>
      <w:r>
        <w:rPr>
          <w:spacing w:val="-7"/>
          <w:sz w:val="26"/>
        </w:rPr>
        <w:t> </w:t>
      </w:r>
      <w:r>
        <w:rPr>
          <w:sz w:val="26"/>
        </w:rPr>
        <w:t>travaux</w:t>
      </w:r>
      <w:r>
        <w:rPr>
          <w:spacing w:val="-8"/>
          <w:sz w:val="26"/>
        </w:rPr>
        <w:t> </w:t>
      </w:r>
      <w:r>
        <w:rPr>
          <w:sz w:val="26"/>
        </w:rPr>
        <w:t>entraînant</w:t>
      </w:r>
      <w:r>
        <w:rPr>
          <w:spacing w:val="-7"/>
          <w:sz w:val="26"/>
        </w:rPr>
        <w:t> </w:t>
      </w:r>
      <w:r>
        <w:rPr>
          <w:sz w:val="26"/>
        </w:rPr>
        <w:t>des</w:t>
      </w:r>
      <w:r>
        <w:rPr>
          <w:spacing w:val="-7"/>
          <w:sz w:val="26"/>
        </w:rPr>
        <w:t> </w:t>
      </w:r>
      <w:r>
        <w:rPr>
          <w:sz w:val="26"/>
        </w:rPr>
        <w:t>pénalités</w:t>
      </w:r>
      <w:r>
        <w:rPr>
          <w:spacing w:val="-8"/>
          <w:sz w:val="26"/>
        </w:rPr>
        <w:t> </w:t>
      </w:r>
      <w:r>
        <w:rPr>
          <w:sz w:val="26"/>
        </w:rPr>
        <w:t>au-delà</w:t>
      </w:r>
      <w:r>
        <w:rPr>
          <w:spacing w:val="-7"/>
          <w:sz w:val="26"/>
        </w:rPr>
        <w:t> </w:t>
      </w:r>
      <w:r>
        <w:rPr>
          <w:sz w:val="26"/>
        </w:rPr>
        <w:t>de</w:t>
      </w:r>
      <w:r>
        <w:rPr>
          <w:spacing w:val="-8"/>
          <w:sz w:val="26"/>
        </w:rPr>
        <w:t> </w:t>
      </w:r>
      <w:r>
        <w:rPr>
          <w:sz w:val="26"/>
        </w:rPr>
        <w:t>10%</w:t>
      </w:r>
      <w:r>
        <w:rPr>
          <w:spacing w:val="-5"/>
          <w:sz w:val="26"/>
        </w:rPr>
        <w:t> </w:t>
      </w:r>
      <w:r>
        <w:rPr>
          <w:sz w:val="26"/>
        </w:rPr>
        <w:t>du</w:t>
      </w:r>
      <w:r>
        <w:rPr>
          <w:spacing w:val="-7"/>
          <w:sz w:val="26"/>
        </w:rPr>
        <w:t> </w:t>
      </w:r>
      <w:r>
        <w:rPr>
          <w:sz w:val="26"/>
        </w:rPr>
        <w:t>montant</w:t>
      </w:r>
      <w:r>
        <w:rPr>
          <w:spacing w:val="-4"/>
          <w:sz w:val="26"/>
        </w:rPr>
        <w:t> </w:t>
      </w:r>
      <w:r>
        <w:rPr>
          <w:sz w:val="26"/>
        </w:rPr>
        <w:t>du</w:t>
      </w:r>
      <w:r>
        <w:rPr>
          <w:spacing w:val="-8"/>
          <w:sz w:val="26"/>
        </w:rPr>
        <w:t> </w:t>
      </w:r>
      <w:r>
        <w:rPr>
          <w:sz w:val="26"/>
        </w:rPr>
        <w:t>marché</w:t>
      </w:r>
      <w:r>
        <w:rPr>
          <w:spacing w:val="-3"/>
          <w:sz w:val="26"/>
        </w:rPr>
        <w:t> </w:t>
      </w:r>
      <w:r>
        <w:rPr>
          <w:spacing w:val="-10"/>
          <w:sz w:val="26"/>
        </w:rPr>
        <w:t>;</w:t>
      </w:r>
    </w:p>
    <w:p>
      <w:pPr>
        <w:pStyle w:val="ListParagraph"/>
        <w:numPr>
          <w:ilvl w:val="2"/>
          <w:numId w:val="95"/>
        </w:numPr>
        <w:tabs>
          <w:tab w:pos="2279" w:val="left" w:leader="none"/>
        </w:tabs>
        <w:spacing w:line="316" w:lineRule="exact" w:before="0" w:after="0"/>
        <w:ind w:left="2279" w:right="0" w:hanging="340"/>
        <w:jc w:val="left"/>
        <w:rPr>
          <w:sz w:val="26"/>
        </w:rPr>
      </w:pPr>
      <w:r>
        <w:rPr>
          <w:sz w:val="26"/>
        </w:rPr>
        <w:t>Absence</w:t>
      </w:r>
      <w:r>
        <w:rPr>
          <w:spacing w:val="-11"/>
          <w:sz w:val="26"/>
        </w:rPr>
        <w:t> </w:t>
      </w:r>
      <w:r>
        <w:rPr>
          <w:sz w:val="26"/>
        </w:rPr>
        <w:t>de</w:t>
      </w:r>
      <w:r>
        <w:rPr>
          <w:spacing w:val="-11"/>
          <w:sz w:val="26"/>
        </w:rPr>
        <w:t> </w:t>
      </w:r>
      <w:r>
        <w:rPr>
          <w:sz w:val="26"/>
        </w:rPr>
        <w:t>cautionnement</w:t>
      </w:r>
      <w:r>
        <w:rPr>
          <w:spacing w:val="-10"/>
          <w:sz w:val="26"/>
        </w:rPr>
        <w:t> </w:t>
      </w:r>
      <w:r>
        <w:rPr>
          <w:sz w:val="26"/>
        </w:rPr>
        <w:t>définitif</w:t>
      </w:r>
      <w:r>
        <w:rPr>
          <w:spacing w:val="-5"/>
          <w:sz w:val="26"/>
        </w:rPr>
        <w:t> </w:t>
      </w:r>
      <w:r>
        <w:rPr>
          <w:spacing w:val="-10"/>
          <w:sz w:val="26"/>
        </w:rPr>
        <w:t>;</w:t>
      </w:r>
    </w:p>
    <w:p>
      <w:pPr>
        <w:pStyle w:val="ListParagraph"/>
        <w:numPr>
          <w:ilvl w:val="2"/>
          <w:numId w:val="95"/>
        </w:numPr>
        <w:tabs>
          <w:tab w:pos="2279" w:val="left" w:leader="none"/>
        </w:tabs>
        <w:spacing w:line="317" w:lineRule="exact" w:before="0" w:after="0"/>
        <w:ind w:left="2279" w:right="0" w:hanging="340"/>
        <w:jc w:val="left"/>
        <w:rPr>
          <w:sz w:val="26"/>
        </w:rPr>
      </w:pPr>
      <w:r>
        <w:rPr>
          <w:sz w:val="26"/>
        </w:rPr>
        <w:t>Refus</w:t>
      </w:r>
      <w:r>
        <w:rPr>
          <w:spacing w:val="-8"/>
          <w:sz w:val="26"/>
        </w:rPr>
        <w:t> </w:t>
      </w:r>
      <w:r>
        <w:rPr>
          <w:sz w:val="26"/>
        </w:rPr>
        <w:t>de</w:t>
      </w:r>
      <w:r>
        <w:rPr>
          <w:spacing w:val="-7"/>
          <w:sz w:val="26"/>
        </w:rPr>
        <w:t> </w:t>
      </w:r>
      <w:r>
        <w:rPr>
          <w:sz w:val="26"/>
        </w:rPr>
        <w:t>la</w:t>
      </w:r>
      <w:r>
        <w:rPr>
          <w:spacing w:val="-7"/>
          <w:sz w:val="26"/>
        </w:rPr>
        <w:t> </w:t>
      </w:r>
      <w:r>
        <w:rPr>
          <w:sz w:val="26"/>
        </w:rPr>
        <w:t>reprise</w:t>
      </w:r>
      <w:r>
        <w:rPr>
          <w:spacing w:val="-7"/>
          <w:sz w:val="26"/>
        </w:rPr>
        <w:t> </w:t>
      </w:r>
      <w:r>
        <w:rPr>
          <w:sz w:val="26"/>
        </w:rPr>
        <w:t>des</w:t>
      </w:r>
      <w:r>
        <w:rPr>
          <w:spacing w:val="-8"/>
          <w:sz w:val="26"/>
        </w:rPr>
        <w:t> </w:t>
      </w:r>
      <w:r>
        <w:rPr>
          <w:sz w:val="26"/>
        </w:rPr>
        <w:t>travaux</w:t>
      </w:r>
      <w:r>
        <w:rPr>
          <w:spacing w:val="-7"/>
          <w:sz w:val="26"/>
        </w:rPr>
        <w:t> </w:t>
      </w:r>
      <w:r>
        <w:rPr>
          <w:sz w:val="26"/>
        </w:rPr>
        <w:t>mal</w:t>
      </w:r>
      <w:r>
        <w:rPr>
          <w:spacing w:val="-6"/>
          <w:sz w:val="26"/>
        </w:rPr>
        <w:t> </w:t>
      </w:r>
      <w:r>
        <w:rPr>
          <w:sz w:val="26"/>
        </w:rPr>
        <w:t>exécutés</w:t>
      </w:r>
      <w:r>
        <w:rPr>
          <w:spacing w:val="-2"/>
          <w:sz w:val="26"/>
        </w:rPr>
        <w:t> </w:t>
      </w:r>
      <w:r>
        <w:rPr>
          <w:spacing w:val="-10"/>
          <w:sz w:val="26"/>
        </w:rPr>
        <w:t>;</w:t>
      </w:r>
    </w:p>
    <w:p>
      <w:pPr>
        <w:pStyle w:val="ListParagraph"/>
        <w:numPr>
          <w:ilvl w:val="2"/>
          <w:numId w:val="95"/>
        </w:numPr>
        <w:tabs>
          <w:tab w:pos="2279" w:val="left" w:leader="none"/>
        </w:tabs>
        <w:spacing w:line="318" w:lineRule="exact" w:before="0" w:after="0"/>
        <w:ind w:left="2279" w:right="0" w:hanging="340"/>
        <w:jc w:val="left"/>
        <w:rPr>
          <w:sz w:val="26"/>
        </w:rPr>
      </w:pPr>
      <w:r>
        <w:rPr>
          <w:sz w:val="26"/>
        </w:rPr>
        <w:t>Défaillance</w:t>
      </w:r>
      <w:r>
        <w:rPr>
          <w:spacing w:val="-14"/>
          <w:sz w:val="26"/>
        </w:rPr>
        <w:t> </w:t>
      </w:r>
      <w:r>
        <w:rPr>
          <w:sz w:val="26"/>
        </w:rPr>
        <w:t>de</w:t>
      </w:r>
      <w:r>
        <w:rPr>
          <w:spacing w:val="-14"/>
          <w:sz w:val="26"/>
        </w:rPr>
        <w:t> </w:t>
      </w:r>
      <w:r>
        <w:rPr>
          <w:sz w:val="26"/>
        </w:rPr>
        <w:t>l’Entrepreneur</w:t>
      </w:r>
      <w:r>
        <w:rPr>
          <w:spacing w:val="-12"/>
          <w:sz w:val="26"/>
        </w:rPr>
        <w:t> </w:t>
      </w:r>
      <w:r>
        <w:rPr>
          <w:spacing w:val="-10"/>
          <w:sz w:val="26"/>
        </w:rPr>
        <w:t>;</w:t>
      </w:r>
    </w:p>
    <w:p>
      <w:pPr>
        <w:pStyle w:val="ListParagraph"/>
        <w:numPr>
          <w:ilvl w:val="2"/>
          <w:numId w:val="95"/>
        </w:numPr>
        <w:tabs>
          <w:tab w:pos="2279" w:val="left" w:leader="none"/>
        </w:tabs>
        <w:spacing w:line="240" w:lineRule="auto" w:before="39" w:after="0"/>
        <w:ind w:left="2279" w:right="0" w:hanging="340"/>
        <w:jc w:val="left"/>
        <w:rPr>
          <w:sz w:val="26"/>
        </w:rPr>
      </w:pPr>
      <w:r>
        <w:rPr>
          <w:sz w:val="26"/>
        </w:rPr>
        <w:t>Non-paiement</w:t>
      </w:r>
      <w:r>
        <w:rPr>
          <w:spacing w:val="-15"/>
          <w:sz w:val="26"/>
        </w:rPr>
        <w:t> </w:t>
      </w:r>
      <w:r>
        <w:rPr>
          <w:sz w:val="26"/>
        </w:rPr>
        <w:t>persistant</w:t>
      </w:r>
      <w:r>
        <w:rPr>
          <w:spacing w:val="-10"/>
          <w:sz w:val="26"/>
        </w:rPr>
        <w:t> </w:t>
      </w:r>
      <w:r>
        <w:rPr>
          <w:sz w:val="26"/>
        </w:rPr>
        <w:t>des</w:t>
      </w:r>
      <w:r>
        <w:rPr>
          <w:spacing w:val="-15"/>
          <w:sz w:val="26"/>
        </w:rPr>
        <w:t> </w:t>
      </w:r>
      <w:r>
        <w:rPr>
          <w:spacing w:val="-2"/>
          <w:sz w:val="26"/>
        </w:rPr>
        <w:t>prestations.</w:t>
      </w:r>
    </w:p>
    <w:p>
      <w:pPr>
        <w:tabs>
          <w:tab w:pos="2678" w:val="left" w:leader="none"/>
        </w:tabs>
        <w:spacing w:before="117"/>
        <w:ind w:left="1260" w:right="0" w:firstLine="0"/>
        <w:jc w:val="left"/>
        <w:rPr>
          <w:b/>
          <w:sz w:val="26"/>
        </w:rPr>
      </w:pPr>
      <w:r>
        <w:rPr>
          <w:rFonts w:ascii="Arial"/>
          <w:b/>
          <w:sz w:val="20"/>
          <w:u w:val="single"/>
        </w:rPr>
        <w:t>Article</w:t>
      </w:r>
      <w:r>
        <w:rPr>
          <w:rFonts w:ascii="Arial"/>
          <w:b/>
          <w:spacing w:val="-5"/>
          <w:sz w:val="20"/>
          <w:u w:val="single"/>
        </w:rPr>
        <w:t> </w:t>
      </w:r>
      <w:r>
        <w:rPr>
          <w:rFonts w:ascii="Arial"/>
          <w:b/>
          <w:sz w:val="20"/>
          <w:u w:val="single"/>
        </w:rPr>
        <w:t>51</w:t>
      </w:r>
      <w:r>
        <w:rPr>
          <w:rFonts w:ascii="Arial"/>
          <w:b/>
          <w:spacing w:val="-7"/>
          <w:sz w:val="20"/>
          <w:u w:val="single"/>
        </w:rPr>
        <w:t> </w:t>
      </w:r>
      <w:r>
        <w:rPr>
          <w:rFonts w:ascii="Arial"/>
          <w:b/>
          <w:spacing w:val="-10"/>
          <w:sz w:val="20"/>
          <w:u w:val="single"/>
        </w:rPr>
        <w:t>:</w:t>
      </w:r>
      <w:r>
        <w:rPr>
          <w:rFonts w:ascii="Arial"/>
          <w:b/>
          <w:sz w:val="20"/>
        </w:rPr>
        <w:tab/>
      </w:r>
      <w:r>
        <w:rPr>
          <w:b/>
          <w:sz w:val="26"/>
        </w:rPr>
        <w:t>DIFFERENDS</w:t>
      </w:r>
      <w:r>
        <w:rPr>
          <w:b/>
          <w:spacing w:val="-9"/>
          <w:sz w:val="26"/>
        </w:rPr>
        <w:t> </w:t>
      </w:r>
      <w:r>
        <w:rPr>
          <w:b/>
          <w:sz w:val="26"/>
        </w:rPr>
        <w:t>ET</w:t>
      </w:r>
      <w:r>
        <w:rPr>
          <w:b/>
          <w:spacing w:val="-7"/>
          <w:sz w:val="26"/>
        </w:rPr>
        <w:t> </w:t>
      </w:r>
      <w:r>
        <w:rPr>
          <w:b/>
          <w:sz w:val="26"/>
        </w:rPr>
        <w:t>LITIGES</w:t>
      </w:r>
      <w:r>
        <w:rPr>
          <w:b/>
          <w:spacing w:val="-9"/>
          <w:sz w:val="26"/>
        </w:rPr>
        <w:t> </w:t>
      </w:r>
      <w:r>
        <w:rPr>
          <w:b/>
          <w:sz w:val="26"/>
        </w:rPr>
        <w:t>(CCAG</w:t>
      </w:r>
      <w:r>
        <w:rPr>
          <w:b/>
          <w:spacing w:val="-7"/>
          <w:sz w:val="26"/>
        </w:rPr>
        <w:t> </w:t>
      </w:r>
      <w:r>
        <w:rPr>
          <w:b/>
          <w:sz w:val="26"/>
        </w:rPr>
        <w:t>Article</w:t>
      </w:r>
      <w:r>
        <w:rPr>
          <w:b/>
          <w:spacing w:val="-9"/>
          <w:sz w:val="26"/>
        </w:rPr>
        <w:t> </w:t>
      </w:r>
      <w:r>
        <w:rPr>
          <w:b/>
          <w:spacing w:val="-5"/>
          <w:sz w:val="26"/>
        </w:rPr>
        <w:t>79)</w:t>
      </w:r>
    </w:p>
    <w:p>
      <w:pPr>
        <w:pStyle w:val="ListParagraph"/>
        <w:numPr>
          <w:ilvl w:val="1"/>
          <w:numId w:val="97"/>
        </w:numPr>
        <w:tabs>
          <w:tab w:pos="1824" w:val="left" w:leader="none"/>
        </w:tabs>
        <w:spacing w:line="240" w:lineRule="auto" w:before="120" w:after="0"/>
        <w:ind w:left="1260" w:right="513" w:firstLine="0"/>
        <w:jc w:val="left"/>
        <w:rPr>
          <w:sz w:val="26"/>
        </w:rPr>
      </w:pPr>
      <w:r>
        <w:rPr>
          <w:sz w:val="26"/>
        </w:rPr>
        <w:t>Les</w:t>
      </w:r>
      <w:r>
        <w:rPr>
          <w:spacing w:val="40"/>
          <w:sz w:val="26"/>
        </w:rPr>
        <w:t> </w:t>
      </w:r>
      <w:r>
        <w:rPr>
          <w:sz w:val="26"/>
        </w:rPr>
        <w:t>parties</w:t>
      </w:r>
      <w:r>
        <w:rPr>
          <w:spacing w:val="40"/>
          <w:sz w:val="26"/>
        </w:rPr>
        <w:t> </w:t>
      </w:r>
      <w:r>
        <w:rPr>
          <w:sz w:val="26"/>
        </w:rPr>
        <w:t>conviennent</w:t>
      </w:r>
      <w:r>
        <w:rPr>
          <w:spacing w:val="40"/>
          <w:sz w:val="26"/>
        </w:rPr>
        <w:t> </w:t>
      </w:r>
      <w:r>
        <w:rPr>
          <w:sz w:val="26"/>
        </w:rPr>
        <w:t>que</w:t>
      </w:r>
      <w:r>
        <w:rPr>
          <w:spacing w:val="40"/>
          <w:sz w:val="26"/>
        </w:rPr>
        <w:t> </w:t>
      </w:r>
      <w:r>
        <w:rPr>
          <w:sz w:val="26"/>
        </w:rPr>
        <w:t>les</w:t>
      </w:r>
      <w:r>
        <w:rPr>
          <w:spacing w:val="40"/>
          <w:sz w:val="26"/>
        </w:rPr>
        <w:t> </w:t>
      </w:r>
      <w:r>
        <w:rPr>
          <w:sz w:val="26"/>
        </w:rPr>
        <w:t>litiges</w:t>
      </w:r>
      <w:r>
        <w:rPr>
          <w:spacing w:val="40"/>
          <w:sz w:val="26"/>
        </w:rPr>
        <w:t> </w:t>
      </w:r>
      <w:r>
        <w:rPr>
          <w:sz w:val="26"/>
        </w:rPr>
        <w:t>pouvant</w:t>
      </w:r>
      <w:r>
        <w:rPr>
          <w:spacing w:val="40"/>
          <w:sz w:val="26"/>
        </w:rPr>
        <w:t> </w:t>
      </w:r>
      <w:r>
        <w:rPr>
          <w:sz w:val="26"/>
        </w:rPr>
        <w:t>naître</w:t>
      </w:r>
      <w:r>
        <w:rPr>
          <w:spacing w:val="40"/>
          <w:sz w:val="26"/>
        </w:rPr>
        <w:t> </w:t>
      </w:r>
      <w:r>
        <w:rPr>
          <w:sz w:val="26"/>
        </w:rPr>
        <w:t>de</w:t>
      </w:r>
      <w:r>
        <w:rPr>
          <w:spacing w:val="40"/>
          <w:sz w:val="26"/>
        </w:rPr>
        <w:t> </w:t>
      </w:r>
      <w:r>
        <w:rPr>
          <w:sz w:val="26"/>
        </w:rPr>
        <w:t>l’interprétation</w:t>
      </w:r>
      <w:r>
        <w:rPr>
          <w:spacing w:val="40"/>
          <w:sz w:val="26"/>
        </w:rPr>
        <w:t> </w:t>
      </w:r>
      <w:r>
        <w:rPr>
          <w:sz w:val="26"/>
        </w:rPr>
        <w:t>ou</w:t>
      </w:r>
      <w:r>
        <w:rPr>
          <w:spacing w:val="40"/>
          <w:sz w:val="26"/>
        </w:rPr>
        <w:t> </w:t>
      </w:r>
      <w:r>
        <w:rPr>
          <w:sz w:val="26"/>
        </w:rPr>
        <w:t>de</w:t>
      </w:r>
      <w:r>
        <w:rPr>
          <w:spacing w:val="40"/>
          <w:sz w:val="26"/>
        </w:rPr>
        <w:t> </w:t>
      </w:r>
      <w:r>
        <w:rPr>
          <w:sz w:val="26"/>
        </w:rPr>
        <w:t>l’exécution</w:t>
      </w:r>
      <w:r>
        <w:rPr>
          <w:spacing w:val="40"/>
          <w:sz w:val="26"/>
        </w:rPr>
        <w:t> </w:t>
      </w:r>
      <w:r>
        <w:rPr>
          <w:sz w:val="26"/>
        </w:rPr>
        <w:t>du présent Marché relèvent des juridictions compétentes.</w:t>
      </w:r>
    </w:p>
    <w:p>
      <w:pPr>
        <w:pStyle w:val="ListParagraph"/>
        <w:numPr>
          <w:ilvl w:val="1"/>
          <w:numId w:val="97"/>
        </w:numPr>
        <w:tabs>
          <w:tab w:pos="1824" w:val="left" w:leader="none"/>
        </w:tabs>
        <w:spacing w:line="240" w:lineRule="auto" w:before="121" w:after="0"/>
        <w:ind w:left="1824" w:right="0" w:hanging="564"/>
        <w:jc w:val="left"/>
        <w:rPr>
          <w:sz w:val="26"/>
        </w:rPr>
      </w:pPr>
      <w:r>
        <w:rPr>
          <w:sz w:val="26"/>
        </w:rPr>
        <w:t>Toutefois,</w:t>
      </w:r>
      <w:r>
        <w:rPr>
          <w:spacing w:val="-9"/>
          <w:sz w:val="26"/>
        </w:rPr>
        <w:t> </w:t>
      </w:r>
      <w:r>
        <w:rPr>
          <w:sz w:val="26"/>
        </w:rPr>
        <w:t>il</w:t>
      </w:r>
      <w:r>
        <w:rPr>
          <w:spacing w:val="-9"/>
          <w:sz w:val="26"/>
        </w:rPr>
        <w:t> </w:t>
      </w:r>
      <w:r>
        <w:rPr>
          <w:sz w:val="26"/>
        </w:rPr>
        <w:t>sera</w:t>
      </w:r>
      <w:r>
        <w:rPr>
          <w:spacing w:val="-9"/>
          <w:sz w:val="26"/>
        </w:rPr>
        <w:t> </w:t>
      </w:r>
      <w:r>
        <w:rPr>
          <w:sz w:val="26"/>
        </w:rPr>
        <w:t>recherché</w:t>
      </w:r>
      <w:r>
        <w:rPr>
          <w:spacing w:val="-10"/>
          <w:sz w:val="26"/>
        </w:rPr>
        <w:t> </w:t>
      </w:r>
      <w:r>
        <w:rPr>
          <w:sz w:val="26"/>
        </w:rPr>
        <w:t>au</w:t>
      </w:r>
      <w:r>
        <w:rPr>
          <w:spacing w:val="-9"/>
          <w:sz w:val="26"/>
        </w:rPr>
        <w:t> </w:t>
      </w:r>
      <w:r>
        <w:rPr>
          <w:sz w:val="26"/>
        </w:rPr>
        <w:t>préalable</w:t>
      </w:r>
      <w:r>
        <w:rPr>
          <w:spacing w:val="-10"/>
          <w:sz w:val="26"/>
        </w:rPr>
        <w:t> </w:t>
      </w:r>
      <w:r>
        <w:rPr>
          <w:sz w:val="26"/>
        </w:rPr>
        <w:t>un</w:t>
      </w:r>
      <w:r>
        <w:rPr>
          <w:spacing w:val="-5"/>
          <w:sz w:val="26"/>
        </w:rPr>
        <w:t> </w:t>
      </w:r>
      <w:r>
        <w:rPr>
          <w:sz w:val="26"/>
        </w:rPr>
        <w:t>règlement</w:t>
      </w:r>
      <w:r>
        <w:rPr>
          <w:spacing w:val="-8"/>
          <w:sz w:val="26"/>
        </w:rPr>
        <w:t> </w:t>
      </w:r>
      <w:r>
        <w:rPr>
          <w:sz w:val="26"/>
        </w:rPr>
        <w:t>amiable</w:t>
      </w:r>
      <w:r>
        <w:rPr>
          <w:spacing w:val="-10"/>
          <w:sz w:val="26"/>
        </w:rPr>
        <w:t> </w:t>
      </w:r>
      <w:r>
        <w:rPr>
          <w:sz w:val="26"/>
        </w:rPr>
        <w:t>des</w:t>
      </w:r>
      <w:r>
        <w:rPr>
          <w:spacing w:val="-9"/>
          <w:sz w:val="26"/>
        </w:rPr>
        <w:t> </w:t>
      </w:r>
      <w:r>
        <w:rPr>
          <w:sz w:val="26"/>
        </w:rPr>
        <w:t>différends</w:t>
      </w:r>
      <w:r>
        <w:rPr>
          <w:spacing w:val="-10"/>
          <w:sz w:val="26"/>
        </w:rPr>
        <w:t> </w:t>
      </w:r>
      <w:r>
        <w:rPr>
          <w:spacing w:val="-2"/>
          <w:sz w:val="26"/>
        </w:rPr>
        <w:t>éventuels.</w:t>
      </w:r>
    </w:p>
    <w:p>
      <w:pPr>
        <w:tabs>
          <w:tab w:pos="2678" w:val="left" w:leader="none"/>
        </w:tabs>
        <w:spacing w:before="119"/>
        <w:ind w:left="1260" w:right="0" w:firstLine="0"/>
        <w:jc w:val="left"/>
        <w:rPr>
          <w:b/>
          <w:sz w:val="26"/>
        </w:rPr>
      </w:pPr>
      <w:r>
        <w:rPr>
          <w:rFonts w:ascii="Arial"/>
          <w:b/>
          <w:sz w:val="20"/>
          <w:u w:val="single"/>
        </w:rPr>
        <w:t>Article</w:t>
      </w:r>
      <w:r>
        <w:rPr>
          <w:rFonts w:ascii="Arial"/>
          <w:b/>
          <w:spacing w:val="-5"/>
          <w:sz w:val="20"/>
          <w:u w:val="single"/>
        </w:rPr>
        <w:t> </w:t>
      </w:r>
      <w:r>
        <w:rPr>
          <w:rFonts w:ascii="Arial"/>
          <w:b/>
          <w:sz w:val="20"/>
          <w:u w:val="single"/>
        </w:rPr>
        <w:t>52</w:t>
      </w:r>
      <w:r>
        <w:rPr>
          <w:rFonts w:ascii="Arial"/>
          <w:b/>
          <w:spacing w:val="-7"/>
          <w:sz w:val="20"/>
          <w:u w:val="single"/>
        </w:rPr>
        <w:t> </w:t>
      </w:r>
      <w:r>
        <w:rPr>
          <w:rFonts w:ascii="Arial"/>
          <w:b/>
          <w:spacing w:val="-10"/>
          <w:sz w:val="20"/>
          <w:u w:val="single"/>
        </w:rPr>
        <w:t>:</w:t>
      </w:r>
      <w:r>
        <w:rPr>
          <w:rFonts w:ascii="Arial"/>
          <w:b/>
          <w:sz w:val="20"/>
        </w:rPr>
        <w:tab/>
      </w:r>
      <w:r>
        <w:rPr>
          <w:b/>
          <w:sz w:val="26"/>
        </w:rPr>
        <w:t>CAS</w:t>
      </w:r>
      <w:r>
        <w:rPr>
          <w:b/>
          <w:spacing w:val="-8"/>
          <w:sz w:val="26"/>
        </w:rPr>
        <w:t> </w:t>
      </w:r>
      <w:r>
        <w:rPr>
          <w:b/>
          <w:sz w:val="26"/>
        </w:rPr>
        <w:t>DE</w:t>
      </w:r>
      <w:r>
        <w:rPr>
          <w:b/>
          <w:spacing w:val="-7"/>
          <w:sz w:val="26"/>
        </w:rPr>
        <w:t> </w:t>
      </w:r>
      <w:r>
        <w:rPr>
          <w:b/>
          <w:sz w:val="26"/>
        </w:rPr>
        <w:t>FORCE</w:t>
      </w:r>
      <w:r>
        <w:rPr>
          <w:b/>
          <w:spacing w:val="-6"/>
          <w:sz w:val="26"/>
        </w:rPr>
        <w:t> </w:t>
      </w:r>
      <w:r>
        <w:rPr>
          <w:b/>
          <w:sz w:val="26"/>
        </w:rPr>
        <w:t>MAJEURE</w:t>
      </w:r>
      <w:r>
        <w:rPr>
          <w:b/>
          <w:spacing w:val="-7"/>
          <w:sz w:val="26"/>
        </w:rPr>
        <w:t> </w:t>
      </w:r>
      <w:r>
        <w:rPr>
          <w:b/>
          <w:sz w:val="26"/>
        </w:rPr>
        <w:t>(CCAG</w:t>
      </w:r>
      <w:r>
        <w:rPr>
          <w:b/>
          <w:spacing w:val="-6"/>
          <w:sz w:val="26"/>
        </w:rPr>
        <w:t> </w:t>
      </w:r>
      <w:r>
        <w:rPr>
          <w:b/>
          <w:sz w:val="26"/>
        </w:rPr>
        <w:t>Article</w:t>
      </w:r>
      <w:r>
        <w:rPr>
          <w:b/>
          <w:spacing w:val="-8"/>
          <w:sz w:val="26"/>
        </w:rPr>
        <w:t> </w:t>
      </w:r>
      <w:r>
        <w:rPr>
          <w:b/>
          <w:spacing w:val="-5"/>
          <w:sz w:val="26"/>
        </w:rPr>
        <w:t>75)</w:t>
      </w:r>
    </w:p>
    <w:p>
      <w:pPr>
        <w:pStyle w:val="BodyText"/>
        <w:spacing w:before="119"/>
        <w:ind w:left="1260"/>
      </w:pPr>
      <w:r>
        <w:rPr/>
        <w:t>Dans le cas où l’Entrepreneur invoquerait le cas de force majeure, les seuils en-deçà desquels aucune</w:t>
      </w:r>
      <w:r>
        <w:rPr>
          <w:spacing w:val="40"/>
        </w:rPr>
        <w:t> </w:t>
      </w:r>
      <w:r>
        <w:rPr/>
        <w:t>réclamation ne sera admise sont :</w:t>
      </w:r>
    </w:p>
    <w:p>
      <w:pPr>
        <w:pStyle w:val="ListParagraph"/>
        <w:numPr>
          <w:ilvl w:val="2"/>
          <w:numId w:val="97"/>
        </w:numPr>
        <w:tabs>
          <w:tab w:pos="2279" w:val="left" w:leader="none"/>
        </w:tabs>
        <w:spacing w:line="318" w:lineRule="exact" w:before="0" w:after="0"/>
        <w:ind w:left="2279" w:right="0" w:hanging="340"/>
        <w:jc w:val="left"/>
        <w:rPr>
          <w:sz w:val="26"/>
        </w:rPr>
      </w:pPr>
      <w:r>
        <w:rPr>
          <w:sz w:val="26"/>
        </w:rPr>
        <w:t>Pluie</w:t>
      </w:r>
      <w:r>
        <w:rPr>
          <w:spacing w:val="-7"/>
          <w:sz w:val="26"/>
        </w:rPr>
        <w:t> </w:t>
      </w:r>
      <w:r>
        <w:rPr>
          <w:sz w:val="26"/>
        </w:rPr>
        <w:t>:</w:t>
      </w:r>
      <w:r>
        <w:rPr>
          <w:spacing w:val="-6"/>
          <w:sz w:val="26"/>
        </w:rPr>
        <w:t> </w:t>
      </w:r>
      <w:r>
        <w:rPr>
          <w:sz w:val="26"/>
        </w:rPr>
        <w:t>200</w:t>
      </w:r>
      <w:r>
        <w:rPr>
          <w:spacing w:val="-7"/>
          <w:sz w:val="26"/>
        </w:rPr>
        <w:t> </w:t>
      </w:r>
      <w:r>
        <w:rPr>
          <w:sz w:val="26"/>
        </w:rPr>
        <w:t>millimètres</w:t>
      </w:r>
      <w:r>
        <w:rPr>
          <w:spacing w:val="-6"/>
          <w:sz w:val="26"/>
        </w:rPr>
        <w:t> </w:t>
      </w:r>
      <w:r>
        <w:rPr>
          <w:sz w:val="26"/>
        </w:rPr>
        <w:t>en</w:t>
      </w:r>
      <w:r>
        <w:rPr>
          <w:spacing w:val="-7"/>
          <w:sz w:val="26"/>
        </w:rPr>
        <w:t> </w:t>
      </w:r>
      <w:r>
        <w:rPr>
          <w:sz w:val="26"/>
        </w:rPr>
        <w:t>24</w:t>
      </w:r>
      <w:r>
        <w:rPr>
          <w:spacing w:val="-7"/>
          <w:sz w:val="26"/>
        </w:rPr>
        <w:t> </w:t>
      </w:r>
      <w:r>
        <w:rPr>
          <w:sz w:val="26"/>
        </w:rPr>
        <w:t>heures</w:t>
      </w:r>
      <w:r>
        <w:rPr>
          <w:spacing w:val="-3"/>
          <w:sz w:val="26"/>
        </w:rPr>
        <w:t> </w:t>
      </w:r>
      <w:r>
        <w:rPr>
          <w:spacing w:val="-10"/>
          <w:sz w:val="26"/>
        </w:rPr>
        <w:t>;</w:t>
      </w:r>
    </w:p>
    <w:p>
      <w:pPr>
        <w:pStyle w:val="ListParagraph"/>
        <w:numPr>
          <w:ilvl w:val="2"/>
          <w:numId w:val="97"/>
        </w:numPr>
        <w:tabs>
          <w:tab w:pos="2279" w:val="left" w:leader="none"/>
        </w:tabs>
        <w:spacing w:line="316" w:lineRule="exact" w:before="0" w:after="0"/>
        <w:ind w:left="2279" w:right="0" w:hanging="340"/>
        <w:jc w:val="left"/>
        <w:rPr>
          <w:sz w:val="26"/>
        </w:rPr>
      </w:pPr>
      <w:r>
        <w:rPr>
          <w:sz w:val="26"/>
        </w:rPr>
        <w:t>Vent</w:t>
      </w:r>
      <w:r>
        <w:rPr>
          <w:spacing w:val="-7"/>
          <w:sz w:val="26"/>
        </w:rPr>
        <w:t> </w:t>
      </w:r>
      <w:r>
        <w:rPr>
          <w:sz w:val="26"/>
        </w:rPr>
        <w:t>:</w:t>
      </w:r>
      <w:r>
        <w:rPr>
          <w:spacing w:val="-5"/>
          <w:sz w:val="26"/>
        </w:rPr>
        <w:t> </w:t>
      </w:r>
      <w:r>
        <w:rPr>
          <w:sz w:val="26"/>
        </w:rPr>
        <w:t>40</w:t>
      </w:r>
      <w:r>
        <w:rPr>
          <w:spacing w:val="-6"/>
          <w:sz w:val="26"/>
        </w:rPr>
        <w:t> </w:t>
      </w:r>
      <w:r>
        <w:rPr>
          <w:sz w:val="26"/>
        </w:rPr>
        <w:t>mètres</w:t>
      </w:r>
      <w:r>
        <w:rPr>
          <w:spacing w:val="-7"/>
          <w:sz w:val="26"/>
        </w:rPr>
        <w:t> </w:t>
      </w:r>
      <w:r>
        <w:rPr>
          <w:sz w:val="26"/>
        </w:rPr>
        <w:t>par</w:t>
      </w:r>
      <w:r>
        <w:rPr>
          <w:spacing w:val="-6"/>
          <w:sz w:val="26"/>
        </w:rPr>
        <w:t> </w:t>
      </w:r>
      <w:r>
        <w:rPr>
          <w:sz w:val="26"/>
        </w:rPr>
        <w:t>seconde</w:t>
      </w:r>
      <w:r>
        <w:rPr>
          <w:spacing w:val="-2"/>
          <w:sz w:val="26"/>
        </w:rPr>
        <w:t> </w:t>
      </w:r>
      <w:r>
        <w:rPr>
          <w:spacing w:val="-10"/>
          <w:sz w:val="26"/>
        </w:rPr>
        <w:t>;</w:t>
      </w:r>
    </w:p>
    <w:p>
      <w:pPr>
        <w:pStyle w:val="ListParagraph"/>
        <w:numPr>
          <w:ilvl w:val="2"/>
          <w:numId w:val="97"/>
        </w:numPr>
        <w:tabs>
          <w:tab w:pos="2279" w:val="left" w:leader="none"/>
        </w:tabs>
        <w:spacing w:line="316" w:lineRule="exact" w:before="0" w:after="0"/>
        <w:ind w:left="2279" w:right="0" w:hanging="340"/>
        <w:jc w:val="left"/>
        <w:rPr>
          <w:sz w:val="26"/>
        </w:rPr>
      </w:pPr>
      <w:r>
        <w:rPr>
          <w:sz w:val="26"/>
        </w:rPr>
        <w:t>Crue</w:t>
      </w:r>
      <w:r>
        <w:rPr>
          <w:spacing w:val="-5"/>
          <w:sz w:val="26"/>
        </w:rPr>
        <w:t> </w:t>
      </w:r>
      <w:r>
        <w:rPr>
          <w:sz w:val="26"/>
        </w:rPr>
        <w:t>:</w:t>
      </w:r>
      <w:r>
        <w:rPr>
          <w:spacing w:val="-5"/>
          <w:sz w:val="26"/>
        </w:rPr>
        <w:t> </w:t>
      </w:r>
      <w:r>
        <w:rPr>
          <w:sz w:val="26"/>
        </w:rPr>
        <w:t>la</w:t>
      </w:r>
      <w:r>
        <w:rPr>
          <w:spacing w:val="-6"/>
          <w:sz w:val="26"/>
        </w:rPr>
        <w:t> </w:t>
      </w:r>
      <w:r>
        <w:rPr>
          <w:sz w:val="26"/>
        </w:rPr>
        <w:t>crue</w:t>
      </w:r>
      <w:r>
        <w:rPr>
          <w:spacing w:val="-5"/>
          <w:sz w:val="26"/>
        </w:rPr>
        <w:t> </w:t>
      </w:r>
      <w:r>
        <w:rPr>
          <w:sz w:val="26"/>
        </w:rPr>
        <w:t>de</w:t>
      </w:r>
      <w:r>
        <w:rPr>
          <w:spacing w:val="-6"/>
          <w:sz w:val="26"/>
        </w:rPr>
        <w:t> </w:t>
      </w:r>
      <w:r>
        <w:rPr>
          <w:sz w:val="26"/>
        </w:rPr>
        <w:t>fréquence</w:t>
      </w:r>
      <w:r>
        <w:rPr>
          <w:spacing w:val="-5"/>
          <w:sz w:val="26"/>
        </w:rPr>
        <w:t> </w:t>
      </w:r>
      <w:r>
        <w:rPr>
          <w:spacing w:val="-2"/>
          <w:sz w:val="26"/>
        </w:rPr>
        <w:t>décennale.</w:t>
      </w:r>
    </w:p>
    <w:p>
      <w:pPr>
        <w:tabs>
          <w:tab w:pos="2678" w:val="left" w:leader="none"/>
        </w:tabs>
        <w:spacing w:before="120"/>
        <w:ind w:left="1260" w:right="0" w:firstLine="0"/>
        <w:jc w:val="left"/>
        <w:rPr>
          <w:b/>
          <w:sz w:val="26"/>
        </w:rPr>
      </w:pPr>
      <w:r>
        <w:rPr>
          <w:rFonts w:ascii="Arial"/>
          <w:b/>
          <w:sz w:val="20"/>
          <w:u w:val="single"/>
        </w:rPr>
        <w:t>Article</w:t>
      </w:r>
      <w:r>
        <w:rPr>
          <w:rFonts w:ascii="Arial"/>
          <w:b/>
          <w:spacing w:val="-5"/>
          <w:sz w:val="20"/>
          <w:u w:val="single"/>
        </w:rPr>
        <w:t> </w:t>
      </w:r>
      <w:r>
        <w:rPr>
          <w:rFonts w:ascii="Arial"/>
          <w:b/>
          <w:sz w:val="20"/>
          <w:u w:val="single"/>
        </w:rPr>
        <w:t>53</w:t>
      </w:r>
      <w:r>
        <w:rPr>
          <w:rFonts w:ascii="Arial"/>
          <w:b/>
          <w:spacing w:val="-7"/>
          <w:sz w:val="20"/>
          <w:u w:val="single"/>
        </w:rPr>
        <w:t> </w:t>
      </w:r>
      <w:r>
        <w:rPr>
          <w:rFonts w:ascii="Arial"/>
          <w:b/>
          <w:spacing w:val="-10"/>
          <w:sz w:val="20"/>
          <w:u w:val="single"/>
        </w:rPr>
        <w:t>:</w:t>
      </w:r>
      <w:r>
        <w:rPr>
          <w:rFonts w:ascii="Arial"/>
          <w:b/>
          <w:sz w:val="20"/>
        </w:rPr>
        <w:tab/>
      </w:r>
      <w:r>
        <w:rPr>
          <w:b/>
          <w:sz w:val="26"/>
        </w:rPr>
        <w:t>EDITION</w:t>
      </w:r>
      <w:r>
        <w:rPr>
          <w:b/>
          <w:spacing w:val="-10"/>
          <w:sz w:val="26"/>
        </w:rPr>
        <w:t> </w:t>
      </w:r>
      <w:r>
        <w:rPr>
          <w:b/>
          <w:sz w:val="26"/>
        </w:rPr>
        <w:t>ET</w:t>
      </w:r>
      <w:r>
        <w:rPr>
          <w:b/>
          <w:spacing w:val="-8"/>
          <w:sz w:val="26"/>
        </w:rPr>
        <w:t> </w:t>
      </w:r>
      <w:r>
        <w:rPr>
          <w:b/>
          <w:sz w:val="26"/>
        </w:rPr>
        <w:t>DIFFUSION</w:t>
      </w:r>
      <w:r>
        <w:rPr>
          <w:b/>
          <w:spacing w:val="-5"/>
          <w:sz w:val="26"/>
        </w:rPr>
        <w:t> </w:t>
      </w:r>
      <w:r>
        <w:rPr>
          <w:b/>
          <w:sz w:val="26"/>
        </w:rPr>
        <w:t>DU</w:t>
      </w:r>
      <w:r>
        <w:rPr>
          <w:b/>
          <w:spacing w:val="-4"/>
          <w:sz w:val="26"/>
        </w:rPr>
        <w:t> </w:t>
      </w:r>
      <w:r>
        <w:rPr>
          <w:b/>
          <w:sz w:val="26"/>
        </w:rPr>
        <w:t>PRESENT</w:t>
      </w:r>
      <w:r>
        <w:rPr>
          <w:b/>
          <w:spacing w:val="-7"/>
          <w:sz w:val="26"/>
        </w:rPr>
        <w:t> </w:t>
      </w:r>
      <w:r>
        <w:rPr>
          <w:b/>
          <w:spacing w:val="-2"/>
          <w:sz w:val="26"/>
        </w:rPr>
        <w:t>MARCHE</w:t>
      </w:r>
    </w:p>
    <w:p>
      <w:pPr>
        <w:pStyle w:val="BodyText"/>
        <w:spacing w:before="122"/>
        <w:ind w:left="1260"/>
      </w:pPr>
      <w:r>
        <w:rPr/>
        <w:t>Quinze</w:t>
      </w:r>
      <w:r>
        <w:rPr>
          <w:spacing w:val="23"/>
        </w:rPr>
        <w:t> </w:t>
      </w:r>
      <w:r>
        <w:rPr/>
        <w:t>(15)</w:t>
      </w:r>
      <w:r>
        <w:rPr>
          <w:spacing w:val="22"/>
        </w:rPr>
        <w:t> </w:t>
      </w:r>
      <w:r>
        <w:rPr/>
        <w:t>exemplaires</w:t>
      </w:r>
      <w:r>
        <w:rPr>
          <w:spacing w:val="25"/>
        </w:rPr>
        <w:t> </w:t>
      </w:r>
      <w:r>
        <w:rPr/>
        <w:t>du</w:t>
      </w:r>
      <w:r>
        <w:rPr>
          <w:spacing w:val="80"/>
        </w:rPr>
        <w:t> </w:t>
      </w:r>
      <w:r>
        <w:rPr/>
        <w:t>présent</w:t>
      </w:r>
      <w:r>
        <w:rPr>
          <w:spacing w:val="25"/>
        </w:rPr>
        <w:t> </w:t>
      </w:r>
      <w:r>
        <w:rPr/>
        <w:t>Marché</w:t>
      </w:r>
      <w:r>
        <w:rPr>
          <w:spacing w:val="24"/>
        </w:rPr>
        <w:t> </w:t>
      </w:r>
      <w:r>
        <w:rPr/>
        <w:t>seront</w:t>
      </w:r>
      <w:r>
        <w:rPr>
          <w:spacing w:val="24"/>
        </w:rPr>
        <w:t> </w:t>
      </w:r>
      <w:r>
        <w:rPr/>
        <w:t>édités</w:t>
      </w:r>
      <w:r>
        <w:rPr>
          <w:spacing w:val="23"/>
        </w:rPr>
        <w:t> </w:t>
      </w:r>
      <w:r>
        <w:rPr/>
        <w:t>par</w:t>
      </w:r>
      <w:r>
        <w:rPr>
          <w:spacing w:val="21"/>
        </w:rPr>
        <w:t> </w:t>
      </w:r>
      <w:r>
        <w:rPr/>
        <w:t>les</w:t>
      </w:r>
      <w:r>
        <w:rPr>
          <w:spacing w:val="23"/>
        </w:rPr>
        <w:t> </w:t>
      </w:r>
      <w:r>
        <w:rPr/>
        <w:t>soins</w:t>
      </w:r>
      <w:r>
        <w:rPr>
          <w:spacing w:val="25"/>
        </w:rPr>
        <w:t> </w:t>
      </w:r>
      <w:r>
        <w:rPr/>
        <w:t>du</w:t>
      </w:r>
      <w:r>
        <w:rPr>
          <w:spacing w:val="22"/>
        </w:rPr>
        <w:t> </w:t>
      </w:r>
      <w:r>
        <w:rPr/>
        <w:t>Cocontractant</w:t>
      </w:r>
      <w:r>
        <w:rPr>
          <w:spacing w:val="26"/>
        </w:rPr>
        <w:t> </w:t>
      </w:r>
      <w:r>
        <w:rPr/>
        <w:t>et</w:t>
      </w:r>
      <w:r>
        <w:rPr>
          <w:spacing w:val="24"/>
        </w:rPr>
        <w:t> </w:t>
      </w:r>
      <w:r>
        <w:rPr/>
        <w:t>fournis</w:t>
      </w:r>
      <w:r>
        <w:rPr>
          <w:spacing w:val="32"/>
        </w:rPr>
        <w:t> </w:t>
      </w:r>
      <w:r>
        <w:rPr/>
        <w:t>à l’Autorité Contractante pour diffusion.</w:t>
      </w:r>
    </w:p>
    <w:p>
      <w:pPr>
        <w:pStyle w:val="Heading2"/>
        <w:spacing w:before="118"/>
      </w:pPr>
      <w:r>
        <w:rPr>
          <w:u w:val="single"/>
        </w:rPr>
        <w:t>Article</w:t>
      </w:r>
      <w:r>
        <w:rPr>
          <w:spacing w:val="-4"/>
          <w:u w:val="single"/>
        </w:rPr>
        <w:t> </w:t>
      </w:r>
      <w:r>
        <w:rPr>
          <w:u w:val="single"/>
        </w:rPr>
        <w:t>55</w:t>
      </w:r>
      <w:r>
        <w:rPr>
          <w:spacing w:val="-7"/>
          <w:u w:val="single"/>
        </w:rPr>
        <w:t> </w:t>
      </w:r>
      <w:r>
        <w:rPr>
          <w:u w:val="single"/>
        </w:rPr>
        <w:t>et</w:t>
      </w:r>
      <w:r>
        <w:rPr>
          <w:spacing w:val="-7"/>
          <w:u w:val="single"/>
        </w:rPr>
        <w:t> </w:t>
      </w:r>
      <w:r>
        <w:rPr>
          <w:u w:val="single"/>
        </w:rPr>
        <w:t>dernier</w:t>
      </w:r>
      <w:r>
        <w:rPr>
          <w:spacing w:val="-4"/>
          <w:u w:val="single"/>
        </w:rPr>
        <w:t> </w:t>
      </w:r>
      <w:r>
        <w:rPr>
          <w:u w:val="single"/>
        </w:rPr>
        <w:t>:</w:t>
      </w:r>
      <w:r>
        <w:rPr>
          <w:spacing w:val="-7"/>
        </w:rPr>
        <w:t> </w:t>
      </w:r>
      <w:r>
        <w:rPr/>
        <w:t>VALIDITE</w:t>
      </w:r>
      <w:r>
        <w:rPr>
          <w:spacing w:val="-6"/>
        </w:rPr>
        <w:t> </w:t>
      </w:r>
      <w:r>
        <w:rPr/>
        <w:t>ET</w:t>
      </w:r>
      <w:r>
        <w:rPr>
          <w:spacing w:val="-6"/>
        </w:rPr>
        <w:t> </w:t>
      </w:r>
      <w:r>
        <w:rPr/>
        <w:t>ENTREE</w:t>
      </w:r>
      <w:r>
        <w:rPr>
          <w:spacing w:val="-7"/>
        </w:rPr>
        <w:t> </w:t>
      </w:r>
      <w:r>
        <w:rPr/>
        <w:t>EN</w:t>
      </w:r>
      <w:r>
        <w:rPr>
          <w:spacing w:val="-3"/>
        </w:rPr>
        <w:t> </w:t>
      </w:r>
      <w:r>
        <w:rPr/>
        <w:t>VIGUEUR</w:t>
      </w:r>
      <w:r>
        <w:rPr>
          <w:spacing w:val="-6"/>
        </w:rPr>
        <w:t> </w:t>
      </w:r>
      <w:r>
        <w:rPr/>
        <w:t>DU</w:t>
      </w:r>
      <w:r>
        <w:rPr>
          <w:spacing w:val="-6"/>
        </w:rPr>
        <w:t> </w:t>
      </w:r>
      <w:r>
        <w:rPr/>
        <w:t>PRESENT</w:t>
      </w:r>
      <w:r>
        <w:rPr>
          <w:spacing w:val="-6"/>
        </w:rPr>
        <w:t> </w:t>
      </w:r>
      <w:r>
        <w:rPr>
          <w:spacing w:val="-2"/>
        </w:rPr>
        <w:t>MARCHE</w:t>
      </w:r>
    </w:p>
    <w:p>
      <w:pPr>
        <w:pStyle w:val="BodyText"/>
        <w:spacing w:before="120"/>
        <w:ind w:left="1260" w:right="513"/>
      </w:pPr>
      <w:r>
        <w:rPr/>
        <w:t>Le</w:t>
      </w:r>
      <w:r>
        <w:rPr>
          <w:spacing w:val="28"/>
        </w:rPr>
        <w:t> </w:t>
      </w:r>
      <w:r>
        <w:rPr/>
        <w:t>présent</w:t>
      </w:r>
      <w:r>
        <w:rPr>
          <w:spacing w:val="31"/>
        </w:rPr>
        <w:t> </w:t>
      </w:r>
      <w:r>
        <w:rPr/>
        <w:t>Marché</w:t>
      </w:r>
      <w:r>
        <w:rPr>
          <w:spacing w:val="28"/>
        </w:rPr>
        <w:t> </w:t>
      </w:r>
      <w:r>
        <w:rPr/>
        <w:t>ne</w:t>
      </w:r>
      <w:r>
        <w:rPr>
          <w:spacing w:val="28"/>
        </w:rPr>
        <w:t> </w:t>
      </w:r>
      <w:r>
        <w:rPr/>
        <w:t>deviendra</w:t>
      </w:r>
      <w:r>
        <w:rPr>
          <w:spacing w:val="29"/>
        </w:rPr>
        <w:t> </w:t>
      </w:r>
      <w:r>
        <w:rPr/>
        <w:t>valide</w:t>
      </w:r>
      <w:r>
        <w:rPr>
          <w:spacing w:val="28"/>
        </w:rPr>
        <w:t> </w:t>
      </w:r>
      <w:r>
        <w:rPr/>
        <w:t>qu’après</w:t>
      </w:r>
      <w:r>
        <w:rPr>
          <w:spacing w:val="30"/>
        </w:rPr>
        <w:t> </w:t>
      </w:r>
      <w:r>
        <w:rPr/>
        <w:t>sa</w:t>
      </w:r>
      <w:r>
        <w:rPr>
          <w:spacing w:val="28"/>
        </w:rPr>
        <w:t> </w:t>
      </w:r>
      <w:r>
        <w:rPr/>
        <w:t>signature</w:t>
      </w:r>
      <w:r>
        <w:rPr>
          <w:spacing w:val="28"/>
        </w:rPr>
        <w:t> </w:t>
      </w:r>
      <w:r>
        <w:rPr/>
        <w:t>par</w:t>
      </w:r>
      <w:r>
        <w:rPr>
          <w:spacing w:val="27"/>
        </w:rPr>
        <w:t> </w:t>
      </w:r>
      <w:r>
        <w:rPr/>
        <w:t>le</w:t>
      </w:r>
      <w:r>
        <w:rPr>
          <w:spacing w:val="35"/>
        </w:rPr>
        <w:t> </w:t>
      </w:r>
      <w:r>
        <w:rPr/>
        <w:t>GOUVERNEUR</w:t>
      </w:r>
      <w:r>
        <w:rPr>
          <w:spacing w:val="32"/>
        </w:rPr>
        <w:t> </w:t>
      </w:r>
      <w:r>
        <w:rPr/>
        <w:t>de</w:t>
      </w:r>
      <w:r>
        <w:rPr>
          <w:spacing w:val="28"/>
        </w:rPr>
        <w:t> </w:t>
      </w:r>
      <w:r>
        <w:rPr/>
        <w:t>la</w:t>
      </w:r>
      <w:r>
        <w:rPr>
          <w:spacing w:val="28"/>
        </w:rPr>
        <w:t> </w:t>
      </w:r>
      <w:r>
        <w:rPr/>
        <w:t>Région</w:t>
      </w:r>
      <w:r>
        <w:rPr>
          <w:spacing w:val="28"/>
        </w:rPr>
        <w:t> </w:t>
      </w:r>
      <w:r>
        <w:rPr/>
        <w:t>de l’Est, Autorité Contractante, et entrera en vigueur dès sa notification au Cocontractant par ce dernier.</w:t>
      </w:r>
    </w:p>
    <w:p>
      <w:pPr>
        <w:pStyle w:val="BodyText"/>
        <w:spacing w:after="0"/>
        <w:sectPr>
          <w:pgSz w:w="11910" w:h="16840"/>
          <w:pgMar w:header="0" w:footer="637" w:top="600" w:bottom="880" w:left="0" w:right="14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3"/>
        <w:rPr>
          <w:sz w:val="20"/>
        </w:rPr>
      </w:pPr>
    </w:p>
    <w:p>
      <w:pPr>
        <w:pStyle w:val="BodyText"/>
        <w:ind w:left="4940"/>
        <w:rPr>
          <w:sz w:val="20"/>
        </w:rPr>
      </w:pPr>
      <w:r>
        <w:rPr>
          <w:sz w:val="20"/>
        </w:rPr>
        <w:drawing>
          <wp:inline distT="0" distB="0" distL="0" distR="0">
            <wp:extent cx="1669476" cy="276225"/>
            <wp:effectExtent l="0" t="0" r="0" b="0"/>
            <wp:docPr id="38" name="Image 38"/>
            <wp:cNvGraphicFramePr>
              <a:graphicFrameLocks/>
            </wp:cNvGraphicFramePr>
            <a:graphic>
              <a:graphicData uri="http://schemas.openxmlformats.org/drawingml/2006/picture">
                <pic:pic>
                  <pic:nvPicPr>
                    <pic:cNvPr id="38" name="Image 38"/>
                    <pic:cNvPicPr/>
                  </pic:nvPicPr>
                  <pic:blipFill>
                    <a:blip r:embed="rId26" cstate="print"/>
                    <a:stretch>
                      <a:fillRect/>
                    </a:stretch>
                  </pic:blipFill>
                  <pic:spPr>
                    <a:xfrm>
                      <a:off x="0" y="0"/>
                      <a:ext cx="1669476" cy="276225"/>
                    </a:xfrm>
                    <a:prstGeom prst="rect">
                      <a:avLst/>
                    </a:prstGeom>
                  </pic:spPr>
                </pic:pic>
              </a:graphicData>
            </a:graphic>
          </wp:inline>
        </w:drawing>
      </w:r>
      <w:r>
        <w:rPr>
          <w:sz w:val="20"/>
        </w:rPr>
      </w:r>
    </w:p>
    <w:p>
      <w:pPr>
        <w:pStyle w:val="BodyText"/>
        <w:rPr>
          <w:sz w:val="20"/>
        </w:rPr>
      </w:pPr>
      <w:r>
        <w:rPr>
          <w:sz w:val="20"/>
        </w:rPr>
        <w:drawing>
          <wp:anchor distT="0" distB="0" distL="0" distR="0" allowOverlap="1" layoutInCell="1" locked="0" behindDoc="1" simplePos="0" relativeHeight="487601152">
            <wp:simplePos x="0" y="0"/>
            <wp:positionH relativeFrom="page">
              <wp:posOffset>1782635</wp:posOffset>
            </wp:positionH>
            <wp:positionV relativeFrom="paragraph">
              <wp:posOffset>161289</wp:posOffset>
            </wp:positionV>
            <wp:extent cx="4418052" cy="271462"/>
            <wp:effectExtent l="0" t="0" r="0" b="0"/>
            <wp:wrapTopAndBottom/>
            <wp:docPr id="39" name="Image 39"/>
            <wp:cNvGraphicFramePr>
              <a:graphicFrameLocks/>
            </wp:cNvGraphicFramePr>
            <a:graphic>
              <a:graphicData uri="http://schemas.openxmlformats.org/drawingml/2006/picture">
                <pic:pic>
                  <pic:nvPicPr>
                    <pic:cNvPr id="39" name="Image 39"/>
                    <pic:cNvPicPr/>
                  </pic:nvPicPr>
                  <pic:blipFill>
                    <a:blip r:embed="rId27" cstate="print"/>
                    <a:stretch>
                      <a:fillRect/>
                    </a:stretch>
                  </pic:blipFill>
                  <pic:spPr>
                    <a:xfrm>
                      <a:off x="0" y="0"/>
                      <a:ext cx="4418052" cy="271462"/>
                    </a:xfrm>
                    <a:prstGeom prst="rect">
                      <a:avLst/>
                    </a:prstGeom>
                  </pic:spPr>
                </pic:pic>
              </a:graphicData>
            </a:graphic>
          </wp:anchor>
        </w:drawing>
      </w:r>
      <w:r>
        <w:rPr>
          <w:sz w:val="20"/>
        </w:rPr>
        <w:drawing>
          <wp:anchor distT="0" distB="0" distL="0" distR="0" allowOverlap="1" layoutInCell="1" locked="0" behindDoc="1" simplePos="0" relativeHeight="487601664">
            <wp:simplePos x="0" y="0"/>
            <wp:positionH relativeFrom="page">
              <wp:posOffset>1020889</wp:posOffset>
            </wp:positionH>
            <wp:positionV relativeFrom="paragraph">
              <wp:posOffset>593979</wp:posOffset>
            </wp:positionV>
            <wp:extent cx="5928439" cy="338137"/>
            <wp:effectExtent l="0" t="0" r="0" b="0"/>
            <wp:wrapTopAndBottom/>
            <wp:docPr id="40" name="Image 40"/>
            <wp:cNvGraphicFramePr>
              <a:graphicFrameLocks/>
            </wp:cNvGraphicFramePr>
            <a:graphic>
              <a:graphicData uri="http://schemas.openxmlformats.org/drawingml/2006/picture">
                <pic:pic>
                  <pic:nvPicPr>
                    <pic:cNvPr id="40" name="Image 40"/>
                    <pic:cNvPicPr/>
                  </pic:nvPicPr>
                  <pic:blipFill>
                    <a:blip r:embed="rId28" cstate="print"/>
                    <a:stretch>
                      <a:fillRect/>
                    </a:stretch>
                  </pic:blipFill>
                  <pic:spPr>
                    <a:xfrm>
                      <a:off x="0" y="0"/>
                      <a:ext cx="5928439" cy="338137"/>
                    </a:xfrm>
                    <a:prstGeom prst="rect">
                      <a:avLst/>
                    </a:prstGeom>
                  </pic:spPr>
                </pic:pic>
              </a:graphicData>
            </a:graphic>
          </wp:anchor>
        </w:drawing>
      </w:r>
      <w:r>
        <w:rPr>
          <w:sz w:val="20"/>
        </w:rPr>
        <w:drawing>
          <wp:anchor distT="0" distB="0" distL="0" distR="0" allowOverlap="1" layoutInCell="1" locked="0" behindDoc="1" simplePos="0" relativeHeight="487602176">
            <wp:simplePos x="0" y="0"/>
            <wp:positionH relativeFrom="page">
              <wp:posOffset>3380168</wp:posOffset>
            </wp:positionH>
            <wp:positionV relativeFrom="paragraph">
              <wp:posOffset>1018666</wp:posOffset>
            </wp:positionV>
            <wp:extent cx="1281215" cy="345376"/>
            <wp:effectExtent l="0" t="0" r="0" b="0"/>
            <wp:wrapTopAndBottom/>
            <wp:docPr id="41" name="Image 41"/>
            <wp:cNvGraphicFramePr>
              <a:graphicFrameLocks/>
            </wp:cNvGraphicFramePr>
            <a:graphic>
              <a:graphicData uri="http://schemas.openxmlformats.org/drawingml/2006/picture">
                <pic:pic>
                  <pic:nvPicPr>
                    <pic:cNvPr id="41" name="Image 41"/>
                    <pic:cNvPicPr/>
                  </pic:nvPicPr>
                  <pic:blipFill>
                    <a:blip r:embed="rId29" cstate="print"/>
                    <a:stretch>
                      <a:fillRect/>
                    </a:stretch>
                  </pic:blipFill>
                  <pic:spPr>
                    <a:xfrm>
                      <a:off x="0" y="0"/>
                      <a:ext cx="1281215" cy="345376"/>
                    </a:xfrm>
                    <a:prstGeom prst="rect">
                      <a:avLst/>
                    </a:prstGeom>
                  </pic:spPr>
                </pic:pic>
              </a:graphicData>
            </a:graphic>
          </wp:anchor>
        </w:drawing>
      </w:r>
    </w:p>
    <w:p>
      <w:pPr>
        <w:pStyle w:val="BodyText"/>
        <w:rPr>
          <w:sz w:val="20"/>
        </w:rPr>
      </w:pPr>
    </w:p>
    <w:p>
      <w:pPr>
        <w:pStyle w:val="BodyText"/>
        <w:spacing w:before="9"/>
        <w:rPr>
          <w:sz w:val="9"/>
        </w:rPr>
      </w:pPr>
    </w:p>
    <w:p>
      <w:pPr>
        <w:pStyle w:val="BodyText"/>
        <w:spacing w:after="0"/>
        <w:rPr>
          <w:sz w:val="9"/>
        </w:rPr>
        <w:sectPr>
          <w:pgSz w:w="11910" w:h="16840"/>
          <w:pgMar w:header="0" w:footer="637" w:top="1920" w:bottom="880" w:left="0" w:right="141"/>
        </w:sectPr>
      </w:pPr>
    </w:p>
    <w:p>
      <w:pPr>
        <w:pStyle w:val="BodyText"/>
        <w:spacing w:before="83"/>
        <w:ind w:left="2594"/>
      </w:pPr>
      <w:r>
        <w:rPr/>
        <w:t>TITRE</w:t>
      </w:r>
      <w:r>
        <w:rPr>
          <w:spacing w:val="-8"/>
        </w:rPr>
        <w:t> </w:t>
      </w:r>
      <w:r>
        <w:rPr/>
        <w:t>II</w:t>
      </w:r>
      <w:r>
        <w:rPr>
          <w:spacing w:val="-5"/>
        </w:rPr>
        <w:t> </w:t>
      </w:r>
      <w:r>
        <w:rPr/>
        <w:t>:</w:t>
      </w:r>
      <w:r>
        <w:rPr>
          <w:spacing w:val="-7"/>
        </w:rPr>
        <w:t> </w:t>
      </w:r>
      <w:r>
        <w:rPr/>
        <w:t>CAHIER</w:t>
      </w:r>
      <w:r>
        <w:rPr>
          <w:spacing w:val="-7"/>
        </w:rPr>
        <w:t> </w:t>
      </w:r>
      <w:r>
        <w:rPr/>
        <w:t>DES</w:t>
      </w:r>
      <w:r>
        <w:rPr>
          <w:spacing w:val="-9"/>
        </w:rPr>
        <w:t> </w:t>
      </w:r>
      <w:r>
        <w:rPr/>
        <w:t>CLAUSES</w:t>
      </w:r>
      <w:r>
        <w:rPr>
          <w:spacing w:val="-8"/>
        </w:rPr>
        <w:t> </w:t>
      </w:r>
      <w:r>
        <w:rPr/>
        <w:t>TECHNIQUES</w:t>
      </w:r>
      <w:r>
        <w:rPr>
          <w:spacing w:val="-5"/>
        </w:rPr>
        <w:t> </w:t>
      </w:r>
      <w:r>
        <w:rPr/>
        <w:t>PARTICULIERES</w:t>
      </w:r>
      <w:r>
        <w:rPr>
          <w:spacing w:val="-8"/>
        </w:rPr>
        <w:t> </w:t>
      </w:r>
      <w:r>
        <w:rPr>
          <w:spacing w:val="-2"/>
        </w:rPr>
        <w:t>(CCTP)</w:t>
      </w:r>
    </w:p>
    <w:p>
      <w:pPr>
        <w:spacing w:before="122"/>
        <w:ind w:left="1260" w:right="0" w:firstLine="0"/>
        <w:jc w:val="left"/>
        <w:rPr>
          <w:b/>
          <w:sz w:val="26"/>
        </w:rPr>
      </w:pPr>
      <w:r>
        <w:rPr>
          <w:b/>
          <w:spacing w:val="-2"/>
          <w:sz w:val="26"/>
        </w:rPr>
        <w:t>SOMMAIRE</w:t>
      </w:r>
    </w:p>
    <w:p>
      <w:pPr>
        <w:pStyle w:val="BodyText"/>
        <w:spacing w:before="67" w:after="1"/>
        <w:rPr>
          <w:b/>
          <w:sz w:val="20"/>
        </w:rPr>
      </w:pPr>
    </w:p>
    <w:tbl>
      <w:tblPr>
        <w:tblW w:w="0" w:type="auto"/>
        <w:jc w:val="left"/>
        <w:tblInd w:w="12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604"/>
      </w:tblGrid>
      <w:tr>
        <w:trPr>
          <w:trHeight w:val="308" w:hRule="atLeast"/>
        </w:trPr>
        <w:tc>
          <w:tcPr>
            <w:tcW w:w="8604" w:type="dxa"/>
          </w:tcPr>
          <w:p>
            <w:pPr>
              <w:pStyle w:val="TableParagraph"/>
              <w:spacing w:line="275" w:lineRule="exact"/>
              <w:ind w:left="50"/>
              <w:rPr>
                <w:b/>
                <w:sz w:val="24"/>
              </w:rPr>
            </w:pPr>
            <w:r>
              <w:rPr>
                <w:b/>
                <w:sz w:val="24"/>
              </w:rPr>
              <w:t>I-</w:t>
            </w:r>
            <w:r>
              <w:rPr>
                <w:b/>
                <w:spacing w:val="-1"/>
                <w:sz w:val="24"/>
              </w:rPr>
              <w:t> </w:t>
            </w:r>
            <w:r>
              <w:rPr>
                <w:b/>
                <w:spacing w:val="-2"/>
                <w:sz w:val="24"/>
              </w:rPr>
              <w:t>GENERALITES</w:t>
            </w:r>
          </w:p>
        </w:tc>
      </w:tr>
      <w:tr>
        <w:trPr>
          <w:trHeight w:val="340" w:hRule="atLeast"/>
        </w:trPr>
        <w:tc>
          <w:tcPr>
            <w:tcW w:w="8604" w:type="dxa"/>
          </w:tcPr>
          <w:p>
            <w:pPr>
              <w:pStyle w:val="TableParagraph"/>
              <w:spacing w:before="32"/>
              <w:ind w:left="971"/>
              <w:rPr>
                <w:sz w:val="24"/>
              </w:rPr>
            </w:pPr>
            <w:r>
              <w:rPr>
                <w:sz w:val="24"/>
              </w:rPr>
              <w:t>I-1</w:t>
            </w:r>
            <w:r>
              <w:rPr>
                <w:spacing w:val="-2"/>
                <w:sz w:val="24"/>
              </w:rPr>
              <w:t> </w:t>
            </w:r>
            <w:r>
              <w:rPr>
                <w:sz w:val="24"/>
              </w:rPr>
              <w:t>-</w:t>
            </w:r>
            <w:r>
              <w:rPr>
                <w:spacing w:val="-1"/>
                <w:sz w:val="24"/>
              </w:rPr>
              <w:t> </w:t>
            </w:r>
            <w:r>
              <w:rPr>
                <w:spacing w:val="-2"/>
                <w:sz w:val="24"/>
              </w:rPr>
              <w:t>INTRODUCTION</w:t>
            </w:r>
          </w:p>
        </w:tc>
      </w:tr>
      <w:tr>
        <w:trPr>
          <w:trHeight w:val="339" w:hRule="atLeast"/>
        </w:trPr>
        <w:tc>
          <w:tcPr>
            <w:tcW w:w="8604" w:type="dxa"/>
          </w:tcPr>
          <w:p>
            <w:pPr>
              <w:pStyle w:val="TableParagraph"/>
              <w:spacing w:before="32"/>
              <w:ind w:left="1821"/>
              <w:rPr>
                <w:sz w:val="24"/>
              </w:rPr>
            </w:pPr>
            <w:r>
              <w:rPr>
                <w:sz w:val="24"/>
              </w:rPr>
              <w:t>I-1-1-Objet</w:t>
            </w:r>
            <w:r>
              <w:rPr>
                <w:spacing w:val="-3"/>
                <w:sz w:val="24"/>
              </w:rPr>
              <w:t> </w:t>
            </w:r>
            <w:r>
              <w:rPr>
                <w:sz w:val="24"/>
              </w:rPr>
              <w:t>du </w:t>
            </w:r>
            <w:r>
              <w:rPr>
                <w:spacing w:val="-2"/>
                <w:sz w:val="24"/>
              </w:rPr>
              <w:t>Marché</w:t>
            </w:r>
          </w:p>
        </w:tc>
      </w:tr>
      <w:tr>
        <w:trPr>
          <w:trHeight w:val="339" w:hRule="atLeast"/>
        </w:trPr>
        <w:tc>
          <w:tcPr>
            <w:tcW w:w="8604" w:type="dxa"/>
          </w:tcPr>
          <w:p>
            <w:pPr>
              <w:pStyle w:val="TableParagraph"/>
              <w:spacing w:before="31"/>
              <w:ind w:left="1821"/>
              <w:rPr>
                <w:sz w:val="24"/>
              </w:rPr>
            </w:pPr>
            <w:r>
              <w:rPr>
                <w:sz w:val="24"/>
              </w:rPr>
              <w:t>1-1-2-</w:t>
            </w:r>
            <w:r>
              <w:rPr>
                <w:spacing w:val="-5"/>
                <w:sz w:val="24"/>
              </w:rPr>
              <w:t> </w:t>
            </w:r>
            <w:r>
              <w:rPr>
                <w:sz w:val="24"/>
              </w:rPr>
              <w:t>Accès</w:t>
            </w:r>
            <w:r>
              <w:rPr>
                <w:spacing w:val="-3"/>
                <w:sz w:val="24"/>
              </w:rPr>
              <w:t> </w:t>
            </w:r>
            <w:r>
              <w:rPr>
                <w:sz w:val="24"/>
              </w:rPr>
              <w:t>aux</w:t>
            </w:r>
            <w:r>
              <w:rPr>
                <w:spacing w:val="-2"/>
                <w:sz w:val="24"/>
              </w:rPr>
              <w:t> sites</w:t>
            </w:r>
          </w:p>
        </w:tc>
      </w:tr>
      <w:tr>
        <w:trPr>
          <w:trHeight w:val="340" w:hRule="atLeast"/>
        </w:trPr>
        <w:tc>
          <w:tcPr>
            <w:tcW w:w="8604" w:type="dxa"/>
          </w:tcPr>
          <w:p>
            <w:pPr>
              <w:pStyle w:val="TableParagraph"/>
              <w:spacing w:before="32"/>
              <w:ind w:left="971"/>
              <w:rPr>
                <w:sz w:val="24"/>
              </w:rPr>
            </w:pPr>
            <w:r>
              <w:rPr>
                <w:sz w:val="24"/>
              </w:rPr>
              <w:t>I-2-</w:t>
            </w:r>
            <w:r>
              <w:rPr>
                <w:spacing w:val="-2"/>
                <w:sz w:val="24"/>
              </w:rPr>
              <w:t> </w:t>
            </w:r>
            <w:r>
              <w:rPr>
                <w:sz w:val="24"/>
              </w:rPr>
              <w:t>DESCRIPTIF</w:t>
            </w:r>
            <w:r>
              <w:rPr>
                <w:spacing w:val="-1"/>
                <w:sz w:val="24"/>
              </w:rPr>
              <w:t> </w:t>
            </w:r>
            <w:r>
              <w:rPr>
                <w:sz w:val="24"/>
              </w:rPr>
              <w:t>DES</w:t>
            </w:r>
            <w:r>
              <w:rPr>
                <w:spacing w:val="-1"/>
                <w:sz w:val="24"/>
              </w:rPr>
              <w:t> </w:t>
            </w:r>
            <w:r>
              <w:rPr>
                <w:spacing w:val="-2"/>
                <w:sz w:val="24"/>
              </w:rPr>
              <w:t>TRAVAUX</w:t>
            </w:r>
          </w:p>
        </w:tc>
      </w:tr>
      <w:tr>
        <w:trPr>
          <w:trHeight w:val="339" w:hRule="atLeast"/>
        </w:trPr>
        <w:tc>
          <w:tcPr>
            <w:tcW w:w="8604" w:type="dxa"/>
          </w:tcPr>
          <w:p>
            <w:pPr>
              <w:pStyle w:val="TableParagraph"/>
              <w:spacing w:before="32"/>
              <w:ind w:left="1821"/>
              <w:rPr>
                <w:sz w:val="24"/>
              </w:rPr>
            </w:pPr>
            <w:r>
              <w:rPr>
                <w:sz w:val="24"/>
              </w:rPr>
              <w:t>I-3-1</w:t>
            </w:r>
            <w:r>
              <w:rPr>
                <w:spacing w:val="-1"/>
                <w:sz w:val="24"/>
              </w:rPr>
              <w:t> </w:t>
            </w:r>
            <w:r>
              <w:rPr>
                <w:sz w:val="24"/>
              </w:rPr>
              <w:t>-</w:t>
            </w:r>
            <w:r>
              <w:rPr>
                <w:spacing w:val="-3"/>
                <w:sz w:val="24"/>
              </w:rPr>
              <w:t> </w:t>
            </w:r>
            <w:r>
              <w:rPr>
                <w:sz w:val="24"/>
              </w:rPr>
              <w:t>Division</w:t>
            </w:r>
            <w:r>
              <w:rPr>
                <w:spacing w:val="-2"/>
                <w:sz w:val="24"/>
              </w:rPr>
              <w:t> </w:t>
            </w:r>
            <w:r>
              <w:rPr>
                <w:sz w:val="24"/>
              </w:rPr>
              <w:t>des</w:t>
            </w:r>
            <w:r>
              <w:rPr>
                <w:spacing w:val="-4"/>
                <w:sz w:val="24"/>
              </w:rPr>
              <w:t> </w:t>
            </w:r>
            <w:r>
              <w:rPr>
                <w:spacing w:val="-2"/>
                <w:sz w:val="24"/>
              </w:rPr>
              <w:t>travaux</w:t>
            </w:r>
          </w:p>
        </w:tc>
      </w:tr>
      <w:tr>
        <w:trPr>
          <w:trHeight w:val="339" w:hRule="atLeast"/>
        </w:trPr>
        <w:tc>
          <w:tcPr>
            <w:tcW w:w="8604" w:type="dxa"/>
          </w:tcPr>
          <w:p>
            <w:pPr>
              <w:pStyle w:val="TableParagraph"/>
              <w:spacing w:before="31"/>
              <w:ind w:left="1821"/>
              <w:rPr>
                <w:sz w:val="24"/>
              </w:rPr>
            </w:pPr>
            <w:r>
              <w:rPr>
                <w:sz w:val="24"/>
              </w:rPr>
              <w:t>I-3-2</w:t>
            </w:r>
            <w:r>
              <w:rPr>
                <w:spacing w:val="-1"/>
                <w:sz w:val="24"/>
              </w:rPr>
              <w:t> </w:t>
            </w:r>
            <w:r>
              <w:rPr>
                <w:sz w:val="24"/>
              </w:rPr>
              <w:t>-</w:t>
            </w:r>
            <w:r>
              <w:rPr>
                <w:spacing w:val="-3"/>
                <w:sz w:val="24"/>
              </w:rPr>
              <w:t> </w:t>
            </w:r>
            <w:r>
              <w:rPr>
                <w:sz w:val="24"/>
              </w:rPr>
              <w:t>Projet</w:t>
            </w:r>
            <w:r>
              <w:rPr>
                <w:spacing w:val="-3"/>
                <w:sz w:val="24"/>
              </w:rPr>
              <w:t> </w:t>
            </w:r>
            <w:r>
              <w:rPr>
                <w:spacing w:val="-2"/>
                <w:sz w:val="24"/>
              </w:rPr>
              <w:t>d’exécution</w:t>
            </w:r>
          </w:p>
        </w:tc>
      </w:tr>
      <w:tr>
        <w:trPr>
          <w:trHeight w:val="340" w:hRule="atLeast"/>
        </w:trPr>
        <w:tc>
          <w:tcPr>
            <w:tcW w:w="8604" w:type="dxa"/>
          </w:tcPr>
          <w:p>
            <w:pPr>
              <w:pStyle w:val="TableParagraph"/>
              <w:spacing w:before="32"/>
              <w:ind w:left="1821"/>
              <w:rPr>
                <w:sz w:val="24"/>
              </w:rPr>
            </w:pPr>
            <w:r>
              <w:rPr>
                <w:sz w:val="24"/>
              </w:rPr>
              <w:t>I-3-3-</w:t>
            </w:r>
            <w:r>
              <w:rPr>
                <w:spacing w:val="-3"/>
                <w:sz w:val="24"/>
              </w:rPr>
              <w:t> </w:t>
            </w:r>
            <w:r>
              <w:rPr>
                <w:sz w:val="24"/>
              </w:rPr>
              <w:t>Prix</w:t>
            </w:r>
            <w:r>
              <w:rPr>
                <w:spacing w:val="-3"/>
                <w:sz w:val="24"/>
              </w:rPr>
              <w:t> </w:t>
            </w:r>
            <w:r>
              <w:rPr>
                <w:sz w:val="24"/>
              </w:rPr>
              <w:t>d’un</w:t>
            </w:r>
            <w:r>
              <w:rPr>
                <w:spacing w:val="1"/>
                <w:sz w:val="24"/>
              </w:rPr>
              <w:t> </w:t>
            </w:r>
            <w:r>
              <w:rPr>
                <w:spacing w:val="-2"/>
                <w:sz w:val="24"/>
              </w:rPr>
              <w:t>Marché</w:t>
            </w:r>
          </w:p>
        </w:tc>
      </w:tr>
      <w:tr>
        <w:trPr>
          <w:trHeight w:val="339" w:hRule="atLeast"/>
        </w:trPr>
        <w:tc>
          <w:tcPr>
            <w:tcW w:w="8604" w:type="dxa"/>
          </w:tcPr>
          <w:p>
            <w:pPr>
              <w:pStyle w:val="TableParagraph"/>
              <w:spacing w:before="32"/>
              <w:ind w:left="199"/>
              <w:jc w:val="center"/>
              <w:rPr>
                <w:sz w:val="24"/>
              </w:rPr>
            </w:pPr>
            <w:r>
              <w:rPr>
                <w:sz w:val="24"/>
              </w:rPr>
              <w:t>I-3-4</w:t>
            </w:r>
            <w:r>
              <w:rPr>
                <w:spacing w:val="-2"/>
                <w:sz w:val="24"/>
              </w:rPr>
              <w:t> </w:t>
            </w:r>
            <w:r>
              <w:rPr>
                <w:sz w:val="24"/>
              </w:rPr>
              <w:t>-</w:t>
            </w:r>
            <w:r>
              <w:rPr>
                <w:spacing w:val="-3"/>
                <w:sz w:val="24"/>
              </w:rPr>
              <w:t> </w:t>
            </w:r>
            <w:r>
              <w:rPr>
                <w:sz w:val="24"/>
              </w:rPr>
              <w:t>Définition</w:t>
            </w:r>
            <w:r>
              <w:rPr>
                <w:spacing w:val="-2"/>
                <w:sz w:val="24"/>
              </w:rPr>
              <w:t> </w:t>
            </w:r>
            <w:r>
              <w:rPr>
                <w:sz w:val="24"/>
              </w:rPr>
              <w:t>du</w:t>
            </w:r>
            <w:r>
              <w:rPr>
                <w:spacing w:val="-2"/>
                <w:sz w:val="24"/>
              </w:rPr>
              <w:t> </w:t>
            </w:r>
            <w:r>
              <w:rPr>
                <w:sz w:val="24"/>
              </w:rPr>
              <w:t>contenu</w:t>
            </w:r>
            <w:r>
              <w:rPr>
                <w:spacing w:val="-4"/>
                <w:sz w:val="24"/>
              </w:rPr>
              <w:t> </w:t>
            </w:r>
            <w:r>
              <w:rPr>
                <w:sz w:val="24"/>
              </w:rPr>
              <w:t>des</w:t>
            </w:r>
            <w:r>
              <w:rPr>
                <w:spacing w:val="-4"/>
                <w:sz w:val="24"/>
              </w:rPr>
              <w:t> </w:t>
            </w:r>
            <w:r>
              <w:rPr>
                <w:sz w:val="24"/>
              </w:rPr>
              <w:t>prix</w:t>
            </w:r>
            <w:r>
              <w:rPr>
                <w:spacing w:val="-3"/>
                <w:sz w:val="24"/>
              </w:rPr>
              <w:t> </w:t>
            </w:r>
            <w:r>
              <w:rPr>
                <w:sz w:val="24"/>
              </w:rPr>
              <w:t>unitaires</w:t>
            </w:r>
            <w:r>
              <w:rPr>
                <w:spacing w:val="-4"/>
                <w:sz w:val="24"/>
              </w:rPr>
              <w:t> </w:t>
            </w:r>
            <w:r>
              <w:rPr>
                <w:sz w:val="24"/>
              </w:rPr>
              <w:t>et</w:t>
            </w:r>
            <w:r>
              <w:rPr>
                <w:spacing w:val="-2"/>
                <w:sz w:val="24"/>
              </w:rPr>
              <w:t> forfaitaires</w:t>
            </w:r>
          </w:p>
        </w:tc>
      </w:tr>
      <w:tr>
        <w:trPr>
          <w:trHeight w:val="339" w:hRule="atLeast"/>
        </w:trPr>
        <w:tc>
          <w:tcPr>
            <w:tcW w:w="8604" w:type="dxa"/>
          </w:tcPr>
          <w:p>
            <w:pPr>
              <w:pStyle w:val="TableParagraph"/>
              <w:spacing w:before="31"/>
              <w:ind w:left="1821"/>
              <w:rPr>
                <w:sz w:val="24"/>
              </w:rPr>
            </w:pPr>
            <w:r>
              <w:rPr>
                <w:sz w:val="24"/>
              </w:rPr>
              <w:t>I-3-5-Visite</w:t>
            </w:r>
            <w:r>
              <w:rPr>
                <w:spacing w:val="-4"/>
                <w:sz w:val="24"/>
              </w:rPr>
              <w:t> </w:t>
            </w:r>
            <w:r>
              <w:rPr>
                <w:sz w:val="24"/>
              </w:rPr>
              <w:t>des</w:t>
            </w:r>
            <w:r>
              <w:rPr>
                <w:spacing w:val="-4"/>
                <w:sz w:val="24"/>
              </w:rPr>
              <w:t> lieux</w:t>
            </w:r>
          </w:p>
        </w:tc>
      </w:tr>
      <w:tr>
        <w:trPr>
          <w:trHeight w:val="340" w:hRule="atLeast"/>
        </w:trPr>
        <w:tc>
          <w:tcPr>
            <w:tcW w:w="8604" w:type="dxa"/>
          </w:tcPr>
          <w:p>
            <w:pPr>
              <w:pStyle w:val="TableParagraph"/>
              <w:spacing w:before="32"/>
              <w:ind w:left="50"/>
              <w:rPr>
                <w:sz w:val="24"/>
              </w:rPr>
            </w:pPr>
            <w:r>
              <w:rPr>
                <w:sz w:val="24"/>
              </w:rPr>
              <w:t>II-</w:t>
            </w:r>
            <w:r>
              <w:rPr>
                <w:spacing w:val="-1"/>
                <w:sz w:val="24"/>
              </w:rPr>
              <w:t> </w:t>
            </w:r>
            <w:r>
              <w:rPr>
                <w:sz w:val="24"/>
              </w:rPr>
              <w:t>TRAVAUX</w:t>
            </w:r>
            <w:r>
              <w:rPr>
                <w:spacing w:val="-2"/>
                <w:sz w:val="24"/>
              </w:rPr>
              <w:t> PREPARATOIRES</w:t>
            </w:r>
          </w:p>
        </w:tc>
      </w:tr>
      <w:tr>
        <w:trPr>
          <w:trHeight w:val="339" w:hRule="atLeast"/>
        </w:trPr>
        <w:tc>
          <w:tcPr>
            <w:tcW w:w="8604" w:type="dxa"/>
          </w:tcPr>
          <w:p>
            <w:pPr>
              <w:pStyle w:val="TableParagraph"/>
              <w:spacing w:before="32"/>
              <w:ind w:left="971"/>
              <w:rPr>
                <w:sz w:val="24"/>
              </w:rPr>
            </w:pPr>
            <w:r>
              <w:rPr>
                <w:sz w:val="24"/>
              </w:rPr>
              <w:t>II-1-</w:t>
            </w:r>
            <w:r>
              <w:rPr>
                <w:spacing w:val="-5"/>
                <w:sz w:val="24"/>
              </w:rPr>
              <w:t> </w:t>
            </w:r>
            <w:r>
              <w:rPr>
                <w:sz w:val="24"/>
              </w:rPr>
              <w:t>Etudes</w:t>
            </w:r>
            <w:r>
              <w:rPr>
                <w:spacing w:val="-4"/>
                <w:sz w:val="24"/>
              </w:rPr>
              <w:t> </w:t>
            </w:r>
            <w:r>
              <w:rPr>
                <w:sz w:val="24"/>
              </w:rPr>
              <w:t>(projet</w:t>
            </w:r>
            <w:r>
              <w:rPr>
                <w:spacing w:val="-4"/>
                <w:sz w:val="24"/>
              </w:rPr>
              <w:t> </w:t>
            </w:r>
            <w:r>
              <w:rPr>
                <w:sz w:val="24"/>
              </w:rPr>
              <w:t>d'exécution</w:t>
            </w:r>
            <w:r>
              <w:rPr>
                <w:spacing w:val="-4"/>
                <w:sz w:val="24"/>
              </w:rPr>
              <w:t> </w:t>
            </w:r>
            <w:r>
              <w:rPr>
                <w:sz w:val="24"/>
              </w:rPr>
              <w:t>plan</w:t>
            </w:r>
            <w:r>
              <w:rPr>
                <w:spacing w:val="-5"/>
                <w:sz w:val="24"/>
              </w:rPr>
              <w:t> </w:t>
            </w:r>
            <w:r>
              <w:rPr>
                <w:sz w:val="24"/>
              </w:rPr>
              <w:t>de</w:t>
            </w:r>
            <w:r>
              <w:rPr>
                <w:spacing w:val="-3"/>
                <w:sz w:val="24"/>
              </w:rPr>
              <w:t> </w:t>
            </w:r>
            <w:r>
              <w:rPr>
                <w:spacing w:val="-2"/>
                <w:sz w:val="24"/>
              </w:rPr>
              <w:t>recollement)</w:t>
            </w:r>
          </w:p>
        </w:tc>
      </w:tr>
      <w:tr>
        <w:trPr>
          <w:trHeight w:val="339" w:hRule="atLeast"/>
        </w:trPr>
        <w:tc>
          <w:tcPr>
            <w:tcW w:w="8604" w:type="dxa"/>
          </w:tcPr>
          <w:p>
            <w:pPr>
              <w:pStyle w:val="TableParagraph"/>
              <w:spacing w:before="31"/>
              <w:ind w:left="971"/>
              <w:rPr>
                <w:sz w:val="24"/>
              </w:rPr>
            </w:pPr>
            <w:r>
              <w:rPr>
                <w:sz w:val="24"/>
              </w:rPr>
              <w:t>II-2-</w:t>
            </w:r>
            <w:r>
              <w:rPr>
                <w:spacing w:val="-4"/>
                <w:sz w:val="24"/>
              </w:rPr>
              <w:t> </w:t>
            </w:r>
            <w:r>
              <w:rPr>
                <w:sz w:val="24"/>
              </w:rPr>
              <w:t>Installation,</w:t>
            </w:r>
            <w:r>
              <w:rPr>
                <w:spacing w:val="-4"/>
                <w:sz w:val="24"/>
              </w:rPr>
              <w:t> </w:t>
            </w:r>
            <w:r>
              <w:rPr>
                <w:sz w:val="24"/>
              </w:rPr>
              <w:t>amené</w:t>
            </w:r>
            <w:r>
              <w:rPr>
                <w:spacing w:val="-3"/>
                <w:sz w:val="24"/>
              </w:rPr>
              <w:t> </w:t>
            </w:r>
            <w:r>
              <w:rPr>
                <w:sz w:val="24"/>
              </w:rPr>
              <w:t>et</w:t>
            </w:r>
            <w:r>
              <w:rPr>
                <w:spacing w:val="-2"/>
                <w:sz w:val="24"/>
              </w:rPr>
              <w:t> </w:t>
            </w:r>
            <w:r>
              <w:rPr>
                <w:spacing w:val="-4"/>
                <w:sz w:val="24"/>
              </w:rPr>
              <w:t>repli</w:t>
            </w:r>
          </w:p>
        </w:tc>
      </w:tr>
      <w:tr>
        <w:trPr>
          <w:trHeight w:val="340" w:hRule="atLeast"/>
        </w:trPr>
        <w:tc>
          <w:tcPr>
            <w:tcW w:w="8604" w:type="dxa"/>
          </w:tcPr>
          <w:p>
            <w:pPr>
              <w:pStyle w:val="TableParagraph"/>
              <w:spacing w:before="32"/>
              <w:ind w:left="971"/>
              <w:rPr>
                <w:sz w:val="24"/>
              </w:rPr>
            </w:pPr>
            <w:r>
              <w:rPr>
                <w:sz w:val="24"/>
              </w:rPr>
              <w:t>II-3</w:t>
            </w:r>
            <w:r>
              <w:rPr>
                <w:spacing w:val="-2"/>
                <w:sz w:val="24"/>
              </w:rPr>
              <w:t> </w:t>
            </w:r>
            <w:r>
              <w:rPr>
                <w:sz w:val="24"/>
              </w:rPr>
              <w:t>–</w:t>
            </w:r>
            <w:r>
              <w:rPr>
                <w:spacing w:val="-2"/>
                <w:sz w:val="24"/>
              </w:rPr>
              <w:t> </w:t>
            </w:r>
            <w:r>
              <w:rPr>
                <w:sz w:val="24"/>
              </w:rPr>
              <w:t>Dessouchage</w:t>
            </w:r>
            <w:r>
              <w:rPr>
                <w:spacing w:val="-3"/>
                <w:sz w:val="24"/>
              </w:rPr>
              <w:t> </w:t>
            </w:r>
            <w:r>
              <w:rPr>
                <w:sz w:val="24"/>
              </w:rPr>
              <w:t>des</w:t>
            </w:r>
            <w:r>
              <w:rPr>
                <w:spacing w:val="-4"/>
                <w:sz w:val="24"/>
              </w:rPr>
              <w:t> </w:t>
            </w:r>
            <w:r>
              <w:rPr>
                <w:sz w:val="24"/>
              </w:rPr>
              <w:t>arbres</w:t>
            </w:r>
            <w:r>
              <w:rPr>
                <w:spacing w:val="-3"/>
                <w:sz w:val="24"/>
              </w:rPr>
              <w:t> </w:t>
            </w:r>
            <w:r>
              <w:rPr>
                <w:sz w:val="24"/>
              </w:rPr>
              <w:t>et</w:t>
            </w:r>
            <w:r>
              <w:rPr>
                <w:spacing w:val="-2"/>
                <w:sz w:val="24"/>
              </w:rPr>
              <w:t> démolition</w:t>
            </w:r>
          </w:p>
        </w:tc>
      </w:tr>
      <w:tr>
        <w:trPr>
          <w:trHeight w:val="339" w:hRule="atLeast"/>
        </w:trPr>
        <w:tc>
          <w:tcPr>
            <w:tcW w:w="8604" w:type="dxa"/>
          </w:tcPr>
          <w:p>
            <w:pPr>
              <w:pStyle w:val="TableParagraph"/>
              <w:spacing w:before="32"/>
              <w:ind w:left="50"/>
              <w:rPr>
                <w:sz w:val="24"/>
              </w:rPr>
            </w:pPr>
            <w:r>
              <w:rPr>
                <w:sz w:val="24"/>
              </w:rPr>
              <w:t>III-</w:t>
            </w:r>
            <w:r>
              <w:rPr>
                <w:spacing w:val="-5"/>
                <w:sz w:val="24"/>
              </w:rPr>
              <w:t> </w:t>
            </w:r>
            <w:r>
              <w:rPr>
                <w:sz w:val="24"/>
              </w:rPr>
              <w:t>IMPLANTATION</w:t>
            </w:r>
            <w:r>
              <w:rPr>
                <w:spacing w:val="-2"/>
                <w:sz w:val="24"/>
              </w:rPr>
              <w:t> </w:t>
            </w:r>
            <w:r>
              <w:rPr>
                <w:sz w:val="24"/>
              </w:rPr>
              <w:t>ET</w:t>
            </w:r>
            <w:r>
              <w:rPr>
                <w:spacing w:val="-2"/>
                <w:sz w:val="24"/>
              </w:rPr>
              <w:t> TERRASSEMENT</w:t>
            </w:r>
          </w:p>
        </w:tc>
      </w:tr>
      <w:tr>
        <w:trPr>
          <w:trHeight w:val="339" w:hRule="atLeast"/>
        </w:trPr>
        <w:tc>
          <w:tcPr>
            <w:tcW w:w="8604" w:type="dxa"/>
          </w:tcPr>
          <w:p>
            <w:pPr>
              <w:pStyle w:val="TableParagraph"/>
              <w:spacing w:before="31"/>
              <w:ind w:left="971"/>
              <w:rPr>
                <w:sz w:val="24"/>
              </w:rPr>
            </w:pPr>
            <w:r>
              <w:rPr>
                <w:sz w:val="24"/>
              </w:rPr>
              <w:t>III-1-</w:t>
            </w:r>
            <w:r>
              <w:rPr>
                <w:spacing w:val="-4"/>
                <w:sz w:val="24"/>
              </w:rPr>
              <w:t> </w:t>
            </w:r>
            <w:r>
              <w:rPr>
                <w:sz w:val="24"/>
              </w:rPr>
              <w:t>Lattes</w:t>
            </w:r>
            <w:r>
              <w:rPr>
                <w:spacing w:val="-4"/>
                <w:sz w:val="24"/>
              </w:rPr>
              <w:t> </w:t>
            </w:r>
            <w:r>
              <w:rPr>
                <w:sz w:val="24"/>
              </w:rPr>
              <w:t>bois</w:t>
            </w:r>
            <w:r>
              <w:rPr>
                <w:spacing w:val="-4"/>
                <w:sz w:val="24"/>
              </w:rPr>
              <w:t> </w:t>
            </w:r>
            <w:r>
              <w:rPr>
                <w:sz w:val="24"/>
              </w:rPr>
              <w:t>blanc</w:t>
            </w:r>
            <w:r>
              <w:rPr>
                <w:spacing w:val="-4"/>
                <w:sz w:val="24"/>
              </w:rPr>
              <w:t> </w:t>
            </w:r>
            <w:r>
              <w:rPr>
                <w:sz w:val="24"/>
              </w:rPr>
              <w:t>pour</w:t>
            </w:r>
            <w:r>
              <w:rPr>
                <w:spacing w:val="-6"/>
                <w:sz w:val="24"/>
              </w:rPr>
              <w:t> </w:t>
            </w:r>
            <w:r>
              <w:rPr>
                <w:sz w:val="24"/>
              </w:rPr>
              <w:t>implantation</w:t>
            </w:r>
            <w:r>
              <w:rPr>
                <w:spacing w:val="-2"/>
                <w:sz w:val="24"/>
              </w:rPr>
              <w:t> </w:t>
            </w:r>
            <w:r>
              <w:rPr>
                <w:sz w:val="24"/>
              </w:rPr>
              <w:t>y/c</w:t>
            </w:r>
            <w:r>
              <w:rPr>
                <w:spacing w:val="-1"/>
                <w:sz w:val="24"/>
              </w:rPr>
              <w:t> </w:t>
            </w:r>
            <w:r>
              <w:rPr>
                <w:sz w:val="24"/>
              </w:rPr>
              <w:t>accessoires</w:t>
            </w:r>
            <w:r>
              <w:rPr>
                <w:spacing w:val="-3"/>
                <w:sz w:val="24"/>
              </w:rPr>
              <w:t> </w:t>
            </w:r>
            <w:r>
              <w:rPr>
                <w:sz w:val="24"/>
              </w:rPr>
              <w:t>de</w:t>
            </w:r>
            <w:r>
              <w:rPr>
                <w:spacing w:val="-2"/>
                <w:sz w:val="24"/>
              </w:rPr>
              <w:t> fixation</w:t>
            </w:r>
          </w:p>
        </w:tc>
      </w:tr>
      <w:tr>
        <w:trPr>
          <w:trHeight w:val="340" w:hRule="atLeast"/>
        </w:trPr>
        <w:tc>
          <w:tcPr>
            <w:tcW w:w="8604" w:type="dxa"/>
          </w:tcPr>
          <w:p>
            <w:pPr>
              <w:pStyle w:val="TableParagraph"/>
              <w:spacing w:before="32"/>
              <w:ind w:left="971"/>
              <w:rPr>
                <w:sz w:val="24"/>
              </w:rPr>
            </w:pPr>
            <w:r>
              <w:rPr>
                <w:sz w:val="24"/>
              </w:rPr>
              <w:t>III-2-</w:t>
            </w:r>
            <w:r>
              <w:rPr>
                <w:spacing w:val="-3"/>
                <w:sz w:val="24"/>
              </w:rPr>
              <w:t> </w:t>
            </w:r>
            <w:r>
              <w:rPr>
                <w:sz w:val="24"/>
              </w:rPr>
              <w:t>Fouille</w:t>
            </w:r>
            <w:r>
              <w:rPr>
                <w:spacing w:val="-4"/>
                <w:sz w:val="24"/>
              </w:rPr>
              <w:t> </w:t>
            </w:r>
            <w:r>
              <w:rPr>
                <w:sz w:val="24"/>
              </w:rPr>
              <w:t>en</w:t>
            </w:r>
            <w:r>
              <w:rPr>
                <w:spacing w:val="-1"/>
                <w:sz w:val="24"/>
              </w:rPr>
              <w:t> </w:t>
            </w:r>
            <w:r>
              <w:rPr>
                <w:spacing w:val="-2"/>
                <w:sz w:val="24"/>
              </w:rPr>
              <w:t>rigoles</w:t>
            </w:r>
          </w:p>
        </w:tc>
      </w:tr>
      <w:tr>
        <w:trPr>
          <w:trHeight w:val="339" w:hRule="atLeast"/>
        </w:trPr>
        <w:tc>
          <w:tcPr>
            <w:tcW w:w="8604" w:type="dxa"/>
          </w:tcPr>
          <w:p>
            <w:pPr>
              <w:pStyle w:val="TableParagraph"/>
              <w:spacing w:before="32"/>
              <w:ind w:left="971"/>
              <w:rPr>
                <w:sz w:val="24"/>
              </w:rPr>
            </w:pPr>
            <w:r>
              <w:rPr>
                <w:sz w:val="24"/>
              </w:rPr>
              <w:t>III-3-</w:t>
            </w:r>
            <w:r>
              <w:rPr>
                <w:spacing w:val="-3"/>
                <w:sz w:val="24"/>
              </w:rPr>
              <w:t> </w:t>
            </w:r>
            <w:r>
              <w:rPr>
                <w:sz w:val="24"/>
              </w:rPr>
              <w:t>Semelles</w:t>
            </w:r>
            <w:r>
              <w:rPr>
                <w:spacing w:val="-3"/>
                <w:sz w:val="24"/>
              </w:rPr>
              <w:t> </w:t>
            </w:r>
            <w:r>
              <w:rPr>
                <w:sz w:val="24"/>
              </w:rPr>
              <w:t>en</w:t>
            </w:r>
            <w:r>
              <w:rPr>
                <w:spacing w:val="-3"/>
                <w:sz w:val="24"/>
              </w:rPr>
              <w:t> </w:t>
            </w:r>
            <w:r>
              <w:rPr>
                <w:spacing w:val="-2"/>
                <w:sz w:val="24"/>
              </w:rPr>
              <w:t>puits</w:t>
            </w:r>
          </w:p>
        </w:tc>
      </w:tr>
      <w:tr>
        <w:trPr>
          <w:trHeight w:val="583" w:hRule="atLeast"/>
        </w:trPr>
        <w:tc>
          <w:tcPr>
            <w:tcW w:w="8604" w:type="dxa"/>
          </w:tcPr>
          <w:p>
            <w:pPr>
              <w:pStyle w:val="TableParagraph"/>
              <w:spacing w:before="31"/>
              <w:ind w:left="971"/>
              <w:rPr>
                <w:sz w:val="24"/>
              </w:rPr>
            </w:pPr>
            <w:r>
              <w:rPr>
                <w:sz w:val="24"/>
              </w:rPr>
              <w:t>III-4-</w:t>
            </w:r>
            <w:r>
              <w:rPr>
                <w:spacing w:val="-5"/>
                <w:sz w:val="24"/>
              </w:rPr>
              <w:t> </w:t>
            </w:r>
            <w:r>
              <w:rPr>
                <w:sz w:val="24"/>
              </w:rPr>
              <w:t>Remblais</w:t>
            </w:r>
            <w:r>
              <w:rPr>
                <w:spacing w:val="-5"/>
                <w:sz w:val="24"/>
              </w:rPr>
              <w:t> </w:t>
            </w:r>
            <w:r>
              <w:rPr>
                <w:sz w:val="24"/>
              </w:rPr>
              <w:t>intérieur</w:t>
            </w:r>
            <w:r>
              <w:rPr>
                <w:spacing w:val="-3"/>
                <w:sz w:val="24"/>
              </w:rPr>
              <w:t> </w:t>
            </w:r>
            <w:r>
              <w:rPr>
                <w:sz w:val="24"/>
              </w:rPr>
              <w:t>et</w:t>
            </w:r>
            <w:r>
              <w:rPr>
                <w:spacing w:val="-4"/>
                <w:sz w:val="24"/>
              </w:rPr>
              <w:t> </w:t>
            </w:r>
            <w:r>
              <w:rPr>
                <w:sz w:val="24"/>
              </w:rPr>
              <w:t>extérieur</w:t>
            </w:r>
            <w:r>
              <w:rPr>
                <w:spacing w:val="-4"/>
                <w:sz w:val="24"/>
              </w:rPr>
              <w:t> </w:t>
            </w:r>
            <w:r>
              <w:rPr>
                <w:sz w:val="24"/>
              </w:rPr>
              <w:t>du</w:t>
            </w:r>
            <w:r>
              <w:rPr>
                <w:spacing w:val="-3"/>
                <w:sz w:val="24"/>
              </w:rPr>
              <w:t> </w:t>
            </w:r>
            <w:r>
              <w:rPr>
                <w:spacing w:val="-5"/>
                <w:sz w:val="24"/>
              </w:rPr>
              <w:t>mur</w:t>
            </w:r>
          </w:p>
          <w:p>
            <w:pPr>
              <w:pStyle w:val="TableParagraph"/>
              <w:spacing w:line="256" w:lineRule="exact" w:before="1"/>
              <w:ind w:left="971"/>
              <w:rPr>
                <w:sz w:val="24"/>
              </w:rPr>
            </w:pPr>
            <w:r>
              <w:rPr>
                <w:sz w:val="24"/>
              </w:rPr>
              <w:t>III-5-</w:t>
            </w:r>
            <w:r>
              <w:rPr>
                <w:spacing w:val="-6"/>
                <w:sz w:val="24"/>
              </w:rPr>
              <w:t> </w:t>
            </w:r>
            <w:r>
              <w:rPr>
                <w:sz w:val="24"/>
              </w:rPr>
              <w:t>Fosse</w:t>
            </w:r>
            <w:r>
              <w:rPr>
                <w:spacing w:val="-4"/>
                <w:sz w:val="24"/>
              </w:rPr>
              <w:t> </w:t>
            </w:r>
            <w:r>
              <w:rPr>
                <w:sz w:val="24"/>
              </w:rPr>
              <w:t>de</w:t>
            </w:r>
            <w:r>
              <w:rPr>
                <w:spacing w:val="-5"/>
                <w:sz w:val="24"/>
              </w:rPr>
              <w:t> </w:t>
            </w:r>
            <w:r>
              <w:rPr>
                <w:sz w:val="24"/>
              </w:rPr>
              <w:t>garage</w:t>
            </w:r>
            <w:r>
              <w:rPr>
                <w:spacing w:val="-4"/>
                <w:sz w:val="24"/>
              </w:rPr>
              <w:t> </w:t>
            </w:r>
            <w:r>
              <w:rPr>
                <w:sz w:val="24"/>
              </w:rPr>
              <w:t>de</w:t>
            </w:r>
            <w:r>
              <w:rPr>
                <w:spacing w:val="-4"/>
                <w:sz w:val="24"/>
              </w:rPr>
              <w:t> </w:t>
            </w:r>
            <w:r>
              <w:rPr>
                <w:sz w:val="24"/>
              </w:rPr>
              <w:t>dimensions</w:t>
            </w:r>
            <w:r>
              <w:rPr>
                <w:spacing w:val="-5"/>
                <w:sz w:val="24"/>
              </w:rPr>
              <w:t> </w:t>
            </w:r>
            <w:r>
              <w:rPr>
                <w:sz w:val="24"/>
              </w:rPr>
              <w:t>5m*1.50m</w:t>
            </w:r>
            <w:r>
              <w:rPr>
                <w:spacing w:val="-3"/>
                <w:sz w:val="24"/>
              </w:rPr>
              <w:t> </w:t>
            </w:r>
            <w:r>
              <w:rPr>
                <w:sz w:val="24"/>
              </w:rPr>
              <w:t>avec</w:t>
            </w:r>
            <w:r>
              <w:rPr>
                <w:spacing w:val="-5"/>
                <w:sz w:val="24"/>
              </w:rPr>
              <w:t> </w:t>
            </w:r>
            <w:r>
              <w:rPr>
                <w:sz w:val="24"/>
              </w:rPr>
              <w:t>une</w:t>
            </w:r>
            <w:r>
              <w:rPr>
                <w:spacing w:val="-3"/>
                <w:sz w:val="24"/>
              </w:rPr>
              <w:t> </w:t>
            </w:r>
            <w:r>
              <w:rPr>
                <w:sz w:val="24"/>
              </w:rPr>
              <w:t>profondeur</w:t>
            </w:r>
            <w:r>
              <w:rPr>
                <w:spacing w:val="-2"/>
                <w:sz w:val="24"/>
              </w:rPr>
              <w:t> </w:t>
            </w:r>
            <w:r>
              <w:rPr>
                <w:sz w:val="24"/>
              </w:rPr>
              <w:t>de</w:t>
            </w:r>
            <w:r>
              <w:rPr>
                <w:spacing w:val="-3"/>
                <w:sz w:val="24"/>
              </w:rPr>
              <w:t> </w:t>
            </w:r>
            <w:r>
              <w:rPr>
                <w:spacing w:val="-5"/>
                <w:sz w:val="24"/>
              </w:rPr>
              <w:t>2m</w:t>
            </w:r>
          </w:p>
        </w:tc>
      </w:tr>
      <w:tr>
        <w:trPr>
          <w:trHeight w:val="307" w:hRule="atLeast"/>
        </w:trPr>
        <w:tc>
          <w:tcPr>
            <w:tcW w:w="8604" w:type="dxa"/>
          </w:tcPr>
          <w:p>
            <w:pPr>
              <w:pStyle w:val="TableParagraph"/>
              <w:ind w:left="50"/>
              <w:rPr>
                <w:sz w:val="24"/>
              </w:rPr>
            </w:pPr>
            <w:r>
              <w:rPr>
                <w:sz w:val="24"/>
              </w:rPr>
              <w:t>IV-</w:t>
            </w:r>
            <w:r>
              <w:rPr>
                <w:spacing w:val="-1"/>
                <w:sz w:val="24"/>
              </w:rPr>
              <w:t> </w:t>
            </w:r>
            <w:r>
              <w:rPr>
                <w:spacing w:val="-2"/>
                <w:sz w:val="24"/>
              </w:rPr>
              <w:t>FONDATIONS</w:t>
            </w:r>
          </w:p>
        </w:tc>
      </w:tr>
      <w:tr>
        <w:trPr>
          <w:trHeight w:val="339" w:hRule="atLeast"/>
        </w:trPr>
        <w:tc>
          <w:tcPr>
            <w:tcW w:w="8604" w:type="dxa"/>
          </w:tcPr>
          <w:p>
            <w:pPr>
              <w:pStyle w:val="TableParagraph"/>
              <w:spacing w:before="31"/>
              <w:ind w:left="817"/>
              <w:rPr>
                <w:sz w:val="24"/>
              </w:rPr>
            </w:pPr>
            <w:r>
              <w:rPr>
                <w:sz w:val="24"/>
              </w:rPr>
              <w:t>IV-1-</w:t>
            </w:r>
            <w:r>
              <w:rPr>
                <w:spacing w:val="-5"/>
                <w:sz w:val="24"/>
              </w:rPr>
              <w:t> </w:t>
            </w:r>
            <w:r>
              <w:rPr>
                <w:sz w:val="24"/>
              </w:rPr>
              <w:t>Béton</w:t>
            </w:r>
            <w:r>
              <w:rPr>
                <w:spacing w:val="-1"/>
                <w:sz w:val="24"/>
              </w:rPr>
              <w:t> </w:t>
            </w:r>
            <w:r>
              <w:rPr>
                <w:sz w:val="24"/>
              </w:rPr>
              <w:t>de</w:t>
            </w:r>
            <w:r>
              <w:rPr>
                <w:spacing w:val="1"/>
                <w:sz w:val="24"/>
              </w:rPr>
              <w:t> </w:t>
            </w:r>
            <w:r>
              <w:rPr>
                <w:spacing w:val="-2"/>
                <w:sz w:val="24"/>
              </w:rPr>
              <w:t>propreté</w:t>
            </w:r>
          </w:p>
        </w:tc>
      </w:tr>
      <w:tr>
        <w:trPr>
          <w:trHeight w:val="340" w:hRule="atLeast"/>
        </w:trPr>
        <w:tc>
          <w:tcPr>
            <w:tcW w:w="8604" w:type="dxa"/>
          </w:tcPr>
          <w:p>
            <w:pPr>
              <w:pStyle w:val="TableParagraph"/>
              <w:spacing w:before="32"/>
              <w:ind w:left="817"/>
              <w:rPr>
                <w:sz w:val="24"/>
              </w:rPr>
            </w:pPr>
            <w:r>
              <w:rPr>
                <w:sz w:val="24"/>
              </w:rPr>
              <w:t>IV-2-</w:t>
            </w:r>
            <w:r>
              <w:rPr>
                <w:spacing w:val="-6"/>
                <w:sz w:val="24"/>
              </w:rPr>
              <w:t> </w:t>
            </w:r>
            <w:r>
              <w:rPr>
                <w:sz w:val="24"/>
              </w:rPr>
              <w:t>Béton</w:t>
            </w:r>
            <w:r>
              <w:rPr>
                <w:spacing w:val="-2"/>
                <w:sz w:val="24"/>
              </w:rPr>
              <w:t> </w:t>
            </w:r>
            <w:r>
              <w:rPr>
                <w:sz w:val="24"/>
              </w:rPr>
              <w:t>armé</w:t>
            </w:r>
            <w:r>
              <w:rPr>
                <w:spacing w:val="-4"/>
                <w:sz w:val="24"/>
              </w:rPr>
              <w:t> </w:t>
            </w:r>
            <w:r>
              <w:rPr>
                <w:sz w:val="24"/>
              </w:rPr>
              <w:t>pour</w:t>
            </w:r>
            <w:r>
              <w:rPr>
                <w:spacing w:val="-2"/>
                <w:sz w:val="24"/>
              </w:rPr>
              <w:t> </w:t>
            </w:r>
            <w:r>
              <w:rPr>
                <w:sz w:val="24"/>
              </w:rPr>
              <w:t>semelles,</w:t>
            </w:r>
            <w:r>
              <w:rPr>
                <w:spacing w:val="-4"/>
                <w:sz w:val="24"/>
              </w:rPr>
              <w:t> </w:t>
            </w:r>
            <w:r>
              <w:rPr>
                <w:sz w:val="24"/>
              </w:rPr>
              <w:t>amorces</w:t>
            </w:r>
            <w:r>
              <w:rPr>
                <w:spacing w:val="-4"/>
                <w:sz w:val="24"/>
              </w:rPr>
              <w:t> </w:t>
            </w:r>
            <w:r>
              <w:rPr>
                <w:sz w:val="24"/>
              </w:rPr>
              <w:t>et</w:t>
            </w:r>
            <w:r>
              <w:rPr>
                <w:spacing w:val="-2"/>
                <w:sz w:val="24"/>
              </w:rPr>
              <w:t> longrine</w:t>
            </w:r>
          </w:p>
        </w:tc>
      </w:tr>
      <w:tr>
        <w:trPr>
          <w:trHeight w:val="339" w:hRule="atLeast"/>
        </w:trPr>
        <w:tc>
          <w:tcPr>
            <w:tcW w:w="8604" w:type="dxa"/>
          </w:tcPr>
          <w:p>
            <w:pPr>
              <w:pStyle w:val="TableParagraph"/>
              <w:spacing w:before="32"/>
              <w:ind w:left="817"/>
              <w:rPr>
                <w:sz w:val="24"/>
              </w:rPr>
            </w:pPr>
            <w:r>
              <w:rPr>
                <w:sz w:val="24"/>
              </w:rPr>
              <w:t>IV-3-</w:t>
            </w:r>
            <w:r>
              <w:rPr>
                <w:spacing w:val="-4"/>
                <w:sz w:val="24"/>
              </w:rPr>
              <w:t> </w:t>
            </w:r>
            <w:r>
              <w:rPr>
                <w:sz w:val="24"/>
              </w:rPr>
              <w:t>Maçonnerie</w:t>
            </w:r>
            <w:r>
              <w:rPr>
                <w:spacing w:val="-3"/>
                <w:sz w:val="24"/>
              </w:rPr>
              <w:t> </w:t>
            </w:r>
            <w:r>
              <w:rPr>
                <w:sz w:val="24"/>
              </w:rPr>
              <w:t>en</w:t>
            </w:r>
            <w:r>
              <w:rPr>
                <w:spacing w:val="-3"/>
                <w:sz w:val="24"/>
              </w:rPr>
              <w:t> </w:t>
            </w:r>
            <w:r>
              <w:rPr>
                <w:sz w:val="24"/>
              </w:rPr>
              <w:t>agglos</w:t>
            </w:r>
            <w:r>
              <w:rPr>
                <w:spacing w:val="-5"/>
                <w:sz w:val="24"/>
              </w:rPr>
              <w:t> </w:t>
            </w:r>
            <w:r>
              <w:rPr>
                <w:sz w:val="24"/>
              </w:rPr>
              <w:t>de</w:t>
            </w:r>
            <w:r>
              <w:rPr>
                <w:spacing w:val="-2"/>
                <w:sz w:val="24"/>
              </w:rPr>
              <w:t> 20*20*40</w:t>
            </w:r>
          </w:p>
        </w:tc>
      </w:tr>
      <w:tr>
        <w:trPr>
          <w:trHeight w:val="339" w:hRule="atLeast"/>
        </w:trPr>
        <w:tc>
          <w:tcPr>
            <w:tcW w:w="8604" w:type="dxa"/>
          </w:tcPr>
          <w:p>
            <w:pPr>
              <w:pStyle w:val="TableParagraph"/>
              <w:spacing w:before="31"/>
              <w:ind w:left="817"/>
              <w:rPr>
                <w:sz w:val="24"/>
              </w:rPr>
            </w:pPr>
            <w:r>
              <w:rPr>
                <w:sz w:val="24"/>
              </w:rPr>
              <w:t>IV-4-</w:t>
            </w:r>
            <w:r>
              <w:rPr>
                <w:spacing w:val="-8"/>
                <w:sz w:val="24"/>
              </w:rPr>
              <w:t> </w:t>
            </w:r>
            <w:r>
              <w:rPr>
                <w:sz w:val="24"/>
              </w:rPr>
              <w:t>Béton</w:t>
            </w:r>
            <w:r>
              <w:rPr>
                <w:spacing w:val="-3"/>
                <w:sz w:val="24"/>
              </w:rPr>
              <w:t> </w:t>
            </w:r>
            <w:r>
              <w:rPr>
                <w:sz w:val="24"/>
              </w:rPr>
              <w:t>armé</w:t>
            </w:r>
            <w:r>
              <w:rPr>
                <w:spacing w:val="-4"/>
                <w:sz w:val="24"/>
              </w:rPr>
              <w:t> </w:t>
            </w:r>
            <w:r>
              <w:rPr>
                <w:sz w:val="24"/>
              </w:rPr>
              <w:t>pour</w:t>
            </w:r>
            <w:r>
              <w:rPr>
                <w:spacing w:val="-3"/>
                <w:sz w:val="24"/>
              </w:rPr>
              <w:t> </w:t>
            </w:r>
            <w:r>
              <w:rPr>
                <w:sz w:val="24"/>
              </w:rPr>
              <w:t>fosse</w:t>
            </w:r>
            <w:r>
              <w:rPr>
                <w:spacing w:val="-3"/>
                <w:sz w:val="24"/>
              </w:rPr>
              <w:t> </w:t>
            </w:r>
            <w:r>
              <w:rPr>
                <w:sz w:val="24"/>
              </w:rPr>
              <w:t>de</w:t>
            </w:r>
            <w:r>
              <w:rPr>
                <w:spacing w:val="-3"/>
                <w:sz w:val="24"/>
              </w:rPr>
              <w:t> </w:t>
            </w:r>
            <w:r>
              <w:rPr>
                <w:sz w:val="24"/>
              </w:rPr>
              <w:t>garage</w:t>
            </w:r>
            <w:r>
              <w:rPr>
                <w:spacing w:val="-4"/>
                <w:sz w:val="24"/>
              </w:rPr>
              <w:t> </w:t>
            </w:r>
            <w:r>
              <w:rPr>
                <w:sz w:val="24"/>
              </w:rPr>
              <w:t>d’épaisseur</w:t>
            </w:r>
            <w:r>
              <w:rPr>
                <w:spacing w:val="-3"/>
                <w:sz w:val="24"/>
              </w:rPr>
              <w:t> </w:t>
            </w:r>
            <w:r>
              <w:rPr>
                <w:sz w:val="24"/>
              </w:rPr>
              <w:t>20</w:t>
            </w:r>
            <w:r>
              <w:rPr>
                <w:spacing w:val="-3"/>
                <w:sz w:val="24"/>
              </w:rPr>
              <w:t> </w:t>
            </w:r>
            <w:r>
              <w:rPr>
                <w:spacing w:val="-5"/>
                <w:sz w:val="24"/>
              </w:rPr>
              <w:t>cm</w:t>
            </w:r>
          </w:p>
        </w:tc>
      </w:tr>
      <w:tr>
        <w:trPr>
          <w:trHeight w:val="340" w:hRule="atLeast"/>
        </w:trPr>
        <w:tc>
          <w:tcPr>
            <w:tcW w:w="8604" w:type="dxa"/>
          </w:tcPr>
          <w:p>
            <w:pPr>
              <w:pStyle w:val="TableParagraph"/>
              <w:spacing w:before="32"/>
              <w:ind w:left="50"/>
              <w:rPr>
                <w:sz w:val="24"/>
              </w:rPr>
            </w:pPr>
            <w:r>
              <w:rPr>
                <w:sz w:val="24"/>
              </w:rPr>
              <w:t>V-</w:t>
            </w:r>
            <w:r>
              <w:rPr>
                <w:spacing w:val="-6"/>
                <w:sz w:val="24"/>
              </w:rPr>
              <w:t> </w:t>
            </w:r>
            <w:r>
              <w:rPr>
                <w:sz w:val="24"/>
              </w:rPr>
              <w:t>ELEVATION</w:t>
            </w:r>
            <w:r>
              <w:rPr>
                <w:spacing w:val="-2"/>
                <w:sz w:val="24"/>
              </w:rPr>
              <w:t> </w:t>
            </w:r>
            <w:r>
              <w:rPr>
                <w:sz w:val="24"/>
              </w:rPr>
              <w:t>DES</w:t>
            </w:r>
            <w:r>
              <w:rPr>
                <w:spacing w:val="-2"/>
                <w:sz w:val="24"/>
              </w:rPr>
              <w:t> </w:t>
            </w:r>
            <w:r>
              <w:rPr>
                <w:spacing w:val="-4"/>
                <w:sz w:val="24"/>
              </w:rPr>
              <w:t>MURS</w:t>
            </w:r>
          </w:p>
        </w:tc>
      </w:tr>
      <w:tr>
        <w:trPr>
          <w:trHeight w:val="461" w:hRule="atLeast"/>
        </w:trPr>
        <w:tc>
          <w:tcPr>
            <w:tcW w:w="8604" w:type="dxa"/>
          </w:tcPr>
          <w:p>
            <w:pPr>
              <w:pStyle w:val="TableParagraph"/>
              <w:spacing w:before="32"/>
              <w:ind w:left="928"/>
              <w:rPr>
                <w:sz w:val="24"/>
              </w:rPr>
            </w:pPr>
            <w:r>
              <w:rPr>
                <w:sz w:val="24"/>
              </w:rPr>
              <w:t>V-</w:t>
            </w:r>
            <w:r>
              <w:rPr>
                <w:spacing w:val="-6"/>
                <w:sz w:val="24"/>
              </w:rPr>
              <w:t> </w:t>
            </w:r>
            <w:r>
              <w:rPr>
                <w:sz w:val="24"/>
              </w:rPr>
              <w:t>1-</w:t>
            </w:r>
            <w:r>
              <w:rPr>
                <w:spacing w:val="-3"/>
                <w:sz w:val="24"/>
              </w:rPr>
              <w:t> </w:t>
            </w:r>
            <w:r>
              <w:rPr>
                <w:sz w:val="24"/>
              </w:rPr>
              <w:t>Maçonnerie</w:t>
            </w:r>
            <w:r>
              <w:rPr>
                <w:spacing w:val="-5"/>
                <w:sz w:val="24"/>
              </w:rPr>
              <w:t> </w:t>
            </w:r>
            <w:r>
              <w:rPr>
                <w:sz w:val="24"/>
              </w:rPr>
              <w:t>en</w:t>
            </w:r>
            <w:r>
              <w:rPr>
                <w:spacing w:val="-3"/>
                <w:sz w:val="24"/>
              </w:rPr>
              <w:t> </w:t>
            </w:r>
            <w:r>
              <w:rPr>
                <w:sz w:val="24"/>
              </w:rPr>
              <w:t>agglos</w:t>
            </w:r>
            <w:r>
              <w:rPr>
                <w:spacing w:val="-4"/>
                <w:sz w:val="24"/>
              </w:rPr>
              <w:t> </w:t>
            </w:r>
            <w:r>
              <w:rPr>
                <w:sz w:val="24"/>
              </w:rPr>
              <w:t>de</w:t>
            </w:r>
            <w:r>
              <w:rPr>
                <w:spacing w:val="-5"/>
                <w:sz w:val="24"/>
              </w:rPr>
              <w:t> </w:t>
            </w:r>
            <w:r>
              <w:rPr>
                <w:sz w:val="24"/>
              </w:rPr>
              <w:t>15*20*40</w:t>
            </w:r>
            <w:r>
              <w:rPr>
                <w:spacing w:val="1"/>
                <w:sz w:val="24"/>
              </w:rPr>
              <w:t> </w:t>
            </w:r>
            <w:r>
              <w:rPr>
                <w:sz w:val="24"/>
              </w:rPr>
              <w:t>et</w:t>
            </w:r>
            <w:r>
              <w:rPr>
                <w:spacing w:val="-3"/>
                <w:sz w:val="24"/>
              </w:rPr>
              <w:t> </w:t>
            </w:r>
            <w:r>
              <w:rPr>
                <w:sz w:val="24"/>
              </w:rPr>
              <w:t>raaccords</w:t>
            </w:r>
            <w:r>
              <w:rPr>
                <w:spacing w:val="-2"/>
                <w:sz w:val="24"/>
              </w:rPr>
              <w:t> général</w:t>
            </w:r>
          </w:p>
        </w:tc>
      </w:tr>
      <w:tr>
        <w:trPr>
          <w:trHeight w:val="461" w:hRule="atLeast"/>
        </w:trPr>
        <w:tc>
          <w:tcPr>
            <w:tcW w:w="8604" w:type="dxa"/>
          </w:tcPr>
          <w:p>
            <w:pPr>
              <w:pStyle w:val="TableParagraph"/>
              <w:spacing w:before="153"/>
              <w:ind w:left="873"/>
              <w:rPr>
                <w:sz w:val="24"/>
              </w:rPr>
            </w:pPr>
            <w:r>
              <w:rPr>
                <w:sz w:val="24"/>
              </w:rPr>
              <w:t>V</w:t>
            </w:r>
            <w:r>
              <w:rPr>
                <w:spacing w:val="-5"/>
                <w:sz w:val="24"/>
              </w:rPr>
              <w:t> </w:t>
            </w:r>
            <w:r>
              <w:rPr>
                <w:sz w:val="24"/>
              </w:rPr>
              <w:t>–</w:t>
            </w:r>
            <w:r>
              <w:rPr>
                <w:spacing w:val="-1"/>
                <w:sz w:val="24"/>
              </w:rPr>
              <w:t> </w:t>
            </w:r>
            <w:r>
              <w:rPr>
                <w:sz w:val="24"/>
              </w:rPr>
              <w:t>2</w:t>
            </w:r>
            <w:r>
              <w:rPr>
                <w:spacing w:val="-3"/>
                <w:sz w:val="24"/>
              </w:rPr>
              <w:t> </w:t>
            </w:r>
            <w:r>
              <w:rPr>
                <w:sz w:val="24"/>
              </w:rPr>
              <w:t>–</w:t>
            </w:r>
            <w:r>
              <w:rPr>
                <w:spacing w:val="-2"/>
                <w:sz w:val="24"/>
              </w:rPr>
              <w:t> </w:t>
            </w:r>
            <w:r>
              <w:rPr>
                <w:sz w:val="24"/>
              </w:rPr>
              <w:t>Raccords</w:t>
            </w:r>
            <w:r>
              <w:rPr>
                <w:spacing w:val="-4"/>
                <w:sz w:val="24"/>
              </w:rPr>
              <w:t> </w:t>
            </w:r>
            <w:r>
              <w:rPr>
                <w:sz w:val="24"/>
              </w:rPr>
              <w:t>des</w:t>
            </w:r>
            <w:r>
              <w:rPr>
                <w:spacing w:val="-3"/>
                <w:sz w:val="24"/>
              </w:rPr>
              <w:t> </w:t>
            </w:r>
            <w:r>
              <w:rPr>
                <w:sz w:val="24"/>
              </w:rPr>
              <w:t>maconneries</w:t>
            </w:r>
            <w:r>
              <w:rPr>
                <w:spacing w:val="-4"/>
                <w:sz w:val="24"/>
              </w:rPr>
              <w:t> </w:t>
            </w:r>
            <w:r>
              <w:rPr>
                <w:sz w:val="24"/>
              </w:rPr>
              <w:t>et</w:t>
            </w:r>
            <w:r>
              <w:rPr>
                <w:spacing w:val="-2"/>
                <w:sz w:val="24"/>
              </w:rPr>
              <w:t> </w:t>
            </w:r>
            <w:r>
              <w:rPr>
                <w:sz w:val="24"/>
              </w:rPr>
              <w:t>creation</w:t>
            </w:r>
            <w:r>
              <w:rPr>
                <w:spacing w:val="-2"/>
                <w:sz w:val="24"/>
              </w:rPr>
              <w:t> </w:t>
            </w:r>
            <w:r>
              <w:rPr>
                <w:sz w:val="24"/>
              </w:rPr>
              <w:t>des</w:t>
            </w:r>
            <w:r>
              <w:rPr>
                <w:spacing w:val="-5"/>
                <w:sz w:val="24"/>
              </w:rPr>
              <w:t> </w:t>
            </w:r>
            <w:r>
              <w:rPr>
                <w:spacing w:val="-2"/>
                <w:sz w:val="24"/>
              </w:rPr>
              <w:t>poteaux</w:t>
            </w:r>
          </w:p>
        </w:tc>
      </w:tr>
      <w:tr>
        <w:trPr>
          <w:trHeight w:val="339" w:hRule="atLeast"/>
        </w:trPr>
        <w:tc>
          <w:tcPr>
            <w:tcW w:w="8604" w:type="dxa"/>
          </w:tcPr>
          <w:p>
            <w:pPr>
              <w:pStyle w:val="TableParagraph"/>
              <w:spacing w:before="31"/>
              <w:ind w:left="928"/>
              <w:rPr>
                <w:sz w:val="24"/>
              </w:rPr>
            </w:pPr>
            <w:r>
              <w:rPr>
                <w:sz w:val="24"/>
              </w:rPr>
              <w:t>V-</w:t>
            </w:r>
            <w:r>
              <w:rPr>
                <w:spacing w:val="-4"/>
                <w:sz w:val="24"/>
              </w:rPr>
              <w:t> </w:t>
            </w:r>
            <w:r>
              <w:rPr>
                <w:sz w:val="24"/>
              </w:rPr>
              <w:t>3-</w:t>
            </w:r>
            <w:r>
              <w:rPr>
                <w:spacing w:val="52"/>
                <w:sz w:val="24"/>
              </w:rPr>
              <w:t> </w:t>
            </w:r>
            <w:r>
              <w:rPr>
                <w:sz w:val="24"/>
              </w:rPr>
              <w:t>Béton</w:t>
            </w:r>
            <w:r>
              <w:rPr>
                <w:spacing w:val="-3"/>
                <w:sz w:val="24"/>
              </w:rPr>
              <w:t> </w:t>
            </w:r>
            <w:r>
              <w:rPr>
                <w:sz w:val="24"/>
              </w:rPr>
              <w:t>armé</w:t>
            </w:r>
            <w:r>
              <w:rPr>
                <w:spacing w:val="-3"/>
                <w:sz w:val="24"/>
              </w:rPr>
              <w:t> </w:t>
            </w:r>
            <w:r>
              <w:rPr>
                <w:sz w:val="24"/>
              </w:rPr>
              <w:t>pour</w:t>
            </w:r>
            <w:r>
              <w:rPr>
                <w:spacing w:val="-4"/>
                <w:sz w:val="24"/>
              </w:rPr>
              <w:t> </w:t>
            </w:r>
            <w:r>
              <w:rPr>
                <w:sz w:val="24"/>
              </w:rPr>
              <w:t>poteaux</w:t>
            </w:r>
            <w:r>
              <w:rPr>
                <w:spacing w:val="-4"/>
                <w:sz w:val="24"/>
              </w:rPr>
              <w:t> </w:t>
            </w:r>
            <w:r>
              <w:rPr>
                <w:sz w:val="24"/>
              </w:rPr>
              <w:t>et</w:t>
            </w:r>
            <w:r>
              <w:rPr>
                <w:spacing w:val="-1"/>
                <w:sz w:val="24"/>
              </w:rPr>
              <w:t> </w:t>
            </w:r>
            <w:r>
              <w:rPr>
                <w:sz w:val="24"/>
              </w:rPr>
              <w:t>chainage</w:t>
            </w:r>
            <w:r>
              <w:rPr>
                <w:spacing w:val="-3"/>
                <w:sz w:val="24"/>
              </w:rPr>
              <w:t> </w:t>
            </w:r>
            <w:r>
              <w:rPr>
                <w:sz w:val="24"/>
              </w:rPr>
              <w:t>haut</w:t>
            </w:r>
            <w:r>
              <w:rPr>
                <w:spacing w:val="-3"/>
                <w:sz w:val="24"/>
              </w:rPr>
              <w:t> </w:t>
            </w:r>
            <w:r>
              <w:rPr>
                <w:sz w:val="24"/>
              </w:rPr>
              <w:t>dosé</w:t>
            </w:r>
            <w:r>
              <w:rPr>
                <w:spacing w:val="-3"/>
                <w:sz w:val="24"/>
              </w:rPr>
              <w:t> </w:t>
            </w:r>
            <w:r>
              <w:rPr>
                <w:sz w:val="24"/>
              </w:rPr>
              <w:t>à </w:t>
            </w:r>
            <w:r>
              <w:rPr>
                <w:spacing w:val="-2"/>
                <w:sz w:val="24"/>
              </w:rPr>
              <w:t>350kg/m3</w:t>
            </w:r>
          </w:p>
        </w:tc>
      </w:tr>
      <w:tr>
        <w:trPr>
          <w:trHeight w:val="323" w:hRule="atLeast"/>
        </w:trPr>
        <w:tc>
          <w:tcPr>
            <w:tcW w:w="8604" w:type="dxa"/>
          </w:tcPr>
          <w:p>
            <w:pPr>
              <w:pStyle w:val="TableParagraph"/>
              <w:spacing w:line="272" w:lineRule="exact" w:before="32"/>
              <w:ind w:left="873"/>
              <w:rPr>
                <w:sz w:val="24"/>
              </w:rPr>
            </w:pPr>
            <w:r>
              <w:rPr>
                <w:sz w:val="24"/>
              </w:rPr>
              <w:t>V-</w:t>
            </w:r>
            <w:r>
              <w:rPr>
                <w:spacing w:val="-8"/>
                <w:sz w:val="24"/>
              </w:rPr>
              <w:t> </w:t>
            </w:r>
            <w:r>
              <w:rPr>
                <w:sz w:val="24"/>
              </w:rPr>
              <w:t>4-</w:t>
            </w:r>
            <w:r>
              <w:rPr>
                <w:spacing w:val="-3"/>
                <w:sz w:val="24"/>
              </w:rPr>
              <w:t> </w:t>
            </w:r>
            <w:r>
              <w:rPr>
                <w:sz w:val="24"/>
              </w:rPr>
              <w:t>Enduit</w:t>
            </w:r>
            <w:r>
              <w:rPr>
                <w:spacing w:val="-3"/>
                <w:sz w:val="24"/>
              </w:rPr>
              <w:t> </w:t>
            </w:r>
            <w:r>
              <w:rPr>
                <w:sz w:val="24"/>
              </w:rPr>
              <w:t>intérieur</w:t>
            </w:r>
            <w:r>
              <w:rPr>
                <w:spacing w:val="-2"/>
                <w:sz w:val="24"/>
              </w:rPr>
              <w:t> </w:t>
            </w:r>
            <w:r>
              <w:rPr>
                <w:sz w:val="24"/>
              </w:rPr>
              <w:t>et</w:t>
            </w:r>
            <w:r>
              <w:rPr>
                <w:spacing w:val="1"/>
                <w:sz w:val="24"/>
              </w:rPr>
              <w:t> </w:t>
            </w:r>
            <w:r>
              <w:rPr>
                <w:sz w:val="24"/>
              </w:rPr>
              <w:t>extérieur</w:t>
            </w:r>
            <w:r>
              <w:rPr>
                <w:spacing w:val="-5"/>
                <w:sz w:val="24"/>
              </w:rPr>
              <w:t> </w:t>
            </w:r>
            <w:r>
              <w:rPr>
                <w:sz w:val="24"/>
              </w:rPr>
              <w:t>dosé</w:t>
            </w:r>
            <w:r>
              <w:rPr>
                <w:spacing w:val="-4"/>
                <w:sz w:val="24"/>
              </w:rPr>
              <w:t> </w:t>
            </w:r>
            <w:r>
              <w:rPr>
                <w:sz w:val="24"/>
              </w:rPr>
              <w:t>à</w:t>
            </w:r>
            <w:r>
              <w:rPr>
                <w:spacing w:val="-3"/>
                <w:sz w:val="24"/>
              </w:rPr>
              <w:t> </w:t>
            </w:r>
            <w:r>
              <w:rPr>
                <w:spacing w:val="-2"/>
                <w:sz w:val="24"/>
              </w:rPr>
              <w:t>400kg/m3</w:t>
            </w:r>
          </w:p>
        </w:tc>
      </w:tr>
      <w:tr>
        <w:trPr>
          <w:trHeight w:val="567" w:hRule="atLeast"/>
        </w:trPr>
        <w:tc>
          <w:tcPr>
            <w:tcW w:w="8604" w:type="dxa"/>
          </w:tcPr>
          <w:p>
            <w:pPr>
              <w:pStyle w:val="TableParagraph"/>
              <w:spacing w:line="270" w:lineRule="atLeast"/>
              <w:ind w:left="50" w:firstLine="823"/>
              <w:rPr>
                <w:sz w:val="24"/>
              </w:rPr>
            </w:pPr>
            <w:r>
              <w:rPr>
                <w:sz w:val="24"/>
              </w:rPr>
              <w:t>V- 5- Construction d’un hangar de garage au-dessus de la fosse en tôle ondulées de</w:t>
            </w:r>
            <w:r>
              <w:rPr>
                <w:spacing w:val="80"/>
                <w:sz w:val="24"/>
              </w:rPr>
              <w:t> </w:t>
            </w:r>
            <w:r>
              <w:rPr>
                <w:sz w:val="24"/>
              </w:rPr>
              <w:t>dimensions 6*5m</w:t>
            </w:r>
          </w:p>
        </w:tc>
      </w:tr>
      <w:tr>
        <w:trPr>
          <w:trHeight w:val="477" w:hRule="atLeast"/>
        </w:trPr>
        <w:tc>
          <w:tcPr>
            <w:tcW w:w="8604" w:type="dxa"/>
          </w:tcPr>
          <w:p>
            <w:pPr>
              <w:pStyle w:val="TableParagraph"/>
              <w:ind w:left="50"/>
              <w:rPr>
                <w:sz w:val="24"/>
              </w:rPr>
            </w:pPr>
            <w:r>
              <w:rPr>
                <w:sz w:val="24"/>
              </w:rPr>
              <w:t>VI-</w:t>
            </w:r>
            <w:r>
              <w:rPr>
                <w:spacing w:val="-4"/>
                <w:sz w:val="24"/>
              </w:rPr>
              <w:t> </w:t>
            </w:r>
            <w:r>
              <w:rPr>
                <w:sz w:val="24"/>
              </w:rPr>
              <w:t>MENUISERIE</w:t>
            </w:r>
            <w:r>
              <w:rPr>
                <w:spacing w:val="-1"/>
                <w:sz w:val="24"/>
              </w:rPr>
              <w:t> </w:t>
            </w:r>
            <w:r>
              <w:rPr>
                <w:spacing w:val="-2"/>
                <w:sz w:val="24"/>
              </w:rPr>
              <w:t>METALLIQUE</w:t>
            </w:r>
          </w:p>
        </w:tc>
      </w:tr>
      <w:tr>
        <w:trPr>
          <w:trHeight w:val="753" w:hRule="atLeast"/>
        </w:trPr>
        <w:tc>
          <w:tcPr>
            <w:tcW w:w="8604" w:type="dxa"/>
          </w:tcPr>
          <w:p>
            <w:pPr>
              <w:pStyle w:val="TableParagraph"/>
              <w:spacing w:line="270" w:lineRule="atLeast" w:before="183"/>
              <w:ind w:left="50" w:firstLine="767"/>
              <w:rPr>
                <w:sz w:val="24"/>
              </w:rPr>
            </w:pPr>
            <w:r>
              <w:rPr>
                <w:sz w:val="24"/>
              </w:rPr>
              <w:t>VI-2-</w:t>
            </w:r>
            <w:r>
              <w:rPr>
                <w:spacing w:val="40"/>
                <w:sz w:val="24"/>
              </w:rPr>
              <w:t> </w:t>
            </w:r>
            <w:r>
              <w:rPr>
                <w:sz w:val="24"/>
              </w:rPr>
              <w:t>Fourniture</w:t>
            </w:r>
            <w:r>
              <w:rPr>
                <w:spacing w:val="40"/>
                <w:sz w:val="24"/>
              </w:rPr>
              <w:t> </w:t>
            </w:r>
            <w:r>
              <w:rPr>
                <w:sz w:val="24"/>
              </w:rPr>
              <w:t>et</w:t>
            </w:r>
            <w:r>
              <w:rPr>
                <w:spacing w:val="40"/>
                <w:sz w:val="24"/>
              </w:rPr>
              <w:t> </w:t>
            </w:r>
            <w:r>
              <w:rPr>
                <w:sz w:val="24"/>
              </w:rPr>
              <w:t>pose</w:t>
            </w:r>
            <w:r>
              <w:rPr>
                <w:spacing w:val="40"/>
                <w:sz w:val="24"/>
              </w:rPr>
              <w:t> </w:t>
            </w:r>
            <w:r>
              <w:rPr>
                <w:sz w:val="24"/>
              </w:rPr>
              <w:t>des</w:t>
            </w:r>
            <w:r>
              <w:rPr>
                <w:spacing w:val="40"/>
                <w:sz w:val="24"/>
              </w:rPr>
              <w:t> </w:t>
            </w:r>
            <w:r>
              <w:rPr>
                <w:sz w:val="24"/>
              </w:rPr>
              <w:t>portails</w:t>
            </w:r>
            <w:r>
              <w:rPr>
                <w:spacing w:val="40"/>
                <w:sz w:val="24"/>
              </w:rPr>
              <w:t> </w:t>
            </w:r>
            <w:r>
              <w:rPr>
                <w:sz w:val="24"/>
              </w:rPr>
              <w:t>5m</w:t>
            </w:r>
            <w:r>
              <w:rPr>
                <w:spacing w:val="40"/>
                <w:sz w:val="24"/>
              </w:rPr>
              <w:t> </w:t>
            </w:r>
            <w:r>
              <w:rPr>
                <w:sz w:val="24"/>
              </w:rPr>
              <w:t>en</w:t>
            </w:r>
            <w:r>
              <w:rPr>
                <w:spacing w:val="40"/>
                <w:sz w:val="24"/>
              </w:rPr>
              <w:t> </w:t>
            </w:r>
            <w:r>
              <w:rPr>
                <w:sz w:val="24"/>
              </w:rPr>
              <w:t>matériaux</w:t>
            </w:r>
            <w:r>
              <w:rPr>
                <w:spacing w:val="40"/>
                <w:sz w:val="24"/>
              </w:rPr>
              <w:t> </w:t>
            </w:r>
            <w:r>
              <w:rPr>
                <w:sz w:val="24"/>
              </w:rPr>
              <w:t>de</w:t>
            </w:r>
            <w:r>
              <w:rPr>
                <w:spacing w:val="40"/>
                <w:sz w:val="24"/>
              </w:rPr>
              <w:t> </w:t>
            </w:r>
            <w:r>
              <w:rPr>
                <w:sz w:val="24"/>
              </w:rPr>
              <w:t>bonne</w:t>
            </w:r>
            <w:r>
              <w:rPr>
                <w:spacing w:val="40"/>
                <w:sz w:val="24"/>
              </w:rPr>
              <w:t> </w:t>
            </w:r>
            <w:r>
              <w:rPr>
                <w:sz w:val="24"/>
              </w:rPr>
              <w:t>qualité</w:t>
            </w:r>
            <w:r>
              <w:rPr>
                <w:spacing w:val="40"/>
                <w:sz w:val="24"/>
              </w:rPr>
              <w:t> </w:t>
            </w:r>
            <w:r>
              <w:rPr>
                <w:sz w:val="24"/>
              </w:rPr>
              <w:t>y/c</w:t>
            </w:r>
            <w:r>
              <w:rPr>
                <w:spacing w:val="40"/>
                <w:sz w:val="24"/>
              </w:rPr>
              <w:t> </w:t>
            </w:r>
            <w:r>
              <w:rPr>
                <w:sz w:val="24"/>
              </w:rPr>
              <w:t>toutes </w:t>
            </w:r>
            <w:r>
              <w:rPr>
                <w:spacing w:val="-2"/>
                <w:sz w:val="24"/>
              </w:rPr>
              <w:t>sujétions</w:t>
            </w:r>
          </w:p>
        </w:tc>
      </w:tr>
      <w:tr>
        <w:trPr>
          <w:trHeight w:val="549" w:hRule="atLeast"/>
        </w:trPr>
        <w:tc>
          <w:tcPr>
            <w:tcW w:w="8604" w:type="dxa"/>
          </w:tcPr>
          <w:p>
            <w:pPr>
              <w:pStyle w:val="TableParagraph"/>
              <w:spacing w:line="274" w:lineRule="exact"/>
              <w:ind w:left="50" w:firstLine="767"/>
              <w:rPr>
                <w:sz w:val="24"/>
              </w:rPr>
            </w:pPr>
            <w:r>
              <w:rPr>
                <w:sz w:val="24"/>
              </w:rPr>
              <w:t>VI-3- Fourniture et pose des portillons 1,2m en matériaux de bonne qualité y/c toutes</w:t>
            </w:r>
            <w:r>
              <w:rPr>
                <w:spacing w:val="80"/>
                <w:sz w:val="24"/>
              </w:rPr>
              <w:t> </w:t>
            </w:r>
            <w:r>
              <w:rPr>
                <w:spacing w:val="-2"/>
                <w:sz w:val="24"/>
              </w:rPr>
              <w:t>sujétions</w:t>
            </w:r>
          </w:p>
        </w:tc>
      </w:tr>
      <w:tr>
        <w:trPr>
          <w:trHeight w:val="324" w:hRule="atLeast"/>
        </w:trPr>
        <w:tc>
          <w:tcPr>
            <w:tcW w:w="8604" w:type="dxa"/>
          </w:tcPr>
          <w:p>
            <w:pPr>
              <w:pStyle w:val="TableParagraph"/>
              <w:ind w:left="50"/>
              <w:rPr>
                <w:sz w:val="24"/>
              </w:rPr>
            </w:pPr>
            <w:r>
              <w:rPr>
                <w:sz w:val="24"/>
              </w:rPr>
              <w:t>VIII-</w:t>
            </w:r>
            <w:r>
              <w:rPr>
                <w:spacing w:val="-3"/>
                <w:sz w:val="24"/>
              </w:rPr>
              <w:t> </w:t>
            </w:r>
            <w:r>
              <w:rPr>
                <w:sz w:val="24"/>
              </w:rPr>
              <w:t>PEINTURE</w:t>
            </w:r>
            <w:r>
              <w:rPr>
                <w:spacing w:val="-1"/>
                <w:sz w:val="24"/>
              </w:rPr>
              <w:t> </w:t>
            </w:r>
            <w:r>
              <w:rPr>
                <w:spacing w:val="-2"/>
                <w:sz w:val="24"/>
              </w:rPr>
              <w:t>GENERALE</w:t>
            </w:r>
          </w:p>
        </w:tc>
      </w:tr>
      <w:tr>
        <w:trPr>
          <w:trHeight w:val="356" w:hRule="atLeast"/>
        </w:trPr>
        <w:tc>
          <w:tcPr>
            <w:tcW w:w="8604" w:type="dxa"/>
          </w:tcPr>
          <w:p>
            <w:pPr>
              <w:pStyle w:val="TableParagraph"/>
              <w:spacing w:before="48"/>
              <w:ind w:left="928"/>
              <w:rPr>
                <w:sz w:val="24"/>
              </w:rPr>
            </w:pPr>
            <w:r>
              <w:rPr>
                <w:sz w:val="24"/>
              </w:rPr>
              <w:t>VII-</w:t>
            </w:r>
            <w:r>
              <w:rPr>
                <w:spacing w:val="-4"/>
                <w:sz w:val="24"/>
              </w:rPr>
              <w:t> </w:t>
            </w:r>
            <w:r>
              <w:rPr>
                <w:sz w:val="24"/>
              </w:rPr>
              <w:t>1-</w:t>
            </w:r>
            <w:r>
              <w:rPr>
                <w:spacing w:val="-3"/>
                <w:sz w:val="24"/>
              </w:rPr>
              <w:t> </w:t>
            </w:r>
            <w:r>
              <w:rPr>
                <w:sz w:val="24"/>
              </w:rPr>
              <w:t>Nettoyage</w:t>
            </w:r>
            <w:r>
              <w:rPr>
                <w:spacing w:val="-4"/>
                <w:sz w:val="24"/>
              </w:rPr>
              <w:t> </w:t>
            </w:r>
            <w:r>
              <w:rPr>
                <w:sz w:val="24"/>
              </w:rPr>
              <w:t>et</w:t>
            </w:r>
            <w:r>
              <w:rPr>
                <w:spacing w:val="-2"/>
                <w:sz w:val="24"/>
              </w:rPr>
              <w:t> </w:t>
            </w:r>
            <w:r>
              <w:rPr>
                <w:sz w:val="24"/>
              </w:rPr>
              <w:t>ponçage</w:t>
            </w:r>
            <w:r>
              <w:rPr>
                <w:spacing w:val="-4"/>
                <w:sz w:val="24"/>
              </w:rPr>
              <w:t> </w:t>
            </w:r>
            <w:r>
              <w:rPr>
                <w:sz w:val="24"/>
              </w:rPr>
              <w:t>des</w:t>
            </w:r>
            <w:r>
              <w:rPr>
                <w:spacing w:val="-3"/>
                <w:sz w:val="24"/>
              </w:rPr>
              <w:t> </w:t>
            </w:r>
            <w:r>
              <w:rPr>
                <w:sz w:val="24"/>
              </w:rPr>
              <w:t>surfaces</w:t>
            </w:r>
            <w:r>
              <w:rPr>
                <w:spacing w:val="-4"/>
                <w:sz w:val="24"/>
              </w:rPr>
              <w:t> </w:t>
            </w:r>
            <w:r>
              <w:rPr>
                <w:sz w:val="24"/>
              </w:rPr>
              <w:t>à</w:t>
            </w:r>
            <w:r>
              <w:rPr>
                <w:spacing w:val="-4"/>
                <w:sz w:val="24"/>
              </w:rPr>
              <w:t> </w:t>
            </w:r>
            <w:r>
              <w:rPr>
                <w:spacing w:val="-2"/>
                <w:sz w:val="24"/>
              </w:rPr>
              <w:t>peindre</w:t>
            </w:r>
          </w:p>
        </w:tc>
      </w:tr>
      <w:tr>
        <w:trPr>
          <w:trHeight w:val="340" w:hRule="atLeast"/>
        </w:trPr>
        <w:tc>
          <w:tcPr>
            <w:tcW w:w="8604" w:type="dxa"/>
          </w:tcPr>
          <w:p>
            <w:pPr>
              <w:pStyle w:val="TableParagraph"/>
              <w:spacing w:before="32"/>
              <w:ind w:left="928"/>
              <w:rPr>
                <w:sz w:val="24"/>
              </w:rPr>
            </w:pPr>
            <w:r>
              <w:rPr>
                <w:sz w:val="24"/>
              </w:rPr>
              <w:t>VII-</w:t>
            </w:r>
            <w:r>
              <w:rPr>
                <w:spacing w:val="-6"/>
                <w:sz w:val="24"/>
              </w:rPr>
              <w:t> </w:t>
            </w:r>
            <w:r>
              <w:rPr>
                <w:sz w:val="24"/>
              </w:rPr>
              <w:t>2-</w:t>
            </w:r>
            <w:r>
              <w:rPr>
                <w:spacing w:val="47"/>
                <w:sz w:val="24"/>
              </w:rPr>
              <w:t> </w:t>
            </w:r>
            <w:r>
              <w:rPr>
                <w:sz w:val="24"/>
              </w:rPr>
              <w:t>Application</w:t>
            </w:r>
            <w:r>
              <w:rPr>
                <w:spacing w:val="-2"/>
                <w:sz w:val="24"/>
              </w:rPr>
              <w:t> </w:t>
            </w:r>
            <w:r>
              <w:rPr>
                <w:sz w:val="24"/>
              </w:rPr>
              <w:t>de</w:t>
            </w:r>
            <w:r>
              <w:rPr>
                <w:spacing w:val="49"/>
                <w:sz w:val="24"/>
              </w:rPr>
              <w:t> </w:t>
            </w:r>
            <w:r>
              <w:rPr>
                <w:sz w:val="24"/>
              </w:rPr>
              <w:t>bicouches</w:t>
            </w:r>
            <w:r>
              <w:rPr>
                <w:spacing w:val="47"/>
                <w:sz w:val="24"/>
              </w:rPr>
              <w:t> </w:t>
            </w:r>
            <w:r>
              <w:rPr>
                <w:sz w:val="24"/>
              </w:rPr>
              <w:t>de</w:t>
            </w:r>
            <w:r>
              <w:rPr>
                <w:spacing w:val="-2"/>
                <w:sz w:val="24"/>
              </w:rPr>
              <w:t> </w:t>
            </w:r>
            <w:r>
              <w:rPr>
                <w:sz w:val="24"/>
              </w:rPr>
              <w:t>peinture</w:t>
            </w:r>
            <w:r>
              <w:rPr>
                <w:spacing w:val="-2"/>
                <w:sz w:val="24"/>
              </w:rPr>
              <w:t> </w:t>
            </w:r>
            <w:r>
              <w:rPr>
                <w:sz w:val="24"/>
              </w:rPr>
              <w:t>Pantex</w:t>
            </w:r>
            <w:r>
              <w:rPr>
                <w:spacing w:val="-4"/>
                <w:sz w:val="24"/>
              </w:rPr>
              <w:t> </w:t>
            </w:r>
            <w:r>
              <w:rPr>
                <w:sz w:val="24"/>
              </w:rPr>
              <w:t>1300</w:t>
            </w:r>
            <w:r>
              <w:rPr>
                <w:spacing w:val="-2"/>
                <w:sz w:val="24"/>
              </w:rPr>
              <w:t> </w:t>
            </w:r>
            <w:r>
              <w:rPr>
                <w:sz w:val="24"/>
              </w:rPr>
              <w:t>sur</w:t>
            </w:r>
            <w:r>
              <w:rPr>
                <w:spacing w:val="-2"/>
                <w:sz w:val="24"/>
              </w:rPr>
              <w:t> </w:t>
            </w:r>
            <w:r>
              <w:rPr>
                <w:sz w:val="24"/>
              </w:rPr>
              <w:t>murs</w:t>
            </w:r>
            <w:r>
              <w:rPr>
                <w:spacing w:val="-3"/>
                <w:sz w:val="24"/>
              </w:rPr>
              <w:t> </w:t>
            </w:r>
            <w:r>
              <w:rPr>
                <w:spacing w:val="-2"/>
                <w:sz w:val="24"/>
              </w:rPr>
              <w:t>extérieurs</w:t>
            </w:r>
          </w:p>
        </w:tc>
      </w:tr>
      <w:tr>
        <w:trPr>
          <w:trHeight w:val="308" w:hRule="atLeast"/>
        </w:trPr>
        <w:tc>
          <w:tcPr>
            <w:tcW w:w="8604" w:type="dxa"/>
          </w:tcPr>
          <w:p>
            <w:pPr>
              <w:pStyle w:val="TableParagraph"/>
              <w:spacing w:line="256" w:lineRule="exact" w:before="32"/>
              <w:ind w:left="873"/>
              <w:rPr>
                <w:sz w:val="24"/>
              </w:rPr>
            </w:pPr>
            <w:r>
              <w:rPr>
                <w:sz w:val="24"/>
              </w:rPr>
              <w:t>VII-</w:t>
            </w:r>
            <w:r>
              <w:rPr>
                <w:spacing w:val="-7"/>
                <w:sz w:val="24"/>
              </w:rPr>
              <w:t> </w:t>
            </w:r>
            <w:r>
              <w:rPr>
                <w:sz w:val="24"/>
              </w:rPr>
              <w:t>3-</w:t>
            </w:r>
            <w:r>
              <w:rPr>
                <w:spacing w:val="-4"/>
                <w:sz w:val="24"/>
              </w:rPr>
              <w:t> </w:t>
            </w:r>
            <w:r>
              <w:rPr>
                <w:sz w:val="24"/>
              </w:rPr>
              <w:t>Application</w:t>
            </w:r>
            <w:r>
              <w:rPr>
                <w:spacing w:val="-5"/>
                <w:sz w:val="24"/>
              </w:rPr>
              <w:t> </w:t>
            </w:r>
            <w:r>
              <w:rPr>
                <w:sz w:val="24"/>
              </w:rPr>
              <w:t>peinture</w:t>
            </w:r>
            <w:r>
              <w:rPr>
                <w:spacing w:val="-4"/>
                <w:sz w:val="24"/>
              </w:rPr>
              <w:t> </w:t>
            </w:r>
            <w:r>
              <w:rPr>
                <w:sz w:val="24"/>
              </w:rPr>
              <w:t>à</w:t>
            </w:r>
            <w:r>
              <w:rPr>
                <w:spacing w:val="-5"/>
                <w:sz w:val="24"/>
              </w:rPr>
              <w:t> </w:t>
            </w:r>
            <w:r>
              <w:rPr>
                <w:sz w:val="24"/>
              </w:rPr>
              <w:t>huile</w:t>
            </w:r>
            <w:r>
              <w:rPr>
                <w:spacing w:val="-3"/>
                <w:sz w:val="24"/>
              </w:rPr>
              <w:t> </w:t>
            </w:r>
            <w:r>
              <w:rPr>
                <w:sz w:val="24"/>
              </w:rPr>
              <w:t>sur</w:t>
            </w:r>
            <w:r>
              <w:rPr>
                <w:spacing w:val="-3"/>
                <w:sz w:val="24"/>
              </w:rPr>
              <w:t> </w:t>
            </w:r>
            <w:r>
              <w:rPr>
                <w:sz w:val="24"/>
              </w:rPr>
              <w:t>menuiseries</w:t>
            </w:r>
            <w:r>
              <w:rPr>
                <w:spacing w:val="-5"/>
                <w:sz w:val="24"/>
              </w:rPr>
              <w:t> </w:t>
            </w:r>
            <w:r>
              <w:rPr>
                <w:sz w:val="24"/>
              </w:rPr>
              <w:t>métalliques</w:t>
            </w:r>
            <w:r>
              <w:rPr>
                <w:spacing w:val="-4"/>
                <w:sz w:val="24"/>
              </w:rPr>
              <w:t> </w:t>
            </w:r>
            <w:r>
              <w:rPr>
                <w:sz w:val="24"/>
              </w:rPr>
              <w:t>(portails</w:t>
            </w:r>
            <w:r>
              <w:rPr>
                <w:spacing w:val="-4"/>
                <w:sz w:val="24"/>
              </w:rPr>
              <w:t> </w:t>
            </w:r>
            <w:r>
              <w:rPr>
                <w:sz w:val="24"/>
              </w:rPr>
              <w:t>et</w:t>
            </w:r>
            <w:r>
              <w:rPr>
                <w:spacing w:val="-5"/>
                <w:sz w:val="24"/>
              </w:rPr>
              <w:t> </w:t>
            </w:r>
            <w:r>
              <w:rPr>
                <w:spacing w:val="-2"/>
                <w:sz w:val="24"/>
              </w:rPr>
              <w:t>portillons)</w:t>
            </w:r>
          </w:p>
        </w:tc>
      </w:tr>
    </w:tbl>
    <w:p>
      <w:pPr>
        <w:pStyle w:val="TableParagraph"/>
        <w:spacing w:after="0" w:line="256" w:lineRule="exact"/>
        <w:rPr>
          <w:sz w:val="24"/>
        </w:rPr>
        <w:sectPr>
          <w:pgSz w:w="11910" w:h="16840"/>
          <w:pgMar w:header="0" w:footer="637" w:top="600" w:bottom="880" w:left="0" w:right="141"/>
        </w:sectPr>
      </w:pPr>
    </w:p>
    <w:p>
      <w:pPr>
        <w:pStyle w:val="ListParagraph"/>
        <w:numPr>
          <w:ilvl w:val="0"/>
          <w:numId w:val="98"/>
        </w:numPr>
        <w:tabs>
          <w:tab w:pos="1259" w:val="left" w:leader="none"/>
        </w:tabs>
        <w:spacing w:line="240" w:lineRule="auto" w:before="83" w:after="0"/>
        <w:ind w:left="1259" w:right="0" w:hanging="427"/>
        <w:jc w:val="left"/>
        <w:rPr>
          <w:b/>
          <w:sz w:val="26"/>
        </w:rPr>
      </w:pPr>
      <w:r>
        <w:rPr>
          <w:b/>
          <w:spacing w:val="-2"/>
          <w:sz w:val="26"/>
        </w:rPr>
        <w:t>GENERALITES</w:t>
      </w:r>
    </w:p>
    <w:p>
      <w:pPr>
        <w:pStyle w:val="ListParagraph"/>
        <w:numPr>
          <w:ilvl w:val="1"/>
          <w:numId w:val="98"/>
        </w:numPr>
        <w:tabs>
          <w:tab w:pos="1259" w:val="left" w:leader="none"/>
        </w:tabs>
        <w:spacing w:line="240" w:lineRule="auto" w:before="120" w:after="0"/>
        <w:ind w:left="1259" w:right="0" w:hanging="566"/>
        <w:jc w:val="left"/>
        <w:rPr>
          <w:b/>
          <w:sz w:val="26"/>
        </w:rPr>
      </w:pPr>
      <w:r>
        <w:rPr>
          <w:b/>
          <w:spacing w:val="-2"/>
          <w:sz w:val="26"/>
        </w:rPr>
        <w:t>INTRODUCTION</w:t>
      </w:r>
    </w:p>
    <w:p>
      <w:pPr>
        <w:pStyle w:val="BodyText"/>
        <w:spacing w:before="119"/>
        <w:ind w:left="1260" w:right="512"/>
        <w:jc w:val="both"/>
      </w:pPr>
      <w:r>
        <w:rPr/>
        <w:t>Dans le cadre de la construction de la </w:t>
      </w:r>
      <w:r>
        <w:rPr>
          <w:b/>
        </w:rPr>
        <w:t>clôture du Centre d’Accueil des Mineurs de Bertoua</w:t>
      </w:r>
      <w:r>
        <w:rPr/>
        <w:t>, le devis descriptif décrit la consistance et le mode d’exécution des travaux à réaliser suivant les règles de l’art et conformément aux documents constitutifs du projet.</w:t>
      </w:r>
    </w:p>
    <w:p>
      <w:pPr>
        <w:pStyle w:val="Heading3"/>
        <w:numPr>
          <w:ilvl w:val="2"/>
          <w:numId w:val="98"/>
        </w:numPr>
        <w:tabs>
          <w:tab w:pos="1259" w:val="left" w:leader="none"/>
        </w:tabs>
        <w:spacing w:line="240" w:lineRule="auto" w:before="121" w:after="0"/>
        <w:ind w:left="1259" w:right="0" w:hanging="1223"/>
        <w:jc w:val="both"/>
      </w:pPr>
      <w:r>
        <w:rPr/>
        <w:t>Objet</w:t>
      </w:r>
      <w:r>
        <w:rPr>
          <w:spacing w:val="-6"/>
        </w:rPr>
        <w:t> </w:t>
      </w:r>
      <w:r>
        <w:rPr/>
        <w:t>du</w:t>
      </w:r>
      <w:r>
        <w:rPr>
          <w:spacing w:val="-6"/>
        </w:rPr>
        <w:t> </w:t>
      </w:r>
      <w:r>
        <w:rPr>
          <w:spacing w:val="-2"/>
        </w:rPr>
        <w:t>Marché</w:t>
      </w:r>
    </w:p>
    <w:p>
      <w:pPr>
        <w:spacing w:before="121"/>
        <w:ind w:left="1260" w:right="0" w:firstLine="0"/>
        <w:jc w:val="both"/>
        <w:rPr>
          <w:b/>
          <w:sz w:val="26"/>
        </w:rPr>
      </w:pPr>
      <w:r>
        <w:rPr>
          <w:sz w:val="26"/>
        </w:rPr>
        <w:t>L’objet</w:t>
      </w:r>
      <w:r>
        <w:rPr>
          <w:spacing w:val="-7"/>
          <w:sz w:val="26"/>
        </w:rPr>
        <w:t> </w:t>
      </w:r>
      <w:r>
        <w:rPr>
          <w:sz w:val="26"/>
        </w:rPr>
        <w:t>du</w:t>
      </w:r>
      <w:r>
        <w:rPr>
          <w:spacing w:val="-7"/>
          <w:sz w:val="26"/>
        </w:rPr>
        <w:t> </w:t>
      </w:r>
      <w:r>
        <w:rPr>
          <w:sz w:val="26"/>
        </w:rPr>
        <w:t>Marché</w:t>
      </w:r>
      <w:r>
        <w:rPr>
          <w:spacing w:val="-5"/>
          <w:sz w:val="26"/>
        </w:rPr>
        <w:t> </w:t>
      </w:r>
      <w:r>
        <w:rPr>
          <w:sz w:val="26"/>
        </w:rPr>
        <w:t>est</w:t>
      </w:r>
      <w:r>
        <w:rPr>
          <w:spacing w:val="-5"/>
          <w:sz w:val="26"/>
        </w:rPr>
        <w:t> </w:t>
      </w:r>
      <w:r>
        <w:rPr>
          <w:sz w:val="26"/>
        </w:rPr>
        <w:t>la</w:t>
      </w:r>
      <w:r>
        <w:rPr>
          <w:spacing w:val="-6"/>
          <w:sz w:val="26"/>
        </w:rPr>
        <w:t> </w:t>
      </w:r>
      <w:r>
        <w:rPr>
          <w:sz w:val="26"/>
        </w:rPr>
        <w:t>construction</w:t>
      </w:r>
      <w:r>
        <w:rPr>
          <w:spacing w:val="-7"/>
          <w:sz w:val="26"/>
        </w:rPr>
        <w:t> </w:t>
      </w:r>
      <w:r>
        <w:rPr>
          <w:sz w:val="26"/>
        </w:rPr>
        <w:t>de</w:t>
      </w:r>
      <w:r>
        <w:rPr>
          <w:spacing w:val="-7"/>
          <w:sz w:val="26"/>
        </w:rPr>
        <w:t> </w:t>
      </w:r>
      <w:r>
        <w:rPr>
          <w:sz w:val="26"/>
        </w:rPr>
        <w:t>la</w:t>
      </w:r>
      <w:r>
        <w:rPr>
          <w:spacing w:val="-6"/>
          <w:sz w:val="26"/>
        </w:rPr>
        <w:t> </w:t>
      </w:r>
      <w:r>
        <w:rPr>
          <w:b/>
          <w:sz w:val="26"/>
        </w:rPr>
        <w:t>clôture</w:t>
      </w:r>
      <w:r>
        <w:rPr>
          <w:b/>
          <w:spacing w:val="-4"/>
          <w:sz w:val="26"/>
        </w:rPr>
        <w:t> </w:t>
      </w:r>
      <w:r>
        <w:rPr>
          <w:b/>
          <w:sz w:val="26"/>
        </w:rPr>
        <w:t>du</w:t>
      </w:r>
      <w:r>
        <w:rPr>
          <w:b/>
          <w:spacing w:val="-7"/>
          <w:sz w:val="26"/>
        </w:rPr>
        <w:t> </w:t>
      </w:r>
      <w:r>
        <w:rPr>
          <w:b/>
          <w:sz w:val="26"/>
        </w:rPr>
        <w:t>Centre</w:t>
      </w:r>
      <w:r>
        <w:rPr>
          <w:b/>
          <w:spacing w:val="-7"/>
          <w:sz w:val="26"/>
        </w:rPr>
        <w:t> </w:t>
      </w:r>
      <w:r>
        <w:rPr>
          <w:b/>
          <w:sz w:val="26"/>
        </w:rPr>
        <w:t>d’Accueil</w:t>
      </w:r>
      <w:r>
        <w:rPr>
          <w:b/>
          <w:spacing w:val="-5"/>
          <w:sz w:val="26"/>
        </w:rPr>
        <w:t> </w:t>
      </w:r>
      <w:r>
        <w:rPr>
          <w:b/>
          <w:sz w:val="26"/>
        </w:rPr>
        <w:t>des</w:t>
      </w:r>
      <w:r>
        <w:rPr>
          <w:b/>
          <w:spacing w:val="-5"/>
          <w:sz w:val="26"/>
        </w:rPr>
        <w:t> </w:t>
      </w:r>
      <w:r>
        <w:rPr>
          <w:b/>
          <w:sz w:val="26"/>
        </w:rPr>
        <w:t>Mineurs</w:t>
      </w:r>
      <w:r>
        <w:rPr>
          <w:b/>
          <w:spacing w:val="-8"/>
          <w:sz w:val="26"/>
        </w:rPr>
        <w:t> </w:t>
      </w:r>
      <w:r>
        <w:rPr>
          <w:b/>
          <w:sz w:val="26"/>
        </w:rPr>
        <w:t>de</w:t>
      </w:r>
      <w:r>
        <w:rPr>
          <w:b/>
          <w:spacing w:val="-7"/>
          <w:sz w:val="26"/>
        </w:rPr>
        <w:t> </w:t>
      </w:r>
      <w:r>
        <w:rPr>
          <w:b/>
          <w:spacing w:val="-2"/>
          <w:sz w:val="26"/>
        </w:rPr>
        <w:t>Bertoua</w:t>
      </w:r>
    </w:p>
    <w:p>
      <w:pPr>
        <w:pStyle w:val="Heading3"/>
        <w:numPr>
          <w:ilvl w:val="2"/>
          <w:numId w:val="98"/>
        </w:numPr>
        <w:tabs>
          <w:tab w:pos="1259" w:val="left" w:leader="none"/>
        </w:tabs>
        <w:spacing w:line="240" w:lineRule="auto" w:before="120" w:after="0"/>
        <w:ind w:left="1259" w:right="0" w:hanging="1223"/>
        <w:jc w:val="both"/>
      </w:pPr>
      <w:r>
        <w:rPr/>
        <w:t>Accès</w:t>
      </w:r>
      <w:r>
        <w:rPr>
          <w:spacing w:val="-7"/>
        </w:rPr>
        <w:t> </w:t>
      </w:r>
      <w:r>
        <w:rPr/>
        <w:t>aux</w:t>
      </w:r>
      <w:r>
        <w:rPr>
          <w:spacing w:val="-7"/>
        </w:rPr>
        <w:t> </w:t>
      </w:r>
      <w:r>
        <w:rPr>
          <w:spacing w:val="-4"/>
        </w:rPr>
        <w:t>sites</w:t>
      </w:r>
    </w:p>
    <w:p>
      <w:pPr>
        <w:pStyle w:val="BodyText"/>
        <w:spacing w:before="119"/>
        <w:ind w:left="1260" w:right="514"/>
        <w:jc w:val="both"/>
      </w:pPr>
      <w:r>
        <w:rPr/>
        <w:t>La zone est peu accidentée, située en zone de savane. Les entreprises soumissionnaires devront</w:t>
      </w:r>
      <w:r>
        <w:rPr>
          <w:spacing w:val="40"/>
        </w:rPr>
        <w:t> </w:t>
      </w:r>
      <w:r>
        <w:rPr/>
        <w:t>prendre en compte ces contraintes de manière particulière dans l’élaboration de leur proposition financière. Dans ce sens, l’adjudicataire devra apporter un soin particulier à la planification des tâches, à l’organisation du chantier et à la maîtrise des dépenses, afin d’éviter tout ralentissement ou arrêt des </w:t>
      </w:r>
      <w:r>
        <w:rPr>
          <w:spacing w:val="-2"/>
        </w:rPr>
        <w:t>travaux.</w:t>
      </w:r>
    </w:p>
    <w:p>
      <w:pPr>
        <w:pStyle w:val="Heading3"/>
        <w:numPr>
          <w:ilvl w:val="2"/>
          <w:numId w:val="98"/>
        </w:numPr>
        <w:tabs>
          <w:tab w:pos="1259" w:val="left" w:leader="none"/>
        </w:tabs>
        <w:spacing w:line="240" w:lineRule="auto" w:before="122" w:after="0"/>
        <w:ind w:left="1259" w:right="0" w:hanging="1223"/>
        <w:jc w:val="both"/>
      </w:pPr>
      <w:r>
        <w:rPr/>
        <w:t>Architecture</w:t>
      </w:r>
      <w:r>
        <w:rPr>
          <w:spacing w:val="-10"/>
        </w:rPr>
        <w:t> </w:t>
      </w:r>
      <w:r>
        <w:rPr/>
        <w:t>des</w:t>
      </w:r>
      <w:r>
        <w:rPr>
          <w:spacing w:val="-11"/>
        </w:rPr>
        <w:t> </w:t>
      </w:r>
      <w:r>
        <w:rPr>
          <w:spacing w:val="-2"/>
        </w:rPr>
        <w:t>ouvrages</w:t>
      </w:r>
    </w:p>
    <w:p>
      <w:pPr>
        <w:pStyle w:val="BodyText"/>
        <w:spacing w:before="119"/>
        <w:ind w:left="1260" w:right="512"/>
        <w:jc w:val="both"/>
      </w:pPr>
      <w:r>
        <w:rPr/>
        <w:t>L’architecture des ouvrages est composée sur une trame structurelle régulière. L’infrastructure de clôture est réalisée en béton armé avec des murs de remplissage en parpaing de ciment.</w:t>
      </w:r>
    </w:p>
    <w:p>
      <w:pPr>
        <w:pStyle w:val="Heading1"/>
        <w:numPr>
          <w:ilvl w:val="1"/>
          <w:numId w:val="98"/>
        </w:numPr>
        <w:tabs>
          <w:tab w:pos="1259" w:val="left" w:leader="none"/>
        </w:tabs>
        <w:spacing w:line="240" w:lineRule="auto" w:before="120" w:after="0"/>
        <w:ind w:left="1259" w:right="0" w:hanging="566"/>
        <w:jc w:val="left"/>
      </w:pPr>
      <w:r>
        <w:rPr/>
        <w:t>DESCRIPTIF</w:t>
      </w:r>
      <w:r>
        <w:rPr>
          <w:spacing w:val="-9"/>
        </w:rPr>
        <w:t> </w:t>
      </w:r>
      <w:r>
        <w:rPr/>
        <w:t>DES</w:t>
      </w:r>
      <w:r>
        <w:rPr>
          <w:spacing w:val="-10"/>
        </w:rPr>
        <w:t> </w:t>
      </w:r>
      <w:r>
        <w:rPr>
          <w:spacing w:val="-2"/>
        </w:rPr>
        <w:t>TRAVAUX</w:t>
      </w:r>
    </w:p>
    <w:p>
      <w:pPr>
        <w:pStyle w:val="Heading3"/>
        <w:numPr>
          <w:ilvl w:val="2"/>
          <w:numId w:val="98"/>
        </w:numPr>
        <w:tabs>
          <w:tab w:pos="1257" w:val="left" w:leader="none"/>
        </w:tabs>
        <w:spacing w:line="240" w:lineRule="auto" w:before="120" w:after="0"/>
        <w:ind w:left="1257" w:right="0" w:hanging="564"/>
        <w:jc w:val="left"/>
      </w:pPr>
      <w:r>
        <w:rPr/>
        <w:t>Divisions</w:t>
      </w:r>
      <w:r>
        <w:rPr>
          <w:spacing w:val="-11"/>
        </w:rPr>
        <w:t> </w:t>
      </w:r>
      <w:r>
        <w:rPr/>
        <w:t>des</w:t>
      </w:r>
      <w:r>
        <w:rPr>
          <w:spacing w:val="-11"/>
        </w:rPr>
        <w:t> </w:t>
      </w:r>
      <w:r>
        <w:rPr>
          <w:spacing w:val="-2"/>
        </w:rPr>
        <w:t>travaux</w:t>
      </w:r>
    </w:p>
    <w:p>
      <w:pPr>
        <w:pStyle w:val="ListParagraph"/>
        <w:numPr>
          <w:ilvl w:val="3"/>
          <w:numId w:val="98"/>
        </w:numPr>
        <w:tabs>
          <w:tab w:pos="1979" w:val="left" w:leader="none"/>
        </w:tabs>
        <w:spacing w:line="240" w:lineRule="auto" w:before="119" w:after="0"/>
        <w:ind w:left="1979" w:right="0" w:hanging="359"/>
        <w:jc w:val="left"/>
        <w:rPr>
          <w:sz w:val="26"/>
        </w:rPr>
      </w:pPr>
      <w:r>
        <w:rPr>
          <w:sz w:val="26"/>
        </w:rPr>
        <w:t>Travaux</w:t>
      </w:r>
      <w:r>
        <w:rPr>
          <w:spacing w:val="-12"/>
          <w:sz w:val="26"/>
        </w:rPr>
        <w:t> </w:t>
      </w:r>
      <w:r>
        <w:rPr>
          <w:spacing w:val="-2"/>
          <w:sz w:val="26"/>
        </w:rPr>
        <w:t>Préparatoires</w:t>
      </w:r>
    </w:p>
    <w:p>
      <w:pPr>
        <w:pStyle w:val="ListParagraph"/>
        <w:numPr>
          <w:ilvl w:val="3"/>
          <w:numId w:val="98"/>
        </w:numPr>
        <w:tabs>
          <w:tab w:pos="1979" w:val="left" w:leader="none"/>
        </w:tabs>
        <w:spacing w:line="298" w:lineRule="exact" w:before="2" w:after="0"/>
        <w:ind w:left="1979" w:right="0" w:hanging="359"/>
        <w:jc w:val="left"/>
        <w:rPr>
          <w:sz w:val="26"/>
        </w:rPr>
      </w:pPr>
      <w:r>
        <w:rPr>
          <w:sz w:val="26"/>
        </w:rPr>
        <w:t>Implantation</w:t>
      </w:r>
      <w:r>
        <w:rPr>
          <w:spacing w:val="-12"/>
          <w:sz w:val="26"/>
        </w:rPr>
        <w:t> </w:t>
      </w:r>
      <w:r>
        <w:rPr>
          <w:sz w:val="26"/>
        </w:rPr>
        <w:t>et</w:t>
      </w:r>
      <w:r>
        <w:rPr>
          <w:spacing w:val="-11"/>
          <w:sz w:val="26"/>
        </w:rPr>
        <w:t> </w:t>
      </w:r>
      <w:r>
        <w:rPr>
          <w:spacing w:val="-2"/>
          <w:sz w:val="26"/>
        </w:rPr>
        <w:t>terrassement</w:t>
      </w:r>
    </w:p>
    <w:p>
      <w:pPr>
        <w:pStyle w:val="ListParagraph"/>
        <w:numPr>
          <w:ilvl w:val="3"/>
          <w:numId w:val="98"/>
        </w:numPr>
        <w:tabs>
          <w:tab w:pos="1979" w:val="left" w:leader="none"/>
        </w:tabs>
        <w:spacing w:line="298" w:lineRule="exact" w:before="0" w:after="0"/>
        <w:ind w:left="1979" w:right="0" w:hanging="359"/>
        <w:jc w:val="left"/>
        <w:rPr>
          <w:sz w:val="26"/>
        </w:rPr>
      </w:pPr>
      <w:r>
        <w:rPr>
          <w:spacing w:val="-2"/>
          <w:sz w:val="26"/>
        </w:rPr>
        <w:t>Fondation</w:t>
      </w:r>
    </w:p>
    <w:p>
      <w:pPr>
        <w:pStyle w:val="ListParagraph"/>
        <w:numPr>
          <w:ilvl w:val="3"/>
          <w:numId w:val="98"/>
        </w:numPr>
        <w:tabs>
          <w:tab w:pos="1979" w:val="left" w:leader="none"/>
        </w:tabs>
        <w:spacing w:line="298" w:lineRule="exact" w:before="0" w:after="0"/>
        <w:ind w:left="1979" w:right="0" w:hanging="359"/>
        <w:jc w:val="left"/>
        <w:rPr>
          <w:sz w:val="26"/>
        </w:rPr>
      </w:pPr>
      <w:r>
        <w:rPr>
          <w:sz w:val="26"/>
        </w:rPr>
        <w:t>Elévation</w:t>
      </w:r>
      <w:r>
        <w:rPr>
          <w:spacing w:val="-11"/>
          <w:sz w:val="26"/>
        </w:rPr>
        <w:t> </w:t>
      </w:r>
      <w:r>
        <w:rPr>
          <w:sz w:val="26"/>
        </w:rPr>
        <w:t>des</w:t>
      </w:r>
      <w:r>
        <w:rPr>
          <w:spacing w:val="-12"/>
          <w:sz w:val="26"/>
        </w:rPr>
        <w:t> </w:t>
      </w:r>
      <w:r>
        <w:rPr>
          <w:spacing w:val="-4"/>
          <w:sz w:val="26"/>
        </w:rPr>
        <w:t>murs</w:t>
      </w:r>
    </w:p>
    <w:p>
      <w:pPr>
        <w:pStyle w:val="ListParagraph"/>
        <w:numPr>
          <w:ilvl w:val="3"/>
          <w:numId w:val="98"/>
        </w:numPr>
        <w:tabs>
          <w:tab w:pos="1979" w:val="left" w:leader="none"/>
        </w:tabs>
        <w:spacing w:line="298" w:lineRule="exact" w:before="1" w:after="0"/>
        <w:ind w:left="1979" w:right="0" w:hanging="359"/>
        <w:jc w:val="left"/>
        <w:rPr>
          <w:sz w:val="26"/>
        </w:rPr>
      </w:pPr>
      <w:r>
        <w:rPr>
          <w:spacing w:val="-2"/>
          <w:sz w:val="26"/>
        </w:rPr>
        <w:t>Menuiserie</w:t>
      </w:r>
      <w:r>
        <w:rPr>
          <w:spacing w:val="4"/>
          <w:sz w:val="26"/>
        </w:rPr>
        <w:t> </w:t>
      </w:r>
      <w:r>
        <w:rPr>
          <w:spacing w:val="-2"/>
          <w:sz w:val="26"/>
        </w:rPr>
        <w:t>métallique</w:t>
      </w:r>
    </w:p>
    <w:p>
      <w:pPr>
        <w:pStyle w:val="ListParagraph"/>
        <w:numPr>
          <w:ilvl w:val="3"/>
          <w:numId w:val="98"/>
        </w:numPr>
        <w:tabs>
          <w:tab w:pos="1979" w:val="left" w:leader="none"/>
        </w:tabs>
        <w:spacing w:line="298" w:lineRule="exact" w:before="0" w:after="0"/>
        <w:ind w:left="1979" w:right="0" w:hanging="359"/>
        <w:jc w:val="left"/>
        <w:rPr>
          <w:sz w:val="26"/>
        </w:rPr>
      </w:pPr>
      <w:r>
        <w:rPr>
          <w:sz w:val="26"/>
        </w:rPr>
        <w:t>Peinture</w:t>
      </w:r>
      <w:r>
        <w:rPr>
          <w:spacing w:val="-11"/>
          <w:sz w:val="26"/>
        </w:rPr>
        <w:t> </w:t>
      </w:r>
      <w:r>
        <w:rPr>
          <w:spacing w:val="-2"/>
          <w:sz w:val="26"/>
        </w:rPr>
        <w:t>générale</w:t>
      </w:r>
    </w:p>
    <w:p>
      <w:pPr>
        <w:pStyle w:val="BodyText"/>
        <w:spacing w:before="120"/>
        <w:ind w:left="1260"/>
      </w:pPr>
      <w:r>
        <w:rPr/>
        <w:t>Les</w:t>
      </w:r>
      <w:r>
        <w:rPr>
          <w:spacing w:val="-8"/>
        </w:rPr>
        <w:t> </w:t>
      </w:r>
      <w:r>
        <w:rPr/>
        <w:t>travaux</w:t>
      </w:r>
      <w:r>
        <w:rPr>
          <w:spacing w:val="-8"/>
        </w:rPr>
        <w:t> </w:t>
      </w:r>
      <w:r>
        <w:rPr/>
        <w:t>à</w:t>
      </w:r>
      <w:r>
        <w:rPr>
          <w:spacing w:val="-6"/>
        </w:rPr>
        <w:t> </w:t>
      </w:r>
      <w:r>
        <w:rPr/>
        <w:t>exécuter</w:t>
      </w:r>
      <w:r>
        <w:rPr>
          <w:spacing w:val="-8"/>
        </w:rPr>
        <w:t> </w:t>
      </w:r>
      <w:r>
        <w:rPr/>
        <w:t>sont</w:t>
      </w:r>
      <w:r>
        <w:rPr>
          <w:spacing w:val="-7"/>
        </w:rPr>
        <w:t> </w:t>
      </w:r>
      <w:r>
        <w:rPr/>
        <w:t>répartis</w:t>
      </w:r>
      <w:r>
        <w:rPr>
          <w:spacing w:val="-8"/>
        </w:rPr>
        <w:t> </w:t>
      </w:r>
      <w:r>
        <w:rPr/>
        <w:t>en</w:t>
      </w:r>
      <w:r>
        <w:rPr>
          <w:spacing w:val="-8"/>
        </w:rPr>
        <w:t> </w:t>
      </w:r>
      <w:r>
        <w:rPr/>
        <w:t>plusieurs</w:t>
      </w:r>
      <w:r>
        <w:rPr>
          <w:spacing w:val="-7"/>
        </w:rPr>
        <w:t> </w:t>
      </w:r>
      <w:r>
        <w:rPr/>
        <w:t>lots</w:t>
      </w:r>
      <w:r>
        <w:rPr>
          <w:spacing w:val="-8"/>
        </w:rPr>
        <w:t> </w:t>
      </w:r>
      <w:r>
        <w:rPr/>
        <w:t>définis</w:t>
      </w:r>
      <w:r>
        <w:rPr>
          <w:spacing w:val="-8"/>
        </w:rPr>
        <w:t> </w:t>
      </w:r>
      <w:r>
        <w:rPr/>
        <w:t>comme</w:t>
      </w:r>
      <w:r>
        <w:rPr>
          <w:spacing w:val="-7"/>
        </w:rPr>
        <w:t> </w:t>
      </w:r>
      <w:r>
        <w:rPr/>
        <w:t>suit</w:t>
      </w:r>
      <w:r>
        <w:rPr>
          <w:spacing w:val="2"/>
        </w:rPr>
        <w:t> </w:t>
      </w:r>
      <w:r>
        <w:rPr>
          <w:spacing w:val="-10"/>
        </w:rPr>
        <w:t>:</w:t>
      </w:r>
    </w:p>
    <w:p>
      <w:pPr>
        <w:pStyle w:val="Heading3"/>
        <w:numPr>
          <w:ilvl w:val="2"/>
          <w:numId w:val="98"/>
        </w:numPr>
        <w:tabs>
          <w:tab w:pos="1257" w:val="left" w:leader="none"/>
        </w:tabs>
        <w:spacing w:line="240" w:lineRule="auto" w:before="119" w:after="0"/>
        <w:ind w:left="1257" w:right="0" w:hanging="564"/>
        <w:jc w:val="left"/>
      </w:pPr>
      <w:r>
        <w:rPr/>
        <w:t>Projet</w:t>
      </w:r>
      <w:r>
        <w:rPr>
          <w:spacing w:val="-10"/>
        </w:rPr>
        <w:t> </w:t>
      </w:r>
      <w:r>
        <w:rPr>
          <w:spacing w:val="-2"/>
        </w:rPr>
        <w:t>d’exécution</w:t>
      </w:r>
    </w:p>
    <w:p>
      <w:pPr>
        <w:pStyle w:val="BodyText"/>
        <w:spacing w:before="121"/>
        <w:ind w:left="1260" w:right="520"/>
        <w:jc w:val="both"/>
      </w:pPr>
      <w:r>
        <w:rPr/>
        <w:t>Le Cocontractant adjudicataire produit le projet d’exécution et notamment, tous les plans de détail et</w:t>
      </w:r>
      <w:r>
        <w:rPr>
          <w:spacing w:val="40"/>
        </w:rPr>
        <w:t> </w:t>
      </w:r>
      <w:r>
        <w:rPr/>
        <w:t>notes de calcul que l’Ingénieur juge utiles à la bonne exécution des ouvrages. Ces plans et dessins sont établis conformément au projet et respectent l’essentiel des dispositions.</w:t>
      </w:r>
    </w:p>
    <w:p>
      <w:pPr>
        <w:pStyle w:val="ListParagraph"/>
        <w:numPr>
          <w:ilvl w:val="0"/>
          <w:numId w:val="99"/>
        </w:numPr>
        <w:tabs>
          <w:tab w:pos="1260" w:val="left" w:leader="none"/>
        </w:tabs>
        <w:spacing w:line="240" w:lineRule="auto" w:before="121" w:after="0"/>
        <w:ind w:left="1260" w:right="525" w:hanging="567"/>
        <w:jc w:val="both"/>
        <w:rPr>
          <w:sz w:val="26"/>
        </w:rPr>
      </w:pPr>
      <w:r>
        <w:rPr>
          <w:sz w:val="26"/>
        </w:rPr>
        <w:t>Les plans et dessins reproduits et contenus dans le dossier de consultation sont les seuls à exécuter. Toutefois, la responsabilité du Cocontractant reste pleine et entière quant à la mise en œuvre des solutions techniques retenues.</w:t>
      </w:r>
    </w:p>
    <w:p>
      <w:pPr>
        <w:pStyle w:val="ListParagraph"/>
        <w:numPr>
          <w:ilvl w:val="0"/>
          <w:numId w:val="99"/>
        </w:numPr>
        <w:tabs>
          <w:tab w:pos="1260" w:val="left" w:leader="none"/>
        </w:tabs>
        <w:spacing w:line="240" w:lineRule="auto" w:before="120" w:after="0"/>
        <w:ind w:left="1260" w:right="519" w:hanging="567"/>
        <w:jc w:val="both"/>
        <w:rPr>
          <w:sz w:val="26"/>
        </w:rPr>
      </w:pPr>
      <w:r>
        <w:rPr>
          <w:sz w:val="26"/>
        </w:rPr>
        <w:t>Les ouvrages à réaliser sont définis par les plans, le devis des surfaces, le descriptif des travaux, le bordereau des prix unitaires, y compris le présent Cahier des Clauses Techniques Particulières (CCTP) validés par l’Ingénieur et remis au Cocontractant en charge des travaux.</w:t>
      </w:r>
    </w:p>
    <w:p>
      <w:pPr>
        <w:pStyle w:val="ListParagraph"/>
        <w:numPr>
          <w:ilvl w:val="1"/>
          <w:numId w:val="99"/>
        </w:numPr>
        <w:tabs>
          <w:tab w:pos="1260" w:val="left" w:leader="none"/>
        </w:tabs>
        <w:spacing w:line="240" w:lineRule="auto" w:before="121" w:after="0"/>
        <w:ind w:left="1260" w:right="518" w:hanging="142"/>
        <w:jc w:val="both"/>
        <w:rPr>
          <w:sz w:val="26"/>
        </w:rPr>
      </w:pPr>
      <w:r>
        <w:rPr>
          <w:sz w:val="26"/>
        </w:rPr>
        <w:t>En cas de divergences entre deux ou plusieurs plans portant la même date, ceux dessinés à l’échelle la plus grande prévalent. Toute précision technique figurant dans les pièces écrites, mais ne figurant pas dans les plans et inversement, est réputée avoir la même valeur contractuelle que si les indications étaient portées dans les pièces écrites et dans les plans.</w:t>
      </w:r>
    </w:p>
    <w:p>
      <w:pPr>
        <w:pStyle w:val="BodyText"/>
        <w:spacing w:before="119"/>
        <w:ind w:left="1260" w:right="517"/>
        <w:jc w:val="both"/>
      </w:pPr>
      <w:r>
        <w:rPr/>
        <w:t>De manière générale, l’Ingénieur du Marché a l’obligation de fournir toutes les</w:t>
      </w:r>
      <w:r>
        <w:rPr>
          <w:spacing w:val="78"/>
        </w:rPr>
        <w:t> </w:t>
      </w:r>
      <w:r>
        <w:rPr/>
        <w:t>informations nécessaires et de valider les solutions techniques destinées à résoudre les problèmes de mise en œuvre posés par</w:t>
      </w:r>
      <w:r>
        <w:rPr>
          <w:spacing w:val="-1"/>
        </w:rPr>
        <w:t> </w:t>
      </w:r>
      <w:r>
        <w:rPr/>
        <w:t>le Cocontractant en charge des travaux :</w:t>
      </w:r>
    </w:p>
    <w:p>
      <w:pPr>
        <w:pStyle w:val="BodyText"/>
        <w:spacing w:after="0"/>
        <w:jc w:val="both"/>
        <w:sectPr>
          <w:pgSz w:w="11910" w:h="16840"/>
          <w:pgMar w:header="0" w:footer="637" w:top="1020" w:bottom="880" w:left="0" w:right="141"/>
        </w:sectPr>
      </w:pPr>
    </w:p>
    <w:p>
      <w:pPr>
        <w:pStyle w:val="ListParagraph"/>
        <w:numPr>
          <w:ilvl w:val="1"/>
          <w:numId w:val="99"/>
        </w:numPr>
        <w:tabs>
          <w:tab w:pos="1260" w:val="left" w:leader="none"/>
        </w:tabs>
        <w:spacing w:line="240" w:lineRule="auto" w:before="83" w:after="0"/>
        <w:ind w:left="1260" w:right="529" w:hanging="142"/>
        <w:jc w:val="both"/>
        <w:rPr>
          <w:sz w:val="26"/>
        </w:rPr>
      </w:pPr>
      <w:r>
        <w:rPr>
          <w:sz w:val="26"/>
        </w:rPr>
        <w:t>Avant le début des travaux de chacun des lots, le Cocontractant adjudicataire vérifie la date des plans et s’assure auprès de l’Ingénieur, que tous les documents dont il dispose sont conformes. Le Cocontractant</w:t>
      </w:r>
    </w:p>
    <w:p>
      <w:pPr>
        <w:pStyle w:val="ListParagraph"/>
        <w:numPr>
          <w:ilvl w:val="1"/>
          <w:numId w:val="99"/>
        </w:numPr>
        <w:tabs>
          <w:tab w:pos="1260" w:val="left" w:leader="none"/>
        </w:tabs>
        <w:spacing w:line="240" w:lineRule="auto" w:before="61" w:after="0"/>
        <w:ind w:left="1260" w:right="526" w:hanging="142"/>
        <w:jc w:val="both"/>
        <w:rPr>
          <w:sz w:val="26"/>
        </w:rPr>
      </w:pPr>
      <w:r>
        <w:rPr>
          <w:sz w:val="26"/>
        </w:rPr>
        <w:t>Fait recours à l’Ingénieur de manière systématique lorsqu’il fait face à une difficulté d’interprétation, ou constate une erreur ou une omission.</w:t>
      </w:r>
    </w:p>
    <w:p>
      <w:pPr>
        <w:pStyle w:val="ListParagraph"/>
        <w:numPr>
          <w:ilvl w:val="1"/>
          <w:numId w:val="99"/>
        </w:numPr>
        <w:tabs>
          <w:tab w:pos="1260" w:val="left" w:leader="none"/>
        </w:tabs>
        <w:spacing w:line="240" w:lineRule="auto" w:before="62" w:after="0"/>
        <w:ind w:left="1260" w:right="517" w:hanging="142"/>
        <w:jc w:val="both"/>
        <w:rPr>
          <w:sz w:val="26"/>
        </w:rPr>
      </w:pPr>
      <w:r>
        <w:rPr>
          <w:sz w:val="26"/>
        </w:rPr>
        <w:t>Chaque entreprise adjudicataire est tenue de signaler en temps opportun toutes malfaçons dans les travaux réalisés par d’autres corps d’état et qui seraient de nature à perturber l‘exécution des prestations qu’elle est chargée de fournir et notamment à influer sur les coûts.</w:t>
      </w:r>
    </w:p>
    <w:p>
      <w:pPr>
        <w:pStyle w:val="Heading3"/>
        <w:numPr>
          <w:ilvl w:val="2"/>
          <w:numId w:val="98"/>
        </w:numPr>
        <w:tabs>
          <w:tab w:pos="1257" w:val="left" w:leader="none"/>
        </w:tabs>
        <w:spacing w:line="240" w:lineRule="auto" w:before="120" w:after="0"/>
        <w:ind w:left="1257" w:right="0" w:hanging="564"/>
        <w:jc w:val="both"/>
      </w:pPr>
      <w:r>
        <w:rPr/>
        <w:t>Prix</w:t>
      </w:r>
      <w:r>
        <w:rPr>
          <w:spacing w:val="-6"/>
        </w:rPr>
        <w:t> </w:t>
      </w:r>
      <w:r>
        <w:rPr/>
        <w:t>du</w:t>
      </w:r>
      <w:r>
        <w:rPr>
          <w:spacing w:val="-5"/>
        </w:rPr>
        <w:t> </w:t>
      </w:r>
      <w:r>
        <w:rPr>
          <w:spacing w:val="-2"/>
        </w:rPr>
        <w:t>marché</w:t>
      </w:r>
    </w:p>
    <w:p>
      <w:pPr>
        <w:pStyle w:val="BodyText"/>
        <w:spacing w:before="119"/>
        <w:ind w:left="1260" w:right="519"/>
        <w:jc w:val="both"/>
      </w:pPr>
      <w:r>
        <w:rPr/>
        <w:t>L’ensemble des travaux définis ci-avant est traité à prix global forfaitaire. Le devis estimatif présente la décomposition du prix global forfaitaire. Il est établi par le Cocontractant suivant le cadre du devis quantitatif faisant partie du dossier d’appel d’offres et joint à l’acte d’engagement.</w:t>
      </w:r>
    </w:p>
    <w:p>
      <w:pPr>
        <w:pStyle w:val="Heading3"/>
        <w:numPr>
          <w:ilvl w:val="2"/>
          <w:numId w:val="98"/>
        </w:numPr>
        <w:tabs>
          <w:tab w:pos="1257" w:val="left" w:leader="none"/>
        </w:tabs>
        <w:spacing w:line="240" w:lineRule="auto" w:before="121" w:after="0"/>
        <w:ind w:left="1257" w:right="0" w:hanging="564"/>
        <w:jc w:val="both"/>
      </w:pPr>
      <w:r>
        <w:rPr/>
        <w:t>Définition</w:t>
      </w:r>
      <w:r>
        <w:rPr>
          <w:spacing w:val="-7"/>
        </w:rPr>
        <w:t> </w:t>
      </w:r>
      <w:r>
        <w:rPr/>
        <w:t>du</w:t>
      </w:r>
      <w:r>
        <w:rPr>
          <w:spacing w:val="-7"/>
        </w:rPr>
        <w:t> </w:t>
      </w:r>
      <w:r>
        <w:rPr/>
        <w:t>contenu</w:t>
      </w:r>
      <w:r>
        <w:rPr>
          <w:spacing w:val="-7"/>
        </w:rPr>
        <w:t> </w:t>
      </w:r>
      <w:r>
        <w:rPr/>
        <w:t>des</w:t>
      </w:r>
      <w:r>
        <w:rPr>
          <w:spacing w:val="-7"/>
        </w:rPr>
        <w:t> </w:t>
      </w:r>
      <w:r>
        <w:rPr/>
        <w:t>prix</w:t>
      </w:r>
      <w:r>
        <w:rPr>
          <w:spacing w:val="-7"/>
        </w:rPr>
        <w:t> </w:t>
      </w:r>
      <w:r>
        <w:rPr/>
        <w:t>unitaires</w:t>
      </w:r>
      <w:r>
        <w:rPr>
          <w:spacing w:val="-5"/>
        </w:rPr>
        <w:t> </w:t>
      </w:r>
      <w:r>
        <w:rPr/>
        <w:t>et</w:t>
      </w:r>
      <w:r>
        <w:rPr>
          <w:spacing w:val="-8"/>
        </w:rPr>
        <w:t> </w:t>
      </w:r>
      <w:r>
        <w:rPr>
          <w:spacing w:val="-2"/>
        </w:rPr>
        <w:t>forfaitaires</w:t>
      </w:r>
    </w:p>
    <w:p>
      <w:pPr>
        <w:pStyle w:val="BodyText"/>
        <w:spacing w:before="119"/>
        <w:ind w:left="1260"/>
        <w:jc w:val="both"/>
      </w:pPr>
      <w:r>
        <w:rPr/>
        <w:t>Les</w:t>
      </w:r>
      <w:r>
        <w:rPr>
          <w:spacing w:val="-7"/>
        </w:rPr>
        <w:t> </w:t>
      </w:r>
      <w:r>
        <w:rPr/>
        <w:t>prix</w:t>
      </w:r>
      <w:r>
        <w:rPr>
          <w:spacing w:val="-7"/>
        </w:rPr>
        <w:t> </w:t>
      </w:r>
      <w:r>
        <w:rPr/>
        <w:t>unitaires</w:t>
      </w:r>
      <w:r>
        <w:rPr>
          <w:spacing w:val="-6"/>
        </w:rPr>
        <w:t> </w:t>
      </w:r>
      <w:r>
        <w:rPr/>
        <w:t>et</w:t>
      </w:r>
      <w:r>
        <w:rPr>
          <w:spacing w:val="-5"/>
        </w:rPr>
        <w:t> </w:t>
      </w:r>
      <w:r>
        <w:rPr/>
        <w:t>les</w:t>
      </w:r>
      <w:r>
        <w:rPr>
          <w:spacing w:val="-7"/>
        </w:rPr>
        <w:t> </w:t>
      </w:r>
      <w:r>
        <w:rPr/>
        <w:t>prix</w:t>
      </w:r>
      <w:r>
        <w:rPr>
          <w:spacing w:val="-7"/>
        </w:rPr>
        <w:t> </w:t>
      </w:r>
      <w:r>
        <w:rPr/>
        <w:t>à</w:t>
      </w:r>
      <w:r>
        <w:rPr>
          <w:spacing w:val="-6"/>
        </w:rPr>
        <w:t> </w:t>
      </w:r>
      <w:r>
        <w:rPr/>
        <w:t>forfaits</w:t>
      </w:r>
      <w:r>
        <w:rPr>
          <w:spacing w:val="-7"/>
        </w:rPr>
        <w:t> </w:t>
      </w:r>
      <w:r>
        <w:rPr/>
        <w:t>du</w:t>
      </w:r>
      <w:r>
        <w:rPr>
          <w:spacing w:val="-7"/>
        </w:rPr>
        <w:t> </w:t>
      </w:r>
      <w:r>
        <w:rPr/>
        <w:t>marché</w:t>
      </w:r>
      <w:r>
        <w:rPr>
          <w:spacing w:val="-6"/>
        </w:rPr>
        <w:t> </w:t>
      </w:r>
      <w:r>
        <w:rPr/>
        <w:t>comprennent</w:t>
      </w:r>
      <w:r>
        <w:rPr>
          <w:spacing w:val="1"/>
        </w:rPr>
        <w:t> </w:t>
      </w:r>
      <w:r>
        <w:rPr>
          <w:spacing w:val="-10"/>
        </w:rPr>
        <w:t>:</w:t>
      </w:r>
    </w:p>
    <w:p>
      <w:pPr>
        <w:pStyle w:val="ListParagraph"/>
        <w:numPr>
          <w:ilvl w:val="0"/>
          <w:numId w:val="100"/>
        </w:numPr>
        <w:tabs>
          <w:tab w:pos="1260" w:val="left" w:leader="none"/>
        </w:tabs>
        <w:spacing w:line="240" w:lineRule="auto" w:before="119" w:after="0"/>
        <w:ind w:left="1260" w:right="523" w:hanging="142"/>
        <w:jc w:val="both"/>
        <w:rPr>
          <w:sz w:val="26"/>
        </w:rPr>
      </w:pPr>
      <w:r>
        <w:rPr>
          <w:sz w:val="26"/>
        </w:rPr>
        <w:t>Le coût des matériaux, des matériels et équipements, de la main d’œuvre, les bénéfices et les frais généraux du Cocontractant, ainsi que tous les droits, impôts et taxes, et d'une façon générale, toutes les dépenses qui sont la conséquence nécessaire et directe du travail à réaliser et de la prestation à fournir ;</w:t>
      </w:r>
    </w:p>
    <w:p>
      <w:pPr>
        <w:pStyle w:val="ListParagraph"/>
        <w:numPr>
          <w:ilvl w:val="0"/>
          <w:numId w:val="100"/>
        </w:numPr>
        <w:tabs>
          <w:tab w:pos="1260" w:val="left" w:leader="none"/>
        </w:tabs>
        <w:spacing w:line="240" w:lineRule="auto" w:before="60" w:after="0"/>
        <w:ind w:left="1260" w:right="513" w:hanging="142"/>
        <w:jc w:val="both"/>
        <w:rPr>
          <w:sz w:val="26"/>
        </w:rPr>
      </w:pPr>
      <w:r>
        <w:rPr>
          <w:sz w:val="26"/>
        </w:rPr>
        <w:t>Ils comprennent également, sauf spécifications contraires, les coûts de fourniture des échafaudages et des ateliers de préfabrication, toutes les fournitures, le matériel et les outillages nécessaires à la mise en œuvre et à la conduite des travaux, les frais de stockage, de transport, d’installation et de repli du </w:t>
      </w:r>
      <w:r>
        <w:rPr>
          <w:spacing w:val="-2"/>
          <w:sz w:val="26"/>
        </w:rPr>
        <w:t>chantier.</w:t>
      </w:r>
    </w:p>
    <w:p>
      <w:pPr>
        <w:pStyle w:val="BodyText"/>
        <w:spacing w:before="122"/>
        <w:ind w:left="1260"/>
        <w:jc w:val="both"/>
      </w:pPr>
      <w:r>
        <w:rPr/>
        <w:t>Sont</w:t>
      </w:r>
      <w:r>
        <w:rPr>
          <w:spacing w:val="-10"/>
        </w:rPr>
        <w:t> </w:t>
      </w:r>
      <w:r>
        <w:rPr/>
        <w:t>également</w:t>
      </w:r>
      <w:r>
        <w:rPr>
          <w:spacing w:val="-10"/>
        </w:rPr>
        <w:t> </w:t>
      </w:r>
      <w:r>
        <w:rPr>
          <w:spacing w:val="-2"/>
        </w:rPr>
        <w:t>inclus:</w:t>
      </w:r>
    </w:p>
    <w:p>
      <w:pPr>
        <w:pStyle w:val="ListParagraph"/>
        <w:numPr>
          <w:ilvl w:val="0"/>
          <w:numId w:val="101"/>
        </w:numPr>
        <w:tabs>
          <w:tab w:pos="1258" w:val="left" w:leader="none"/>
          <w:tab w:pos="1260" w:val="left" w:leader="none"/>
        </w:tabs>
        <w:spacing w:line="240" w:lineRule="auto" w:before="120" w:after="0"/>
        <w:ind w:left="1260" w:right="512" w:hanging="284"/>
        <w:jc w:val="both"/>
        <w:rPr>
          <w:sz w:val="26"/>
        </w:rPr>
      </w:pPr>
      <w:r>
        <w:rPr>
          <w:sz w:val="26"/>
        </w:rPr>
        <w:t>La préparation du projet et dessins d'exécution, ainsi que tous frais personnel et de main-d’œuvre y relatifs, les redevances relatives à l'application de brevets ou de licences ;</w:t>
      </w:r>
    </w:p>
    <w:p>
      <w:pPr>
        <w:pStyle w:val="ListParagraph"/>
        <w:numPr>
          <w:ilvl w:val="0"/>
          <w:numId w:val="101"/>
        </w:numPr>
        <w:tabs>
          <w:tab w:pos="1258" w:val="left" w:leader="none"/>
          <w:tab w:pos="1260" w:val="left" w:leader="none"/>
        </w:tabs>
        <w:spacing w:line="240" w:lineRule="auto" w:before="61" w:after="0"/>
        <w:ind w:left="1260" w:right="519" w:hanging="284"/>
        <w:jc w:val="both"/>
        <w:rPr>
          <w:sz w:val="26"/>
        </w:rPr>
      </w:pPr>
      <w:r>
        <w:rPr>
          <w:sz w:val="26"/>
        </w:rPr>
        <w:t>Toutes dispositions provisoires de chantier comme le drainage, la réalisation des accès et pistes provisoires, la signalisation, les frais de remise en état des superficies occupées et les frais d'entretien des ouvrages pendant le délai de garantie ;</w:t>
      </w:r>
    </w:p>
    <w:p>
      <w:pPr>
        <w:pStyle w:val="ListParagraph"/>
        <w:numPr>
          <w:ilvl w:val="0"/>
          <w:numId w:val="101"/>
        </w:numPr>
        <w:tabs>
          <w:tab w:pos="1258" w:val="left" w:leader="none"/>
          <w:tab w:pos="1260" w:val="left" w:leader="none"/>
        </w:tabs>
        <w:spacing w:line="240" w:lineRule="auto" w:before="58" w:after="0"/>
        <w:ind w:left="1260" w:right="517" w:hanging="284"/>
        <w:jc w:val="both"/>
        <w:rPr>
          <w:sz w:val="26"/>
        </w:rPr>
      </w:pPr>
      <w:r>
        <w:rPr>
          <w:sz w:val="26"/>
        </w:rPr>
        <w:t>Les pertes ou avaries de matériaux, matériels et équipements, des installations, la surveillance du chantier</w:t>
      </w:r>
      <w:r>
        <w:rPr>
          <w:spacing w:val="-2"/>
          <w:sz w:val="26"/>
        </w:rPr>
        <w:t> </w:t>
      </w:r>
      <w:r>
        <w:rPr>
          <w:sz w:val="26"/>
        </w:rPr>
        <w:t>et les assurances en garantie décennale et en responsabilité civile professionnelle, en cours de validité à la date de démarrage des travaux.</w:t>
      </w:r>
    </w:p>
    <w:p>
      <w:pPr>
        <w:pStyle w:val="Heading3"/>
        <w:numPr>
          <w:ilvl w:val="2"/>
          <w:numId w:val="98"/>
        </w:numPr>
        <w:tabs>
          <w:tab w:pos="1257" w:val="left" w:leader="none"/>
        </w:tabs>
        <w:spacing w:line="240" w:lineRule="auto" w:before="120" w:after="0"/>
        <w:ind w:left="1257" w:right="0" w:hanging="564"/>
        <w:jc w:val="both"/>
      </w:pPr>
      <w:r>
        <w:rPr/>
        <w:t>Visite</w:t>
      </w:r>
      <w:r>
        <w:rPr>
          <w:spacing w:val="-7"/>
        </w:rPr>
        <w:t> </w:t>
      </w:r>
      <w:r>
        <w:rPr/>
        <w:t>des</w:t>
      </w:r>
      <w:r>
        <w:rPr>
          <w:spacing w:val="-7"/>
        </w:rPr>
        <w:t> </w:t>
      </w:r>
      <w:r>
        <w:rPr>
          <w:spacing w:val="-4"/>
        </w:rPr>
        <w:t>lieux</w:t>
      </w:r>
    </w:p>
    <w:p>
      <w:pPr>
        <w:pStyle w:val="BodyText"/>
        <w:spacing w:before="121"/>
        <w:ind w:left="1260"/>
        <w:jc w:val="both"/>
      </w:pPr>
      <w:r>
        <w:rPr/>
        <w:t>Avant</w:t>
      </w:r>
      <w:r>
        <w:rPr>
          <w:spacing w:val="-8"/>
        </w:rPr>
        <w:t> </w:t>
      </w:r>
      <w:r>
        <w:rPr/>
        <w:t>la</w:t>
      </w:r>
      <w:r>
        <w:rPr>
          <w:spacing w:val="-8"/>
        </w:rPr>
        <w:t> </w:t>
      </w:r>
      <w:r>
        <w:rPr/>
        <w:t>remise</w:t>
      </w:r>
      <w:r>
        <w:rPr>
          <w:spacing w:val="-8"/>
        </w:rPr>
        <w:t> </w:t>
      </w:r>
      <w:r>
        <w:rPr/>
        <w:t>de</w:t>
      </w:r>
      <w:r>
        <w:rPr>
          <w:spacing w:val="-8"/>
        </w:rPr>
        <w:t> </w:t>
      </w:r>
      <w:r>
        <w:rPr/>
        <w:t>son</w:t>
      </w:r>
      <w:r>
        <w:rPr>
          <w:spacing w:val="-8"/>
        </w:rPr>
        <w:t> </w:t>
      </w:r>
      <w:r>
        <w:rPr/>
        <w:t>engagement,</w:t>
      </w:r>
      <w:r>
        <w:rPr>
          <w:spacing w:val="-6"/>
        </w:rPr>
        <w:t> </w:t>
      </w:r>
      <w:r>
        <w:rPr/>
        <w:t>le</w:t>
      </w:r>
      <w:r>
        <w:rPr>
          <w:spacing w:val="-8"/>
        </w:rPr>
        <w:t> </w:t>
      </w:r>
      <w:r>
        <w:rPr/>
        <w:t>Cocontractant</w:t>
      </w:r>
      <w:r>
        <w:rPr>
          <w:spacing w:val="-7"/>
        </w:rPr>
        <w:t> </w:t>
      </w:r>
      <w:r>
        <w:rPr/>
        <w:t>est</w:t>
      </w:r>
      <w:r>
        <w:rPr>
          <w:spacing w:val="-7"/>
        </w:rPr>
        <w:t> </w:t>
      </w:r>
      <w:r>
        <w:rPr>
          <w:spacing w:val="-2"/>
        </w:rPr>
        <w:t>réputé:</w:t>
      </w:r>
    </w:p>
    <w:p>
      <w:pPr>
        <w:pStyle w:val="ListParagraph"/>
        <w:numPr>
          <w:ilvl w:val="0"/>
          <w:numId w:val="102"/>
        </w:numPr>
        <w:tabs>
          <w:tab w:pos="1258" w:val="left" w:leader="none"/>
          <w:tab w:pos="1260" w:val="left" w:leader="none"/>
        </w:tabs>
        <w:spacing w:line="240" w:lineRule="auto" w:before="120" w:after="0"/>
        <w:ind w:left="1260" w:right="524" w:hanging="284"/>
        <w:jc w:val="both"/>
        <w:rPr>
          <w:sz w:val="26"/>
        </w:rPr>
      </w:pPr>
      <w:r>
        <w:rPr>
          <w:sz w:val="26"/>
        </w:rPr>
        <w:t>Avoir</w:t>
      </w:r>
      <w:r>
        <w:rPr>
          <w:spacing w:val="-1"/>
          <w:sz w:val="26"/>
        </w:rPr>
        <w:t> </w:t>
      </w:r>
      <w:r>
        <w:rPr>
          <w:sz w:val="26"/>
        </w:rPr>
        <w:t>procédé à</w:t>
      </w:r>
      <w:r>
        <w:rPr>
          <w:spacing w:val="-3"/>
          <w:sz w:val="26"/>
        </w:rPr>
        <w:t> </w:t>
      </w:r>
      <w:r>
        <w:rPr>
          <w:sz w:val="26"/>
        </w:rPr>
        <w:t>une</w:t>
      </w:r>
      <w:r>
        <w:rPr>
          <w:spacing w:val="-3"/>
          <w:sz w:val="26"/>
        </w:rPr>
        <w:t> </w:t>
      </w:r>
      <w:r>
        <w:rPr>
          <w:sz w:val="26"/>
        </w:rPr>
        <w:t>visite</w:t>
      </w:r>
      <w:r>
        <w:rPr>
          <w:spacing w:val="-1"/>
          <w:sz w:val="26"/>
        </w:rPr>
        <w:t> </w:t>
      </w:r>
      <w:r>
        <w:rPr>
          <w:sz w:val="26"/>
        </w:rPr>
        <w:t>du</w:t>
      </w:r>
      <w:r>
        <w:rPr>
          <w:spacing w:val="-3"/>
          <w:sz w:val="26"/>
        </w:rPr>
        <w:t> </w:t>
      </w:r>
      <w:r>
        <w:rPr>
          <w:sz w:val="26"/>
        </w:rPr>
        <w:t>site</w:t>
      </w:r>
      <w:r>
        <w:rPr>
          <w:spacing w:val="-3"/>
          <w:sz w:val="26"/>
        </w:rPr>
        <w:t> </w:t>
      </w:r>
      <w:r>
        <w:rPr>
          <w:sz w:val="26"/>
        </w:rPr>
        <w:t>et</w:t>
      </w:r>
      <w:r>
        <w:rPr>
          <w:spacing w:val="-1"/>
          <w:sz w:val="26"/>
        </w:rPr>
        <w:t> </w:t>
      </w:r>
      <w:r>
        <w:rPr>
          <w:sz w:val="26"/>
        </w:rPr>
        <w:t>avoir</w:t>
      </w:r>
      <w:r>
        <w:rPr>
          <w:spacing w:val="-3"/>
          <w:sz w:val="26"/>
        </w:rPr>
        <w:t> </w:t>
      </w:r>
      <w:r>
        <w:rPr>
          <w:sz w:val="26"/>
        </w:rPr>
        <w:t>pris</w:t>
      </w:r>
      <w:r>
        <w:rPr>
          <w:spacing w:val="-3"/>
          <w:sz w:val="26"/>
        </w:rPr>
        <w:t> </w:t>
      </w:r>
      <w:r>
        <w:rPr>
          <w:sz w:val="26"/>
        </w:rPr>
        <w:t>parfaite</w:t>
      </w:r>
      <w:r>
        <w:rPr>
          <w:spacing w:val="-3"/>
          <w:sz w:val="26"/>
        </w:rPr>
        <w:t> </w:t>
      </w:r>
      <w:r>
        <w:rPr>
          <w:sz w:val="26"/>
        </w:rPr>
        <w:t>connaissance de</w:t>
      </w:r>
      <w:r>
        <w:rPr>
          <w:spacing w:val="-3"/>
          <w:sz w:val="26"/>
        </w:rPr>
        <w:t> </w:t>
      </w:r>
      <w:r>
        <w:rPr>
          <w:sz w:val="26"/>
        </w:rPr>
        <w:t>toutes</w:t>
      </w:r>
      <w:r>
        <w:rPr>
          <w:spacing w:val="-3"/>
          <w:sz w:val="26"/>
        </w:rPr>
        <w:t> </w:t>
      </w:r>
      <w:r>
        <w:rPr>
          <w:sz w:val="26"/>
        </w:rPr>
        <w:t>les</w:t>
      </w:r>
      <w:r>
        <w:rPr>
          <w:spacing w:val="-3"/>
          <w:sz w:val="26"/>
        </w:rPr>
        <w:t> </w:t>
      </w:r>
      <w:r>
        <w:rPr>
          <w:sz w:val="26"/>
        </w:rPr>
        <w:t>conditions</w:t>
      </w:r>
      <w:r>
        <w:rPr>
          <w:spacing w:val="-3"/>
          <w:sz w:val="26"/>
        </w:rPr>
        <w:t> </w:t>
      </w:r>
      <w:r>
        <w:rPr>
          <w:sz w:val="26"/>
        </w:rPr>
        <w:t>physiques</w:t>
      </w:r>
      <w:r>
        <w:rPr>
          <w:spacing w:val="-3"/>
          <w:sz w:val="26"/>
        </w:rPr>
        <w:t> </w:t>
      </w:r>
      <w:r>
        <w:rPr>
          <w:sz w:val="26"/>
        </w:rPr>
        <w:t>et toutes les sujétions relatives aux lieux des travaux et aux accès et abords du chantier ;</w:t>
      </w:r>
    </w:p>
    <w:p>
      <w:pPr>
        <w:pStyle w:val="ListParagraph"/>
        <w:numPr>
          <w:ilvl w:val="0"/>
          <w:numId w:val="102"/>
        </w:numPr>
        <w:tabs>
          <w:tab w:pos="1258" w:val="left" w:leader="none"/>
          <w:tab w:pos="1260" w:val="left" w:leader="none"/>
        </w:tabs>
        <w:spacing w:line="240" w:lineRule="auto" w:before="61" w:after="0"/>
        <w:ind w:left="1260" w:right="524" w:hanging="284"/>
        <w:jc w:val="both"/>
        <w:rPr>
          <w:sz w:val="26"/>
        </w:rPr>
      </w:pPr>
      <w:r>
        <w:rPr>
          <w:sz w:val="26"/>
        </w:rPr>
        <w:t>Avoir apprécié les particularités et les contraintes d’exécution des travaux, ainsi que les conditions d’organisation et d’approvisionnement du chantier ;</w:t>
      </w:r>
    </w:p>
    <w:p>
      <w:pPr>
        <w:pStyle w:val="BodyText"/>
        <w:spacing w:before="60"/>
      </w:pPr>
    </w:p>
    <w:p>
      <w:pPr>
        <w:pStyle w:val="ListParagraph"/>
        <w:numPr>
          <w:ilvl w:val="0"/>
          <w:numId w:val="102"/>
        </w:numPr>
        <w:tabs>
          <w:tab w:pos="1260" w:val="left" w:leader="none"/>
        </w:tabs>
        <w:spacing w:line="240" w:lineRule="auto" w:before="0" w:after="0"/>
        <w:ind w:left="1260" w:right="524" w:hanging="284"/>
        <w:jc w:val="left"/>
        <w:rPr>
          <w:sz w:val="26"/>
        </w:rPr>
      </w:pPr>
      <w:r>
        <w:rPr>
          <w:sz w:val="26"/>
        </w:rPr>
        <w:t>S’être</w:t>
      </w:r>
      <w:r>
        <w:rPr>
          <w:spacing w:val="40"/>
          <w:sz w:val="26"/>
        </w:rPr>
        <w:t> </w:t>
      </w:r>
      <w:r>
        <w:rPr>
          <w:sz w:val="26"/>
        </w:rPr>
        <w:t>procuré</w:t>
      </w:r>
      <w:r>
        <w:rPr>
          <w:spacing w:val="40"/>
          <w:sz w:val="26"/>
        </w:rPr>
        <w:t> </w:t>
      </w:r>
      <w:r>
        <w:rPr>
          <w:sz w:val="26"/>
        </w:rPr>
        <w:t>toutes</w:t>
      </w:r>
      <w:r>
        <w:rPr>
          <w:spacing w:val="40"/>
          <w:sz w:val="26"/>
        </w:rPr>
        <w:t> </w:t>
      </w:r>
      <w:r>
        <w:rPr>
          <w:sz w:val="26"/>
        </w:rPr>
        <w:t>les</w:t>
      </w:r>
      <w:r>
        <w:rPr>
          <w:spacing w:val="40"/>
          <w:sz w:val="26"/>
        </w:rPr>
        <w:t> </w:t>
      </w:r>
      <w:r>
        <w:rPr>
          <w:sz w:val="26"/>
        </w:rPr>
        <w:t>informations</w:t>
      </w:r>
      <w:r>
        <w:rPr>
          <w:spacing w:val="40"/>
          <w:sz w:val="26"/>
        </w:rPr>
        <w:t> </w:t>
      </w:r>
      <w:r>
        <w:rPr>
          <w:sz w:val="26"/>
        </w:rPr>
        <w:t>concernant</w:t>
      </w:r>
      <w:r>
        <w:rPr>
          <w:spacing w:val="40"/>
          <w:sz w:val="26"/>
        </w:rPr>
        <w:t> </w:t>
      </w:r>
      <w:r>
        <w:rPr>
          <w:sz w:val="26"/>
        </w:rPr>
        <w:t>les</w:t>
      </w:r>
      <w:r>
        <w:rPr>
          <w:spacing w:val="40"/>
          <w:sz w:val="26"/>
        </w:rPr>
        <w:t> </w:t>
      </w:r>
      <w:r>
        <w:rPr>
          <w:sz w:val="26"/>
        </w:rPr>
        <w:t>risques,</w:t>
      </w:r>
      <w:r>
        <w:rPr>
          <w:spacing w:val="40"/>
          <w:sz w:val="26"/>
        </w:rPr>
        <w:t> </w:t>
      </w:r>
      <w:r>
        <w:rPr>
          <w:sz w:val="26"/>
        </w:rPr>
        <w:t>aléas</w:t>
      </w:r>
      <w:r>
        <w:rPr>
          <w:spacing w:val="40"/>
          <w:sz w:val="26"/>
        </w:rPr>
        <w:t> </w:t>
      </w:r>
      <w:r>
        <w:rPr>
          <w:sz w:val="26"/>
        </w:rPr>
        <w:t>et</w:t>
      </w:r>
      <w:r>
        <w:rPr>
          <w:spacing w:val="40"/>
          <w:sz w:val="26"/>
        </w:rPr>
        <w:t> </w:t>
      </w:r>
      <w:r>
        <w:rPr>
          <w:sz w:val="26"/>
        </w:rPr>
        <w:t>circonstances</w:t>
      </w:r>
      <w:r>
        <w:rPr>
          <w:spacing w:val="40"/>
          <w:sz w:val="26"/>
        </w:rPr>
        <w:t> </w:t>
      </w:r>
      <w:r>
        <w:rPr>
          <w:sz w:val="26"/>
        </w:rPr>
        <w:t>susceptibles</w:t>
      </w:r>
      <w:r>
        <w:rPr>
          <w:spacing w:val="80"/>
          <w:sz w:val="26"/>
        </w:rPr>
        <w:t> </w:t>
      </w:r>
      <w:r>
        <w:rPr>
          <w:sz w:val="26"/>
        </w:rPr>
        <w:t>d'influencer le contenu de son offre.</w:t>
      </w:r>
    </w:p>
    <w:p>
      <w:pPr>
        <w:pStyle w:val="Heading1"/>
        <w:numPr>
          <w:ilvl w:val="0"/>
          <w:numId w:val="98"/>
        </w:numPr>
        <w:tabs>
          <w:tab w:pos="1256" w:val="left" w:leader="none"/>
        </w:tabs>
        <w:spacing w:line="240" w:lineRule="auto" w:before="119" w:after="0"/>
        <w:ind w:left="1256" w:right="0" w:hanging="424"/>
        <w:jc w:val="both"/>
      </w:pPr>
      <w:r>
        <w:rPr/>
        <w:t>TRAVAUX</w:t>
      </w:r>
      <w:r>
        <w:rPr>
          <w:spacing w:val="-11"/>
        </w:rPr>
        <w:t> </w:t>
      </w:r>
      <w:r>
        <w:rPr>
          <w:spacing w:val="-2"/>
        </w:rPr>
        <w:t>PREPARATOIRES</w:t>
      </w:r>
    </w:p>
    <w:p>
      <w:pPr>
        <w:pStyle w:val="Heading2"/>
        <w:numPr>
          <w:ilvl w:val="1"/>
          <w:numId w:val="98"/>
        </w:numPr>
        <w:tabs>
          <w:tab w:pos="1259" w:val="left" w:leader="none"/>
        </w:tabs>
        <w:spacing w:line="240" w:lineRule="auto" w:before="119" w:after="0"/>
        <w:ind w:left="1259" w:right="0" w:hanging="791"/>
        <w:jc w:val="left"/>
      </w:pPr>
      <w:r>
        <w:rPr/>
        <w:t>Travaux</w:t>
      </w:r>
      <w:r>
        <w:rPr>
          <w:spacing w:val="-13"/>
        </w:rPr>
        <w:t> </w:t>
      </w:r>
      <w:r>
        <w:rPr>
          <w:spacing w:val="-2"/>
        </w:rPr>
        <w:t>préliminaires</w:t>
      </w:r>
    </w:p>
    <w:p>
      <w:pPr>
        <w:pStyle w:val="BodyText"/>
        <w:spacing w:before="122"/>
        <w:ind w:left="1260"/>
      </w:pPr>
      <w:r>
        <w:rPr/>
        <w:t>Les</w:t>
      </w:r>
      <w:r>
        <w:rPr>
          <w:spacing w:val="-14"/>
        </w:rPr>
        <w:t> </w:t>
      </w:r>
      <w:r>
        <w:rPr/>
        <w:t>travaux</w:t>
      </w:r>
      <w:r>
        <w:rPr>
          <w:spacing w:val="-13"/>
        </w:rPr>
        <w:t> </w:t>
      </w:r>
      <w:r>
        <w:rPr/>
        <w:t>préliminaires</w:t>
      </w:r>
      <w:r>
        <w:rPr>
          <w:spacing w:val="-14"/>
        </w:rPr>
        <w:t> </w:t>
      </w:r>
      <w:r>
        <w:rPr/>
        <w:t>comprennent</w:t>
      </w:r>
      <w:r>
        <w:rPr>
          <w:spacing w:val="-12"/>
        </w:rPr>
        <w:t> </w:t>
      </w:r>
      <w:r>
        <w:rPr>
          <w:spacing w:val="-10"/>
        </w:rPr>
        <w:t>:</w:t>
      </w:r>
    </w:p>
    <w:p>
      <w:pPr>
        <w:pStyle w:val="ListParagraph"/>
        <w:numPr>
          <w:ilvl w:val="0"/>
          <w:numId w:val="103"/>
        </w:numPr>
        <w:tabs>
          <w:tab w:pos="1260" w:val="left" w:leader="none"/>
        </w:tabs>
        <w:spacing w:line="240" w:lineRule="auto" w:before="120" w:after="0"/>
        <w:ind w:left="1260" w:right="559" w:hanging="360"/>
        <w:jc w:val="left"/>
        <w:rPr>
          <w:sz w:val="26"/>
        </w:rPr>
      </w:pPr>
      <w:r>
        <w:rPr>
          <w:sz w:val="26"/>
        </w:rPr>
        <w:t>Installation</w:t>
      </w:r>
      <w:r>
        <w:rPr>
          <w:spacing w:val="-4"/>
          <w:sz w:val="26"/>
        </w:rPr>
        <w:t> </w:t>
      </w:r>
      <w:r>
        <w:rPr>
          <w:sz w:val="26"/>
        </w:rPr>
        <w:t>de</w:t>
      </w:r>
      <w:r>
        <w:rPr>
          <w:spacing w:val="-4"/>
          <w:sz w:val="26"/>
        </w:rPr>
        <w:t> </w:t>
      </w:r>
      <w:r>
        <w:rPr>
          <w:sz w:val="26"/>
        </w:rPr>
        <w:t>chantier,</w:t>
      </w:r>
      <w:r>
        <w:rPr>
          <w:spacing w:val="-3"/>
          <w:sz w:val="26"/>
        </w:rPr>
        <w:t> </w:t>
      </w:r>
      <w:r>
        <w:rPr>
          <w:sz w:val="26"/>
        </w:rPr>
        <w:t>y</w:t>
      </w:r>
      <w:r>
        <w:rPr>
          <w:spacing w:val="-1"/>
          <w:sz w:val="26"/>
        </w:rPr>
        <w:t> </w:t>
      </w:r>
      <w:r>
        <w:rPr>
          <w:sz w:val="26"/>
        </w:rPr>
        <w:t>compris</w:t>
      </w:r>
      <w:r>
        <w:rPr>
          <w:spacing w:val="-4"/>
          <w:sz w:val="26"/>
        </w:rPr>
        <w:t> </w:t>
      </w:r>
      <w:r>
        <w:rPr>
          <w:sz w:val="26"/>
        </w:rPr>
        <w:t>l’amenée</w:t>
      </w:r>
      <w:r>
        <w:rPr>
          <w:spacing w:val="-4"/>
          <w:sz w:val="26"/>
        </w:rPr>
        <w:t> </w:t>
      </w:r>
      <w:r>
        <w:rPr>
          <w:sz w:val="26"/>
        </w:rPr>
        <w:t>et</w:t>
      </w:r>
      <w:r>
        <w:rPr>
          <w:spacing w:val="-3"/>
          <w:sz w:val="26"/>
        </w:rPr>
        <w:t> </w:t>
      </w:r>
      <w:r>
        <w:rPr>
          <w:sz w:val="26"/>
        </w:rPr>
        <w:t>le</w:t>
      </w:r>
      <w:r>
        <w:rPr>
          <w:spacing w:val="-4"/>
          <w:sz w:val="26"/>
        </w:rPr>
        <w:t> </w:t>
      </w:r>
      <w:r>
        <w:rPr>
          <w:sz w:val="26"/>
        </w:rPr>
        <w:t>repli</w:t>
      </w:r>
      <w:r>
        <w:rPr>
          <w:spacing w:val="-2"/>
          <w:sz w:val="26"/>
        </w:rPr>
        <w:t> </w:t>
      </w:r>
      <w:r>
        <w:rPr>
          <w:sz w:val="26"/>
        </w:rPr>
        <w:t>de</w:t>
      </w:r>
      <w:r>
        <w:rPr>
          <w:spacing w:val="-4"/>
          <w:sz w:val="26"/>
        </w:rPr>
        <w:t> </w:t>
      </w:r>
      <w:r>
        <w:rPr>
          <w:sz w:val="26"/>
        </w:rPr>
        <w:t>toutes</w:t>
      </w:r>
      <w:r>
        <w:rPr>
          <w:spacing w:val="-4"/>
          <w:sz w:val="26"/>
        </w:rPr>
        <w:t> </w:t>
      </w:r>
      <w:r>
        <w:rPr>
          <w:sz w:val="26"/>
        </w:rPr>
        <w:t>les</w:t>
      </w:r>
      <w:r>
        <w:rPr>
          <w:spacing w:val="-4"/>
          <w:sz w:val="26"/>
        </w:rPr>
        <w:t> </w:t>
      </w:r>
      <w:r>
        <w:rPr>
          <w:sz w:val="26"/>
        </w:rPr>
        <w:t>installations,</w:t>
      </w:r>
      <w:r>
        <w:rPr>
          <w:spacing w:val="-3"/>
          <w:sz w:val="26"/>
        </w:rPr>
        <w:t> </w:t>
      </w:r>
      <w:r>
        <w:rPr>
          <w:sz w:val="26"/>
        </w:rPr>
        <w:t>matériels</w:t>
      </w:r>
      <w:r>
        <w:rPr>
          <w:spacing w:val="-4"/>
          <w:sz w:val="26"/>
        </w:rPr>
        <w:t> </w:t>
      </w:r>
      <w:r>
        <w:rPr>
          <w:sz w:val="26"/>
        </w:rPr>
        <w:t>et</w:t>
      </w:r>
      <w:r>
        <w:rPr>
          <w:spacing w:val="-2"/>
          <w:sz w:val="26"/>
        </w:rPr>
        <w:t> </w:t>
      </w:r>
      <w:r>
        <w:rPr>
          <w:sz w:val="26"/>
        </w:rPr>
        <w:t>équipements nécessaires à la réalisation, au suivi et au contrôle par le Cocontractant de la qualité des ouvrages ;</w:t>
      </w:r>
    </w:p>
    <w:p>
      <w:pPr>
        <w:pStyle w:val="ListParagraph"/>
        <w:spacing w:after="0" w:line="240" w:lineRule="auto"/>
        <w:jc w:val="left"/>
        <w:rPr>
          <w:sz w:val="26"/>
        </w:rPr>
        <w:sectPr>
          <w:pgSz w:w="11910" w:h="16840"/>
          <w:pgMar w:header="0" w:footer="637" w:top="600" w:bottom="880" w:left="0" w:right="141"/>
        </w:sectPr>
      </w:pPr>
    </w:p>
    <w:p>
      <w:pPr>
        <w:pStyle w:val="ListParagraph"/>
        <w:numPr>
          <w:ilvl w:val="0"/>
          <w:numId w:val="103"/>
        </w:numPr>
        <w:tabs>
          <w:tab w:pos="1260" w:val="left" w:leader="none"/>
        </w:tabs>
        <w:spacing w:line="240" w:lineRule="auto" w:before="83" w:after="0"/>
        <w:ind w:left="1260" w:right="511" w:hanging="360"/>
        <w:jc w:val="both"/>
        <w:rPr>
          <w:sz w:val="26"/>
        </w:rPr>
      </w:pPr>
      <w:r>
        <w:rPr>
          <w:sz w:val="26"/>
        </w:rPr>
        <w:t>La</w:t>
      </w:r>
      <w:r>
        <w:rPr>
          <w:spacing w:val="-2"/>
          <w:sz w:val="26"/>
        </w:rPr>
        <w:t> </w:t>
      </w:r>
      <w:r>
        <w:rPr>
          <w:sz w:val="26"/>
        </w:rPr>
        <w:t>fourniture</w:t>
      </w:r>
      <w:r>
        <w:rPr>
          <w:spacing w:val="-1"/>
          <w:sz w:val="26"/>
        </w:rPr>
        <w:t> </w:t>
      </w:r>
      <w:r>
        <w:rPr>
          <w:sz w:val="26"/>
        </w:rPr>
        <w:t>et l’installation</w:t>
      </w:r>
      <w:r>
        <w:rPr>
          <w:spacing w:val="-2"/>
          <w:sz w:val="26"/>
        </w:rPr>
        <w:t> </w:t>
      </w:r>
      <w:r>
        <w:rPr>
          <w:sz w:val="26"/>
        </w:rPr>
        <w:t>d’un</w:t>
      </w:r>
      <w:r>
        <w:rPr>
          <w:spacing w:val="-2"/>
          <w:sz w:val="26"/>
        </w:rPr>
        <w:t> </w:t>
      </w:r>
      <w:r>
        <w:rPr>
          <w:sz w:val="26"/>
        </w:rPr>
        <w:t>panneau</w:t>
      </w:r>
      <w:r>
        <w:rPr>
          <w:spacing w:val="-1"/>
          <w:sz w:val="26"/>
        </w:rPr>
        <w:t> </w:t>
      </w:r>
      <w:r>
        <w:rPr>
          <w:sz w:val="26"/>
        </w:rPr>
        <w:t>de</w:t>
      </w:r>
      <w:r>
        <w:rPr>
          <w:spacing w:val="-2"/>
          <w:sz w:val="26"/>
        </w:rPr>
        <w:t> </w:t>
      </w:r>
      <w:r>
        <w:rPr>
          <w:sz w:val="26"/>
        </w:rPr>
        <w:t>chantier avec</w:t>
      </w:r>
      <w:r>
        <w:rPr>
          <w:spacing w:val="-1"/>
          <w:sz w:val="26"/>
        </w:rPr>
        <w:t> </w:t>
      </w:r>
      <w:r>
        <w:rPr>
          <w:sz w:val="26"/>
        </w:rPr>
        <w:t>en</w:t>
      </w:r>
      <w:r>
        <w:rPr>
          <w:spacing w:val="-2"/>
          <w:sz w:val="26"/>
        </w:rPr>
        <w:t> </w:t>
      </w:r>
      <w:r>
        <w:rPr>
          <w:sz w:val="26"/>
        </w:rPr>
        <w:t>tête</w:t>
      </w:r>
      <w:r>
        <w:rPr>
          <w:spacing w:val="-2"/>
          <w:sz w:val="26"/>
        </w:rPr>
        <w:t> </w:t>
      </w:r>
      <w:r>
        <w:rPr>
          <w:sz w:val="26"/>
        </w:rPr>
        <w:t>: République</w:t>
      </w:r>
      <w:r>
        <w:rPr>
          <w:spacing w:val="-1"/>
          <w:sz w:val="26"/>
        </w:rPr>
        <w:t> </w:t>
      </w:r>
      <w:r>
        <w:rPr>
          <w:sz w:val="26"/>
        </w:rPr>
        <w:t>du</w:t>
      </w:r>
      <w:r>
        <w:rPr>
          <w:spacing w:val="-1"/>
          <w:sz w:val="26"/>
        </w:rPr>
        <w:t> </w:t>
      </w:r>
      <w:r>
        <w:rPr>
          <w:sz w:val="26"/>
        </w:rPr>
        <w:t>Cameroun, suivi</w:t>
      </w:r>
      <w:r>
        <w:rPr>
          <w:spacing w:val="-1"/>
          <w:sz w:val="26"/>
        </w:rPr>
        <w:t> </w:t>
      </w:r>
      <w:r>
        <w:rPr>
          <w:sz w:val="26"/>
        </w:rPr>
        <w:t>de</w:t>
      </w:r>
      <w:r>
        <w:rPr>
          <w:spacing w:val="-1"/>
          <w:sz w:val="26"/>
        </w:rPr>
        <w:t> </w:t>
      </w:r>
      <w:r>
        <w:rPr>
          <w:sz w:val="26"/>
        </w:rPr>
        <w:t>la devise du Cameroun, en français et en anglais ; indiquant la nature des travaux, les noms et adresses</w:t>
      </w:r>
      <w:r>
        <w:rPr>
          <w:spacing w:val="-1"/>
          <w:sz w:val="26"/>
        </w:rPr>
        <w:t> </w:t>
      </w:r>
      <w:r>
        <w:rPr>
          <w:sz w:val="26"/>
        </w:rPr>
        <w:t>: du Maître d‘ouvrage, le financement et de l’exercice d’imputation budgétaire, du Cocontractant en charge des travaux, de l’Ingénieur du Marché, du délai de réalisation ;</w:t>
      </w:r>
    </w:p>
    <w:p>
      <w:pPr>
        <w:pStyle w:val="ListParagraph"/>
        <w:numPr>
          <w:ilvl w:val="0"/>
          <w:numId w:val="103"/>
        </w:numPr>
        <w:tabs>
          <w:tab w:pos="1260" w:val="left" w:leader="none"/>
        </w:tabs>
        <w:spacing w:line="240" w:lineRule="auto" w:before="3" w:after="0"/>
        <w:ind w:left="1260" w:right="516" w:hanging="360"/>
        <w:jc w:val="both"/>
        <w:rPr>
          <w:sz w:val="26"/>
        </w:rPr>
      </w:pPr>
      <w:r>
        <w:rPr>
          <w:sz w:val="26"/>
        </w:rPr>
        <w:t>L’implantation des ouvrages</w:t>
      </w:r>
      <w:r>
        <w:rPr>
          <w:spacing w:val="-2"/>
          <w:sz w:val="26"/>
        </w:rPr>
        <w:t> </w:t>
      </w:r>
      <w:r>
        <w:rPr>
          <w:sz w:val="26"/>
        </w:rPr>
        <w:t>à réaliser et des zones de</w:t>
      </w:r>
      <w:r>
        <w:rPr>
          <w:spacing w:val="-2"/>
          <w:sz w:val="26"/>
        </w:rPr>
        <w:t> </w:t>
      </w:r>
      <w:r>
        <w:rPr>
          <w:sz w:val="26"/>
        </w:rPr>
        <w:t>manœuvre, de parking, de</w:t>
      </w:r>
      <w:r>
        <w:rPr>
          <w:spacing w:val="-2"/>
          <w:sz w:val="26"/>
        </w:rPr>
        <w:t> </w:t>
      </w:r>
      <w:r>
        <w:rPr>
          <w:sz w:val="26"/>
        </w:rPr>
        <w:t>dépôt des</w:t>
      </w:r>
      <w:r>
        <w:rPr>
          <w:spacing w:val="-2"/>
          <w:sz w:val="26"/>
        </w:rPr>
        <w:t> </w:t>
      </w:r>
      <w:r>
        <w:rPr>
          <w:sz w:val="26"/>
        </w:rPr>
        <w:t>matériaux</w:t>
      </w:r>
      <w:r>
        <w:rPr>
          <w:spacing w:val="-1"/>
          <w:sz w:val="26"/>
        </w:rPr>
        <w:t> </w:t>
      </w:r>
      <w:r>
        <w:rPr>
          <w:sz w:val="26"/>
        </w:rPr>
        <w:t>et des déchets ;</w:t>
      </w:r>
    </w:p>
    <w:p>
      <w:pPr>
        <w:pStyle w:val="ListParagraph"/>
        <w:numPr>
          <w:ilvl w:val="0"/>
          <w:numId w:val="103"/>
        </w:numPr>
        <w:tabs>
          <w:tab w:pos="1260" w:val="left" w:leader="none"/>
        </w:tabs>
        <w:spacing w:line="240" w:lineRule="auto" w:before="0" w:after="0"/>
        <w:ind w:left="1260" w:right="524" w:hanging="360"/>
        <w:jc w:val="both"/>
        <w:rPr>
          <w:sz w:val="26"/>
        </w:rPr>
      </w:pPr>
      <w:r>
        <w:rPr>
          <w:sz w:val="26"/>
        </w:rPr>
        <w:t>La construction de la clôture, de la baraque de chantier, des magasins de stockage et d’une fosse septique pour les besoins du chantier ;</w:t>
      </w:r>
    </w:p>
    <w:p>
      <w:pPr>
        <w:pStyle w:val="ListParagraph"/>
        <w:numPr>
          <w:ilvl w:val="0"/>
          <w:numId w:val="103"/>
        </w:numPr>
        <w:tabs>
          <w:tab w:pos="1259" w:val="left" w:leader="none"/>
        </w:tabs>
        <w:spacing w:line="240" w:lineRule="auto" w:before="119" w:after="0"/>
        <w:ind w:left="1259" w:right="0" w:hanging="340"/>
        <w:jc w:val="left"/>
        <w:rPr>
          <w:sz w:val="26"/>
        </w:rPr>
      </w:pPr>
      <w:r>
        <w:rPr>
          <w:sz w:val="26"/>
        </w:rPr>
        <w:t>La</w:t>
      </w:r>
      <w:r>
        <w:rPr>
          <w:spacing w:val="-10"/>
          <w:sz w:val="26"/>
        </w:rPr>
        <w:t> </w:t>
      </w:r>
      <w:r>
        <w:rPr>
          <w:sz w:val="26"/>
        </w:rPr>
        <w:t>construction</w:t>
      </w:r>
      <w:r>
        <w:rPr>
          <w:spacing w:val="-9"/>
          <w:sz w:val="26"/>
        </w:rPr>
        <w:t> </w:t>
      </w:r>
      <w:r>
        <w:rPr>
          <w:sz w:val="26"/>
        </w:rPr>
        <w:t>le</w:t>
      </w:r>
      <w:r>
        <w:rPr>
          <w:spacing w:val="-9"/>
          <w:sz w:val="26"/>
        </w:rPr>
        <w:t> </w:t>
      </w:r>
      <w:r>
        <w:rPr>
          <w:sz w:val="26"/>
        </w:rPr>
        <w:t>cas</w:t>
      </w:r>
      <w:r>
        <w:rPr>
          <w:spacing w:val="-6"/>
          <w:sz w:val="26"/>
        </w:rPr>
        <w:t> </w:t>
      </w:r>
      <w:r>
        <w:rPr>
          <w:sz w:val="26"/>
        </w:rPr>
        <w:t>échéant</w:t>
      </w:r>
      <w:r>
        <w:rPr>
          <w:spacing w:val="-9"/>
          <w:sz w:val="26"/>
        </w:rPr>
        <w:t> </w:t>
      </w:r>
      <w:r>
        <w:rPr>
          <w:sz w:val="26"/>
        </w:rPr>
        <w:t>des</w:t>
      </w:r>
      <w:r>
        <w:rPr>
          <w:spacing w:val="-9"/>
          <w:sz w:val="26"/>
        </w:rPr>
        <w:t> </w:t>
      </w:r>
      <w:r>
        <w:rPr>
          <w:sz w:val="26"/>
        </w:rPr>
        <w:t>ateliers</w:t>
      </w:r>
      <w:r>
        <w:rPr>
          <w:spacing w:val="-6"/>
          <w:sz w:val="26"/>
        </w:rPr>
        <w:t> </w:t>
      </w:r>
      <w:r>
        <w:rPr>
          <w:sz w:val="26"/>
        </w:rPr>
        <w:t>de</w:t>
      </w:r>
      <w:r>
        <w:rPr>
          <w:spacing w:val="-9"/>
          <w:sz w:val="26"/>
        </w:rPr>
        <w:t> </w:t>
      </w:r>
      <w:r>
        <w:rPr>
          <w:sz w:val="26"/>
        </w:rPr>
        <w:t>préfabrication</w:t>
      </w:r>
      <w:r>
        <w:rPr>
          <w:spacing w:val="-8"/>
          <w:sz w:val="26"/>
        </w:rPr>
        <w:t> </w:t>
      </w:r>
      <w:r>
        <w:rPr>
          <w:sz w:val="26"/>
        </w:rPr>
        <w:t>(menuiserie,</w:t>
      </w:r>
      <w:r>
        <w:rPr>
          <w:spacing w:val="-8"/>
          <w:sz w:val="26"/>
        </w:rPr>
        <w:t> </w:t>
      </w:r>
      <w:r>
        <w:rPr>
          <w:sz w:val="26"/>
        </w:rPr>
        <w:t>aciers,</w:t>
      </w:r>
      <w:r>
        <w:rPr>
          <w:spacing w:val="-8"/>
          <w:sz w:val="26"/>
        </w:rPr>
        <w:t> </w:t>
      </w:r>
      <w:r>
        <w:rPr>
          <w:sz w:val="26"/>
        </w:rPr>
        <w:t>etc.)</w:t>
      </w:r>
      <w:r>
        <w:rPr>
          <w:spacing w:val="-7"/>
          <w:sz w:val="26"/>
        </w:rPr>
        <w:t> </w:t>
      </w:r>
      <w:r>
        <w:rPr>
          <w:spacing w:val="-10"/>
          <w:sz w:val="26"/>
        </w:rPr>
        <w:t>;</w:t>
      </w:r>
    </w:p>
    <w:p>
      <w:pPr>
        <w:pStyle w:val="ListParagraph"/>
        <w:numPr>
          <w:ilvl w:val="0"/>
          <w:numId w:val="103"/>
        </w:numPr>
        <w:tabs>
          <w:tab w:pos="1259" w:val="left" w:leader="none"/>
        </w:tabs>
        <w:spacing w:line="240" w:lineRule="auto" w:before="59" w:after="0"/>
        <w:ind w:left="1259" w:right="0" w:hanging="340"/>
        <w:jc w:val="left"/>
        <w:rPr>
          <w:sz w:val="26"/>
        </w:rPr>
      </w:pPr>
      <w:r>
        <w:rPr>
          <w:sz w:val="26"/>
        </w:rPr>
        <w:t>La</w:t>
      </w:r>
      <w:r>
        <w:rPr>
          <w:spacing w:val="-8"/>
          <w:sz w:val="26"/>
        </w:rPr>
        <w:t> </w:t>
      </w:r>
      <w:r>
        <w:rPr>
          <w:sz w:val="26"/>
        </w:rPr>
        <w:t>mise</w:t>
      </w:r>
      <w:r>
        <w:rPr>
          <w:spacing w:val="-7"/>
          <w:sz w:val="26"/>
        </w:rPr>
        <w:t> </w:t>
      </w:r>
      <w:r>
        <w:rPr>
          <w:sz w:val="26"/>
        </w:rPr>
        <w:t>en</w:t>
      </w:r>
      <w:r>
        <w:rPr>
          <w:spacing w:val="-7"/>
          <w:sz w:val="26"/>
        </w:rPr>
        <w:t> </w:t>
      </w:r>
      <w:r>
        <w:rPr>
          <w:sz w:val="26"/>
        </w:rPr>
        <w:t>place</w:t>
      </w:r>
      <w:r>
        <w:rPr>
          <w:spacing w:val="-7"/>
          <w:sz w:val="26"/>
        </w:rPr>
        <w:t> </w:t>
      </w:r>
      <w:r>
        <w:rPr>
          <w:sz w:val="26"/>
        </w:rPr>
        <w:t>le</w:t>
      </w:r>
      <w:r>
        <w:rPr>
          <w:spacing w:val="-8"/>
          <w:sz w:val="26"/>
        </w:rPr>
        <w:t> </w:t>
      </w:r>
      <w:r>
        <w:rPr>
          <w:sz w:val="26"/>
        </w:rPr>
        <w:t>cas</w:t>
      </w:r>
      <w:r>
        <w:rPr>
          <w:spacing w:val="-7"/>
          <w:sz w:val="26"/>
        </w:rPr>
        <w:t> </w:t>
      </w:r>
      <w:r>
        <w:rPr>
          <w:sz w:val="26"/>
        </w:rPr>
        <w:t>échéant</w:t>
      </w:r>
      <w:r>
        <w:rPr>
          <w:spacing w:val="-6"/>
          <w:sz w:val="26"/>
        </w:rPr>
        <w:t> </w:t>
      </w:r>
      <w:r>
        <w:rPr>
          <w:sz w:val="26"/>
        </w:rPr>
        <w:t>d’un</w:t>
      </w:r>
      <w:r>
        <w:rPr>
          <w:spacing w:val="-6"/>
          <w:sz w:val="26"/>
        </w:rPr>
        <w:t> </w:t>
      </w:r>
      <w:r>
        <w:rPr>
          <w:sz w:val="26"/>
        </w:rPr>
        <w:t>service</w:t>
      </w:r>
      <w:r>
        <w:rPr>
          <w:spacing w:val="-7"/>
          <w:sz w:val="26"/>
        </w:rPr>
        <w:t> </w:t>
      </w:r>
      <w:r>
        <w:rPr>
          <w:sz w:val="26"/>
        </w:rPr>
        <w:t>d’entretien</w:t>
      </w:r>
      <w:r>
        <w:rPr>
          <w:spacing w:val="-7"/>
          <w:sz w:val="26"/>
        </w:rPr>
        <w:t> </w:t>
      </w:r>
      <w:r>
        <w:rPr>
          <w:sz w:val="26"/>
        </w:rPr>
        <w:t>et</w:t>
      </w:r>
      <w:r>
        <w:rPr>
          <w:spacing w:val="-7"/>
          <w:sz w:val="26"/>
        </w:rPr>
        <w:t> </w:t>
      </w:r>
      <w:r>
        <w:rPr>
          <w:sz w:val="26"/>
        </w:rPr>
        <w:t>de</w:t>
      </w:r>
      <w:r>
        <w:rPr>
          <w:spacing w:val="-7"/>
          <w:sz w:val="26"/>
        </w:rPr>
        <w:t> </w:t>
      </w:r>
      <w:r>
        <w:rPr>
          <w:sz w:val="26"/>
        </w:rPr>
        <w:t>gardiennage</w:t>
      </w:r>
      <w:r>
        <w:rPr>
          <w:spacing w:val="2"/>
          <w:sz w:val="26"/>
        </w:rPr>
        <w:t> </w:t>
      </w:r>
      <w:r>
        <w:rPr>
          <w:spacing w:val="-10"/>
          <w:sz w:val="26"/>
        </w:rPr>
        <w:t>;</w:t>
      </w:r>
    </w:p>
    <w:p>
      <w:pPr>
        <w:pStyle w:val="ListParagraph"/>
        <w:numPr>
          <w:ilvl w:val="0"/>
          <w:numId w:val="103"/>
        </w:numPr>
        <w:tabs>
          <w:tab w:pos="1259" w:val="left" w:leader="none"/>
        </w:tabs>
        <w:spacing w:line="240" w:lineRule="auto" w:before="59" w:after="0"/>
        <w:ind w:left="1259" w:right="0" w:hanging="340"/>
        <w:jc w:val="left"/>
        <w:rPr>
          <w:sz w:val="26"/>
        </w:rPr>
      </w:pPr>
      <w:r>
        <w:rPr>
          <w:sz w:val="26"/>
        </w:rPr>
        <w:t>Le</w:t>
      </w:r>
      <w:r>
        <w:rPr>
          <w:spacing w:val="-10"/>
          <w:sz w:val="26"/>
        </w:rPr>
        <w:t> </w:t>
      </w:r>
      <w:r>
        <w:rPr>
          <w:sz w:val="26"/>
        </w:rPr>
        <w:t>branchement</w:t>
      </w:r>
      <w:r>
        <w:rPr>
          <w:spacing w:val="-9"/>
          <w:sz w:val="26"/>
        </w:rPr>
        <w:t> </w:t>
      </w:r>
      <w:r>
        <w:rPr>
          <w:sz w:val="26"/>
        </w:rPr>
        <w:t>éventuel</w:t>
      </w:r>
      <w:r>
        <w:rPr>
          <w:spacing w:val="-6"/>
          <w:sz w:val="26"/>
        </w:rPr>
        <w:t> </w:t>
      </w:r>
      <w:r>
        <w:rPr>
          <w:sz w:val="26"/>
        </w:rPr>
        <w:t>provisoire</w:t>
      </w:r>
      <w:r>
        <w:rPr>
          <w:spacing w:val="-9"/>
          <w:sz w:val="26"/>
        </w:rPr>
        <w:t> </w:t>
      </w:r>
      <w:r>
        <w:rPr>
          <w:sz w:val="26"/>
        </w:rPr>
        <w:t>du</w:t>
      </w:r>
      <w:r>
        <w:rPr>
          <w:spacing w:val="-10"/>
          <w:sz w:val="26"/>
        </w:rPr>
        <w:t> </w:t>
      </w:r>
      <w:r>
        <w:rPr>
          <w:sz w:val="26"/>
        </w:rPr>
        <w:t>chantier</w:t>
      </w:r>
      <w:r>
        <w:rPr>
          <w:spacing w:val="-10"/>
          <w:sz w:val="26"/>
        </w:rPr>
        <w:t> </w:t>
      </w:r>
      <w:r>
        <w:rPr>
          <w:sz w:val="26"/>
        </w:rPr>
        <w:t>aux</w:t>
      </w:r>
      <w:r>
        <w:rPr>
          <w:spacing w:val="-10"/>
          <w:sz w:val="26"/>
        </w:rPr>
        <w:t> </w:t>
      </w:r>
      <w:r>
        <w:rPr>
          <w:sz w:val="26"/>
        </w:rPr>
        <w:t>réseaux</w:t>
      </w:r>
      <w:r>
        <w:rPr>
          <w:spacing w:val="-9"/>
          <w:sz w:val="26"/>
        </w:rPr>
        <w:t> </w:t>
      </w:r>
      <w:r>
        <w:rPr>
          <w:sz w:val="26"/>
        </w:rPr>
        <w:t>d’eau</w:t>
      </w:r>
      <w:r>
        <w:rPr>
          <w:spacing w:val="-10"/>
          <w:sz w:val="26"/>
        </w:rPr>
        <w:t> </w:t>
      </w:r>
      <w:r>
        <w:rPr>
          <w:sz w:val="26"/>
        </w:rPr>
        <w:t>et</w:t>
      </w:r>
      <w:r>
        <w:rPr>
          <w:spacing w:val="-8"/>
          <w:sz w:val="26"/>
        </w:rPr>
        <w:t> </w:t>
      </w:r>
      <w:r>
        <w:rPr>
          <w:sz w:val="26"/>
        </w:rPr>
        <w:t>d’électricité </w:t>
      </w:r>
      <w:r>
        <w:rPr>
          <w:spacing w:val="-10"/>
          <w:sz w:val="26"/>
        </w:rPr>
        <w:t>;</w:t>
      </w:r>
    </w:p>
    <w:p>
      <w:pPr>
        <w:pStyle w:val="ListParagraph"/>
        <w:numPr>
          <w:ilvl w:val="0"/>
          <w:numId w:val="103"/>
        </w:numPr>
        <w:tabs>
          <w:tab w:pos="1260" w:val="left" w:leader="none"/>
        </w:tabs>
        <w:spacing w:line="240" w:lineRule="auto" w:before="62" w:after="0"/>
        <w:ind w:left="1260" w:right="515" w:hanging="341"/>
        <w:jc w:val="left"/>
        <w:rPr>
          <w:sz w:val="26"/>
        </w:rPr>
      </w:pPr>
      <w:r>
        <w:rPr>
          <w:sz w:val="26"/>
        </w:rPr>
        <w:t>L’exécution</w:t>
      </w:r>
      <w:r>
        <w:rPr>
          <w:spacing w:val="40"/>
          <w:sz w:val="26"/>
        </w:rPr>
        <w:t> </w:t>
      </w:r>
      <w:r>
        <w:rPr>
          <w:sz w:val="26"/>
        </w:rPr>
        <w:t>des</w:t>
      </w:r>
      <w:r>
        <w:rPr>
          <w:spacing w:val="40"/>
          <w:sz w:val="26"/>
        </w:rPr>
        <w:t> </w:t>
      </w:r>
      <w:r>
        <w:rPr>
          <w:sz w:val="26"/>
        </w:rPr>
        <w:t>études</w:t>
      </w:r>
      <w:r>
        <w:rPr>
          <w:spacing w:val="40"/>
          <w:sz w:val="26"/>
        </w:rPr>
        <w:t> </w:t>
      </w:r>
      <w:r>
        <w:rPr>
          <w:sz w:val="26"/>
        </w:rPr>
        <w:t>techniques</w:t>
      </w:r>
      <w:r>
        <w:rPr>
          <w:spacing w:val="40"/>
          <w:sz w:val="26"/>
        </w:rPr>
        <w:t> </w:t>
      </w:r>
      <w:r>
        <w:rPr>
          <w:sz w:val="26"/>
        </w:rPr>
        <w:t>complémentaires</w:t>
      </w:r>
      <w:r>
        <w:rPr>
          <w:spacing w:val="40"/>
          <w:sz w:val="26"/>
        </w:rPr>
        <w:t> </w:t>
      </w:r>
      <w:r>
        <w:rPr>
          <w:sz w:val="26"/>
        </w:rPr>
        <w:t>et</w:t>
      </w:r>
      <w:r>
        <w:rPr>
          <w:spacing w:val="40"/>
          <w:sz w:val="26"/>
        </w:rPr>
        <w:t> </w:t>
      </w:r>
      <w:r>
        <w:rPr>
          <w:sz w:val="26"/>
        </w:rPr>
        <w:t>l’élaboration</w:t>
      </w:r>
      <w:r>
        <w:rPr>
          <w:spacing w:val="40"/>
          <w:sz w:val="26"/>
        </w:rPr>
        <w:t> </w:t>
      </w:r>
      <w:r>
        <w:rPr>
          <w:sz w:val="26"/>
        </w:rPr>
        <w:t>des</w:t>
      </w:r>
      <w:r>
        <w:rPr>
          <w:spacing w:val="40"/>
          <w:sz w:val="26"/>
        </w:rPr>
        <w:t> </w:t>
      </w:r>
      <w:r>
        <w:rPr>
          <w:sz w:val="26"/>
        </w:rPr>
        <w:t>plans</w:t>
      </w:r>
      <w:r>
        <w:rPr>
          <w:spacing w:val="40"/>
          <w:sz w:val="26"/>
        </w:rPr>
        <w:t> </w:t>
      </w:r>
      <w:r>
        <w:rPr>
          <w:sz w:val="26"/>
        </w:rPr>
        <w:t>d’exécutions</w:t>
      </w:r>
      <w:r>
        <w:rPr>
          <w:spacing w:val="40"/>
          <w:sz w:val="26"/>
        </w:rPr>
        <w:t> </w:t>
      </w:r>
      <w:r>
        <w:rPr>
          <w:sz w:val="26"/>
        </w:rPr>
        <w:t>avant</w:t>
      </w:r>
      <w:r>
        <w:rPr>
          <w:spacing w:val="40"/>
          <w:sz w:val="26"/>
        </w:rPr>
        <w:t> </w:t>
      </w:r>
      <w:r>
        <w:rPr>
          <w:sz w:val="26"/>
        </w:rPr>
        <w:t>le démarrage des travaux, et l’élaboration des plans de récolement après achèvement des travaux.</w:t>
      </w:r>
    </w:p>
    <w:p>
      <w:pPr>
        <w:pStyle w:val="Heading2"/>
        <w:numPr>
          <w:ilvl w:val="1"/>
          <w:numId w:val="98"/>
        </w:numPr>
        <w:tabs>
          <w:tab w:pos="1259" w:val="left" w:leader="none"/>
        </w:tabs>
        <w:spacing w:line="240" w:lineRule="auto" w:before="119" w:after="0"/>
        <w:ind w:left="1259" w:right="0" w:hanging="791"/>
        <w:jc w:val="left"/>
      </w:pPr>
      <w:r>
        <w:rPr/>
        <w:t>Sécurité</w:t>
      </w:r>
      <w:r>
        <w:rPr>
          <w:spacing w:val="-9"/>
        </w:rPr>
        <w:t> </w:t>
      </w:r>
      <w:r>
        <w:rPr/>
        <w:t>et</w:t>
      </w:r>
      <w:r>
        <w:rPr>
          <w:spacing w:val="-10"/>
        </w:rPr>
        <w:t> </w:t>
      </w:r>
      <w:r>
        <w:rPr/>
        <w:t>surveillance</w:t>
      </w:r>
      <w:r>
        <w:rPr>
          <w:spacing w:val="-9"/>
        </w:rPr>
        <w:t> </w:t>
      </w:r>
      <w:r>
        <w:rPr/>
        <w:t>des</w:t>
      </w:r>
      <w:r>
        <w:rPr>
          <w:spacing w:val="-9"/>
        </w:rPr>
        <w:t> </w:t>
      </w:r>
      <w:r>
        <w:rPr>
          <w:spacing w:val="-2"/>
        </w:rPr>
        <w:t>travaux</w:t>
      </w:r>
    </w:p>
    <w:p>
      <w:pPr>
        <w:pStyle w:val="BodyText"/>
        <w:spacing w:before="122"/>
        <w:ind w:left="1260" w:right="514"/>
        <w:jc w:val="both"/>
      </w:pPr>
      <w:r>
        <w:rPr/>
        <w:t>Le Cocontractant est responsable de la surveillance des travaux pendant toute la durée du chantier et jusqu’à la réception définitive.</w:t>
      </w:r>
    </w:p>
    <w:p>
      <w:pPr>
        <w:pStyle w:val="BodyText"/>
        <w:spacing w:before="118"/>
        <w:ind w:left="1260" w:right="525"/>
        <w:jc w:val="both"/>
      </w:pPr>
      <w:r>
        <w:rPr/>
        <w:t>Le Cocontractant veille à fournir tous les équipements nécessaires pour assurer la sécurité des travailleurs et des visiteurs autorisés sur le chantier, conformément aux dispositions prévues par les lois en vigueur.</w:t>
      </w:r>
    </w:p>
    <w:p>
      <w:pPr>
        <w:pStyle w:val="BodyText"/>
        <w:spacing w:before="121"/>
        <w:ind w:left="1260" w:right="525"/>
        <w:jc w:val="both"/>
      </w:pPr>
      <w:r>
        <w:rPr/>
        <w:t>A cet effet, le Cocontractant doit veiller à maintenir sur le chantier, des personnels d’encadrement qualifiés</w:t>
      </w:r>
      <w:r>
        <w:rPr>
          <w:spacing w:val="-4"/>
        </w:rPr>
        <w:t> </w:t>
      </w:r>
      <w:r>
        <w:rPr/>
        <w:t>pendant</w:t>
      </w:r>
      <w:r>
        <w:rPr>
          <w:spacing w:val="-3"/>
        </w:rPr>
        <w:t> </w:t>
      </w:r>
      <w:r>
        <w:rPr/>
        <w:t>toute</w:t>
      </w:r>
      <w:r>
        <w:rPr>
          <w:spacing w:val="-4"/>
        </w:rPr>
        <w:t> </w:t>
      </w:r>
      <w:r>
        <w:rPr/>
        <w:t>la</w:t>
      </w:r>
      <w:r>
        <w:rPr>
          <w:spacing w:val="-1"/>
        </w:rPr>
        <w:t> </w:t>
      </w:r>
      <w:r>
        <w:rPr/>
        <w:t>durée</w:t>
      </w:r>
      <w:r>
        <w:rPr>
          <w:spacing w:val="-2"/>
        </w:rPr>
        <w:t> </w:t>
      </w:r>
      <w:r>
        <w:rPr/>
        <w:t>des</w:t>
      </w:r>
      <w:r>
        <w:rPr>
          <w:spacing w:val="-4"/>
        </w:rPr>
        <w:t> </w:t>
      </w:r>
      <w:r>
        <w:rPr/>
        <w:t>travaux.</w:t>
      </w:r>
      <w:r>
        <w:rPr>
          <w:spacing w:val="-3"/>
        </w:rPr>
        <w:t> </w:t>
      </w:r>
      <w:r>
        <w:rPr/>
        <w:t>Le</w:t>
      </w:r>
      <w:r>
        <w:rPr>
          <w:spacing w:val="-4"/>
        </w:rPr>
        <w:t> </w:t>
      </w:r>
      <w:r>
        <w:rPr/>
        <w:t>Cocontractant</w:t>
      </w:r>
      <w:r>
        <w:rPr>
          <w:spacing w:val="-3"/>
        </w:rPr>
        <w:t> </w:t>
      </w:r>
      <w:r>
        <w:rPr/>
        <w:t>veillera</w:t>
      </w:r>
      <w:r>
        <w:rPr>
          <w:spacing w:val="-4"/>
        </w:rPr>
        <w:t> </w:t>
      </w:r>
      <w:r>
        <w:rPr/>
        <w:t>également</w:t>
      </w:r>
      <w:r>
        <w:rPr>
          <w:spacing w:val="-3"/>
        </w:rPr>
        <w:t> </w:t>
      </w:r>
      <w:r>
        <w:rPr/>
        <w:t>à</w:t>
      </w:r>
      <w:r>
        <w:rPr>
          <w:spacing w:val="-4"/>
        </w:rPr>
        <w:t> </w:t>
      </w:r>
      <w:r>
        <w:rPr/>
        <w:t>disposer</w:t>
      </w:r>
      <w:r>
        <w:rPr>
          <w:spacing w:val="-4"/>
        </w:rPr>
        <w:t> </w:t>
      </w:r>
      <w:r>
        <w:rPr/>
        <w:t>de</w:t>
      </w:r>
      <w:r>
        <w:rPr>
          <w:spacing w:val="-4"/>
        </w:rPr>
        <w:t> </w:t>
      </w:r>
      <w:r>
        <w:rPr/>
        <w:t>toutes</w:t>
      </w:r>
      <w:r>
        <w:rPr>
          <w:spacing w:val="-2"/>
        </w:rPr>
        <w:t> </w:t>
      </w:r>
      <w:r>
        <w:rPr/>
        <w:t>les polices d’assurances nécessaires et valables jusqu’à la réception définitive du chantier.</w:t>
      </w:r>
    </w:p>
    <w:p>
      <w:pPr>
        <w:pStyle w:val="BodyText"/>
        <w:spacing w:before="120"/>
        <w:ind w:left="1260" w:right="523"/>
        <w:jc w:val="both"/>
      </w:pPr>
      <w:r>
        <w:rPr/>
        <w:t>Tout sinistre</w:t>
      </w:r>
      <w:r>
        <w:rPr>
          <w:spacing w:val="-1"/>
        </w:rPr>
        <w:t> </w:t>
      </w:r>
      <w:r>
        <w:rPr/>
        <w:t>qui serait la cause</w:t>
      </w:r>
      <w:r>
        <w:rPr>
          <w:spacing w:val="-2"/>
        </w:rPr>
        <w:t> </w:t>
      </w:r>
      <w:r>
        <w:rPr/>
        <w:t>de</w:t>
      </w:r>
      <w:r>
        <w:rPr>
          <w:spacing w:val="-1"/>
        </w:rPr>
        <w:t> </w:t>
      </w:r>
      <w:r>
        <w:rPr/>
        <w:t>la</w:t>
      </w:r>
      <w:r>
        <w:rPr>
          <w:spacing w:val="-1"/>
        </w:rPr>
        <w:t> </w:t>
      </w:r>
      <w:r>
        <w:rPr/>
        <w:t>ruine des ouvrages ou</w:t>
      </w:r>
      <w:r>
        <w:rPr>
          <w:spacing w:val="-2"/>
        </w:rPr>
        <w:t> </w:t>
      </w:r>
      <w:r>
        <w:rPr/>
        <w:t>d’une partie des ouvrages ou</w:t>
      </w:r>
      <w:r>
        <w:rPr>
          <w:spacing w:val="-2"/>
        </w:rPr>
        <w:t> </w:t>
      </w:r>
      <w:r>
        <w:rPr/>
        <w:t>à</w:t>
      </w:r>
      <w:r>
        <w:rPr>
          <w:spacing w:val="-1"/>
        </w:rPr>
        <w:t> </w:t>
      </w:r>
      <w:r>
        <w:rPr/>
        <w:t>l’origine de</w:t>
      </w:r>
      <w:r>
        <w:rPr>
          <w:spacing w:val="-1"/>
        </w:rPr>
        <w:t> </w:t>
      </w:r>
      <w:r>
        <w:rPr/>
        <w:t>la perte de matériaux, matériels, équipements et outillages, suite à un défaut de surveillance des travaux, relève de la responsabilité exclusive du Cocontractant.</w:t>
      </w:r>
    </w:p>
    <w:p>
      <w:pPr>
        <w:pStyle w:val="Heading2"/>
        <w:numPr>
          <w:ilvl w:val="1"/>
          <w:numId w:val="98"/>
        </w:numPr>
        <w:tabs>
          <w:tab w:pos="1257" w:val="left" w:leader="none"/>
        </w:tabs>
        <w:spacing w:line="240" w:lineRule="auto" w:before="120" w:after="0"/>
        <w:ind w:left="1257" w:right="0" w:hanging="789"/>
        <w:jc w:val="both"/>
      </w:pPr>
      <w:r>
        <w:rPr/>
        <w:t>Gardiennage</w:t>
      </w:r>
      <w:r>
        <w:rPr>
          <w:spacing w:val="-9"/>
        </w:rPr>
        <w:t> </w:t>
      </w:r>
      <w:r>
        <w:rPr/>
        <w:t>et</w:t>
      </w:r>
      <w:r>
        <w:rPr>
          <w:spacing w:val="-8"/>
        </w:rPr>
        <w:t> </w:t>
      </w:r>
      <w:r>
        <w:rPr/>
        <w:t>clôture</w:t>
      </w:r>
      <w:r>
        <w:rPr>
          <w:spacing w:val="-9"/>
        </w:rPr>
        <w:t> </w:t>
      </w:r>
      <w:r>
        <w:rPr/>
        <w:t>provisoire</w:t>
      </w:r>
      <w:r>
        <w:rPr>
          <w:spacing w:val="-8"/>
        </w:rPr>
        <w:t> </w:t>
      </w:r>
      <w:r>
        <w:rPr/>
        <w:t>de</w:t>
      </w:r>
      <w:r>
        <w:rPr>
          <w:spacing w:val="-8"/>
        </w:rPr>
        <w:t> </w:t>
      </w:r>
      <w:r>
        <w:rPr>
          <w:spacing w:val="-2"/>
        </w:rPr>
        <w:t>chantier</w:t>
      </w:r>
    </w:p>
    <w:p>
      <w:pPr>
        <w:pStyle w:val="BodyText"/>
        <w:spacing w:before="120"/>
        <w:ind w:left="1260" w:right="523"/>
        <w:jc w:val="both"/>
      </w:pPr>
      <w:r>
        <w:rPr/>
        <w:t>Le Cocontractant est responsable du gardiennage du chantier, de jour comme de nuit pendant toute la durée du chantier et jusqu’à la réception provisoire.</w:t>
      </w:r>
    </w:p>
    <w:p>
      <w:pPr>
        <w:pStyle w:val="BodyText"/>
        <w:spacing w:before="121"/>
        <w:ind w:left="1260" w:right="519"/>
        <w:jc w:val="both"/>
      </w:pPr>
      <w:r>
        <w:rPr/>
        <w:t>Le Cocontractant est tenue de réaliser à ses frais, une clôture ou une palissade fermée par une barrière dans les matériaux de son choix, afin d’empêcher</w:t>
      </w:r>
      <w:r>
        <w:rPr>
          <w:spacing w:val="-1"/>
        </w:rPr>
        <w:t> </w:t>
      </w:r>
      <w:r>
        <w:rPr/>
        <w:t>l’intrusion de personnes étrangères au chantier dans le périmètre des travaux. Tout accident qui surviendrait dans ce cadre, relève de la responsabilité exclusive du Cocontractant.</w:t>
      </w:r>
    </w:p>
    <w:p>
      <w:pPr>
        <w:pStyle w:val="BodyText"/>
        <w:spacing w:before="120"/>
        <w:ind w:left="1260" w:right="516"/>
        <w:jc w:val="both"/>
      </w:pPr>
      <w:r>
        <w:rPr/>
        <w:t>Tout sinistre, vol ou action de vandalisme qui serait cause de la ruine des ouvrages ou d’une partie des ouvrages ou à l’origine de la disparition de matériaux, matériels, équipements et outillages, suite à un défaut de gardiennage, relève de la responsabilité exclusive du Cocontractant.</w:t>
      </w:r>
    </w:p>
    <w:p>
      <w:pPr>
        <w:pStyle w:val="Heading2"/>
        <w:numPr>
          <w:ilvl w:val="1"/>
          <w:numId w:val="98"/>
        </w:numPr>
        <w:tabs>
          <w:tab w:pos="1257" w:val="left" w:leader="none"/>
        </w:tabs>
        <w:spacing w:line="240" w:lineRule="auto" w:before="120" w:after="0"/>
        <w:ind w:left="1257" w:right="0" w:hanging="789"/>
        <w:jc w:val="both"/>
      </w:pPr>
      <w:r>
        <w:rPr/>
        <w:t>Hygiène</w:t>
      </w:r>
      <w:r>
        <w:rPr>
          <w:spacing w:val="-7"/>
        </w:rPr>
        <w:t> </w:t>
      </w:r>
      <w:r>
        <w:rPr/>
        <w:t>et</w:t>
      </w:r>
      <w:r>
        <w:rPr>
          <w:spacing w:val="-8"/>
        </w:rPr>
        <w:t> </w:t>
      </w:r>
      <w:r>
        <w:rPr/>
        <w:t>entretien</w:t>
      </w:r>
      <w:r>
        <w:rPr>
          <w:spacing w:val="-7"/>
        </w:rPr>
        <w:t> </w:t>
      </w:r>
      <w:r>
        <w:rPr/>
        <w:t>des</w:t>
      </w:r>
      <w:r>
        <w:rPr>
          <w:spacing w:val="-7"/>
        </w:rPr>
        <w:t> </w:t>
      </w:r>
      <w:r>
        <w:rPr/>
        <w:t>voies</w:t>
      </w:r>
      <w:r>
        <w:rPr>
          <w:spacing w:val="-7"/>
        </w:rPr>
        <w:t> </w:t>
      </w:r>
      <w:r>
        <w:rPr/>
        <w:t>d’accès</w:t>
      </w:r>
      <w:r>
        <w:rPr>
          <w:spacing w:val="-7"/>
        </w:rPr>
        <w:t> </w:t>
      </w:r>
      <w:r>
        <w:rPr/>
        <w:t>au</w:t>
      </w:r>
      <w:r>
        <w:rPr>
          <w:spacing w:val="-4"/>
        </w:rPr>
        <w:t> </w:t>
      </w:r>
      <w:r>
        <w:rPr>
          <w:spacing w:val="-2"/>
        </w:rPr>
        <w:t>chantier</w:t>
      </w:r>
    </w:p>
    <w:p>
      <w:pPr>
        <w:pStyle w:val="BodyText"/>
        <w:spacing w:before="121"/>
        <w:ind w:left="1260" w:right="513"/>
        <w:jc w:val="both"/>
      </w:pPr>
      <w:r>
        <w:rPr/>
        <w:t>Le Cocontractant est responsable de l’entretien ordinaire des voies d’accès au chantier et du nettoyage permanent du site.</w:t>
      </w:r>
    </w:p>
    <w:p>
      <w:pPr>
        <w:pStyle w:val="BodyText"/>
        <w:spacing w:before="119"/>
        <w:ind w:left="1260" w:right="526"/>
        <w:jc w:val="both"/>
      </w:pPr>
      <w:r>
        <w:rPr/>
        <w:t>Le Cocontractant veille à ne pas polluer le milieu naturel environnant avec des déchets non biodégradables. Les déchets sont stockés dans une zone précise du chantier et détruits sur place.</w:t>
      </w:r>
    </w:p>
    <w:p>
      <w:pPr>
        <w:pStyle w:val="Heading2"/>
        <w:numPr>
          <w:ilvl w:val="1"/>
          <w:numId w:val="98"/>
        </w:numPr>
        <w:tabs>
          <w:tab w:pos="1257" w:val="left" w:leader="none"/>
        </w:tabs>
        <w:spacing w:line="240" w:lineRule="auto" w:before="121" w:after="0"/>
        <w:ind w:left="1257" w:right="0" w:hanging="789"/>
        <w:jc w:val="both"/>
      </w:pPr>
      <w:r>
        <w:rPr/>
        <w:t>Baraque</w:t>
      </w:r>
      <w:r>
        <w:rPr>
          <w:spacing w:val="-7"/>
        </w:rPr>
        <w:t> </w:t>
      </w:r>
      <w:r>
        <w:rPr/>
        <w:t>de</w:t>
      </w:r>
      <w:r>
        <w:rPr>
          <w:spacing w:val="-7"/>
        </w:rPr>
        <w:t> </w:t>
      </w:r>
      <w:r>
        <w:rPr/>
        <w:t>chantier</w:t>
      </w:r>
      <w:r>
        <w:rPr>
          <w:spacing w:val="-8"/>
        </w:rPr>
        <w:t> </w:t>
      </w:r>
      <w:r>
        <w:rPr/>
        <w:t>et</w:t>
      </w:r>
      <w:r>
        <w:rPr>
          <w:spacing w:val="-6"/>
        </w:rPr>
        <w:t> </w:t>
      </w:r>
      <w:r>
        <w:rPr/>
        <w:t>magasins</w:t>
      </w:r>
      <w:r>
        <w:rPr>
          <w:spacing w:val="-7"/>
        </w:rPr>
        <w:t> </w:t>
      </w:r>
      <w:r>
        <w:rPr/>
        <w:t>de</w:t>
      </w:r>
      <w:r>
        <w:rPr>
          <w:spacing w:val="-3"/>
        </w:rPr>
        <w:t> </w:t>
      </w:r>
      <w:r>
        <w:rPr>
          <w:spacing w:val="-2"/>
        </w:rPr>
        <w:t>stockage</w:t>
      </w:r>
    </w:p>
    <w:p>
      <w:pPr>
        <w:pStyle w:val="BodyText"/>
        <w:spacing w:before="120"/>
        <w:ind w:left="1260" w:right="524"/>
        <w:jc w:val="both"/>
      </w:pPr>
      <w:r>
        <w:rPr/>
        <w:t>La baraque de chantier est construite en matériaux provisoires ou en éléments modulaires. Elle</w:t>
      </w:r>
      <w:r>
        <w:rPr>
          <w:spacing w:val="80"/>
          <w:w w:val="150"/>
        </w:rPr>
        <w:t> </w:t>
      </w:r>
      <w:r>
        <w:rPr/>
        <w:t>comporte :</w:t>
      </w:r>
    </w:p>
    <w:p>
      <w:pPr>
        <w:pStyle w:val="BodyText"/>
        <w:spacing w:after="0"/>
        <w:jc w:val="both"/>
        <w:sectPr>
          <w:pgSz w:w="11910" w:h="16840"/>
          <w:pgMar w:header="0" w:footer="637" w:top="600" w:bottom="880" w:left="0" w:right="141"/>
        </w:sectPr>
      </w:pPr>
    </w:p>
    <w:p>
      <w:pPr>
        <w:pStyle w:val="ListParagraph"/>
        <w:numPr>
          <w:ilvl w:val="0"/>
          <w:numId w:val="104"/>
        </w:numPr>
        <w:tabs>
          <w:tab w:pos="1260" w:val="left" w:leader="none"/>
        </w:tabs>
        <w:spacing w:line="240" w:lineRule="auto" w:before="83" w:after="0"/>
        <w:ind w:left="1260" w:right="518" w:hanging="341"/>
        <w:jc w:val="both"/>
        <w:rPr>
          <w:sz w:val="26"/>
        </w:rPr>
      </w:pPr>
      <w:r>
        <w:rPr>
          <w:sz w:val="26"/>
        </w:rPr>
        <w:t>Un local servant pour les réunions de chantier et qui contient : une table de réunion, des chaises, une armoire, un tableau d’affichage ;</w:t>
      </w:r>
    </w:p>
    <w:p>
      <w:pPr>
        <w:pStyle w:val="ListParagraph"/>
        <w:numPr>
          <w:ilvl w:val="0"/>
          <w:numId w:val="104"/>
        </w:numPr>
        <w:tabs>
          <w:tab w:pos="1260" w:val="left" w:leader="none"/>
        </w:tabs>
        <w:spacing w:line="240" w:lineRule="auto" w:before="61" w:after="0"/>
        <w:ind w:left="1260" w:right="525" w:hanging="341"/>
        <w:jc w:val="both"/>
        <w:rPr>
          <w:sz w:val="26"/>
        </w:rPr>
      </w:pPr>
      <w:r>
        <w:rPr>
          <w:sz w:val="26"/>
        </w:rPr>
        <w:t>Un ou plusieurs locaux de stockage à sec pour les matériaux sensibles à l’humidité, l’outillage et les appareils de chantiers.</w:t>
      </w:r>
    </w:p>
    <w:p>
      <w:pPr>
        <w:pStyle w:val="BodyText"/>
        <w:spacing w:before="122"/>
        <w:ind w:left="1260" w:right="514"/>
        <w:jc w:val="both"/>
      </w:pPr>
      <w:r>
        <w:rPr/>
        <w:t>Le local du gardien et les latrines de chantier doivent être réalisés séparément mais à proximité : pour</w:t>
      </w:r>
      <w:r>
        <w:rPr>
          <w:spacing w:val="40"/>
        </w:rPr>
        <w:t> </w:t>
      </w:r>
      <w:r>
        <w:rPr/>
        <w:t>des raisons de sécurité concernant le gardien (maintien d’un foyer à flamme nue pouvant causer un incendie) et d’hygiène concernant les latrines.</w:t>
      </w:r>
    </w:p>
    <w:p>
      <w:pPr>
        <w:pStyle w:val="Heading2"/>
        <w:numPr>
          <w:ilvl w:val="1"/>
          <w:numId w:val="98"/>
        </w:numPr>
        <w:tabs>
          <w:tab w:pos="1257" w:val="left" w:leader="none"/>
        </w:tabs>
        <w:spacing w:line="240" w:lineRule="auto" w:before="120" w:after="0"/>
        <w:ind w:left="1257" w:right="0" w:hanging="789"/>
        <w:jc w:val="both"/>
      </w:pPr>
      <w:r>
        <w:rPr/>
        <w:t>Accès</w:t>
      </w:r>
      <w:r>
        <w:rPr>
          <w:spacing w:val="-7"/>
        </w:rPr>
        <w:t> </w:t>
      </w:r>
      <w:r>
        <w:rPr/>
        <w:t>provisoire</w:t>
      </w:r>
      <w:r>
        <w:rPr>
          <w:spacing w:val="-6"/>
        </w:rPr>
        <w:t> </w:t>
      </w:r>
      <w:r>
        <w:rPr/>
        <w:t>à</w:t>
      </w:r>
      <w:r>
        <w:rPr>
          <w:spacing w:val="-6"/>
        </w:rPr>
        <w:t> </w:t>
      </w:r>
      <w:r>
        <w:rPr/>
        <w:t>l’eau</w:t>
      </w:r>
      <w:r>
        <w:rPr>
          <w:spacing w:val="-3"/>
        </w:rPr>
        <w:t> </w:t>
      </w:r>
      <w:r>
        <w:rPr/>
        <w:t>et</w:t>
      </w:r>
      <w:r>
        <w:rPr>
          <w:spacing w:val="-7"/>
        </w:rPr>
        <w:t> </w:t>
      </w:r>
      <w:r>
        <w:rPr/>
        <w:t>à</w:t>
      </w:r>
      <w:r>
        <w:rPr>
          <w:spacing w:val="-6"/>
        </w:rPr>
        <w:t> </w:t>
      </w:r>
      <w:r>
        <w:rPr>
          <w:spacing w:val="-2"/>
        </w:rPr>
        <w:t>l’énergie</w:t>
      </w:r>
    </w:p>
    <w:p>
      <w:pPr>
        <w:pStyle w:val="BodyText"/>
        <w:spacing w:before="119"/>
        <w:ind w:left="1260" w:right="512"/>
        <w:jc w:val="both"/>
      </w:pPr>
      <w:r>
        <w:rPr/>
        <w:t>Le Cocontractant prend toutes les dispositions nécessaires pour assurer la fourniture du chantier en eau et en énergie</w:t>
      </w:r>
      <w:r>
        <w:rPr>
          <w:spacing w:val="-1"/>
        </w:rPr>
        <w:t> </w:t>
      </w:r>
      <w:r>
        <w:rPr/>
        <w:t>: soit par la mise en place d’une réserve d’eau permanente et d’un groupe électrogène, soit par le raccordement en eau et en électricité auprès des concessionnaires ou des fournisseurs locaux</w:t>
      </w:r>
      <w:r>
        <w:rPr>
          <w:spacing w:val="80"/>
        </w:rPr>
        <w:t> </w:t>
      </w:r>
      <w:r>
        <w:rPr/>
        <w:t>dont les réseaux sont situés à proximité du chantier.</w:t>
      </w:r>
    </w:p>
    <w:p>
      <w:pPr>
        <w:pStyle w:val="BodyText"/>
        <w:spacing w:before="120"/>
        <w:ind w:left="1260" w:right="526"/>
        <w:jc w:val="both"/>
      </w:pPr>
      <w:r>
        <w:rPr/>
        <w:t>Le Cocontractant veillera également à fournir au à l’Autorité Contractante, au Chef Service du Marché et</w:t>
      </w:r>
      <w:r>
        <w:rPr>
          <w:spacing w:val="40"/>
        </w:rPr>
        <w:t> </w:t>
      </w:r>
      <w:r>
        <w:rPr/>
        <w:t>à l’Ingénieur du Marché, des numéros de téléphone permettant de le joindre à tout moment, ainsi que le responsable des travaux.</w:t>
      </w:r>
    </w:p>
    <w:p>
      <w:pPr>
        <w:pStyle w:val="Heading2"/>
        <w:numPr>
          <w:ilvl w:val="1"/>
          <w:numId w:val="98"/>
        </w:numPr>
        <w:tabs>
          <w:tab w:pos="1257" w:val="left" w:leader="none"/>
        </w:tabs>
        <w:spacing w:line="240" w:lineRule="auto" w:before="120" w:after="0"/>
        <w:ind w:left="1257" w:right="0" w:hanging="789"/>
        <w:jc w:val="both"/>
      </w:pPr>
      <w:r>
        <w:rPr/>
        <w:t>Projet</w:t>
      </w:r>
      <w:r>
        <w:rPr>
          <w:spacing w:val="-11"/>
        </w:rPr>
        <w:t> </w:t>
      </w:r>
      <w:r>
        <w:rPr/>
        <w:t>d’exécution</w:t>
      </w:r>
      <w:r>
        <w:rPr>
          <w:spacing w:val="-10"/>
        </w:rPr>
        <w:t> </w:t>
      </w:r>
      <w:r>
        <w:rPr/>
        <w:t>et</w:t>
      </w:r>
      <w:r>
        <w:rPr>
          <w:spacing w:val="-10"/>
        </w:rPr>
        <w:t> </w:t>
      </w:r>
      <w:r>
        <w:rPr/>
        <w:t>agréments</w:t>
      </w:r>
      <w:r>
        <w:rPr>
          <w:spacing w:val="-10"/>
        </w:rPr>
        <w:t> </w:t>
      </w:r>
      <w:r>
        <w:rPr>
          <w:spacing w:val="-2"/>
        </w:rPr>
        <w:t>divers</w:t>
      </w:r>
    </w:p>
    <w:p>
      <w:pPr>
        <w:pStyle w:val="BodyText"/>
        <w:spacing w:before="119"/>
        <w:ind w:left="1260" w:right="514"/>
        <w:jc w:val="both"/>
      </w:pPr>
      <w:r>
        <w:rPr/>
        <w:t>Les plans et autres documents graphiques contenus dans le DAO, fournissent au Cocontractant une vue globale du projet et de son contenu. Il lui revient cependant de procéder lui-même aux études et aux essais complémentaires qui peuvent lui permettre sur la base de son expérience, d’élaborer le projet d’exécution,</w:t>
      </w:r>
      <w:r>
        <w:rPr>
          <w:spacing w:val="-2"/>
        </w:rPr>
        <w:t> </w:t>
      </w:r>
      <w:r>
        <w:rPr/>
        <w:t>y</w:t>
      </w:r>
      <w:r>
        <w:rPr>
          <w:spacing w:val="-3"/>
        </w:rPr>
        <w:t> </w:t>
      </w:r>
      <w:r>
        <w:rPr/>
        <w:t>compris</w:t>
      </w:r>
      <w:r>
        <w:rPr>
          <w:spacing w:val="-3"/>
        </w:rPr>
        <w:t> </w:t>
      </w:r>
      <w:r>
        <w:rPr/>
        <w:t>plans,</w:t>
      </w:r>
      <w:r>
        <w:rPr>
          <w:spacing w:val="-2"/>
        </w:rPr>
        <w:t> </w:t>
      </w:r>
      <w:r>
        <w:rPr/>
        <w:t>schémas</w:t>
      </w:r>
      <w:r>
        <w:rPr>
          <w:spacing w:val="-3"/>
        </w:rPr>
        <w:t> </w:t>
      </w:r>
      <w:r>
        <w:rPr/>
        <w:t>et notes</w:t>
      </w:r>
      <w:r>
        <w:rPr>
          <w:spacing w:val="-1"/>
        </w:rPr>
        <w:t> </w:t>
      </w:r>
      <w:r>
        <w:rPr/>
        <w:t>de</w:t>
      </w:r>
      <w:r>
        <w:rPr>
          <w:spacing w:val="-1"/>
        </w:rPr>
        <w:t> </w:t>
      </w:r>
      <w:r>
        <w:rPr/>
        <w:t>calculs</w:t>
      </w:r>
      <w:r>
        <w:rPr>
          <w:spacing w:val="-3"/>
        </w:rPr>
        <w:t> </w:t>
      </w:r>
      <w:r>
        <w:rPr/>
        <w:t>et</w:t>
      </w:r>
      <w:r>
        <w:rPr>
          <w:spacing w:val="-1"/>
        </w:rPr>
        <w:t> </w:t>
      </w:r>
      <w:r>
        <w:rPr/>
        <w:t>qu’il</w:t>
      </w:r>
      <w:r>
        <w:rPr>
          <w:spacing w:val="-2"/>
        </w:rPr>
        <w:t> </w:t>
      </w:r>
      <w:r>
        <w:rPr/>
        <w:t>doit</w:t>
      </w:r>
      <w:r>
        <w:rPr>
          <w:spacing w:val="-2"/>
        </w:rPr>
        <w:t> </w:t>
      </w:r>
      <w:r>
        <w:rPr/>
        <w:t>soumettre</w:t>
      </w:r>
      <w:r>
        <w:rPr>
          <w:spacing w:val="-3"/>
        </w:rPr>
        <w:t> </w:t>
      </w:r>
      <w:r>
        <w:rPr/>
        <w:t>à</w:t>
      </w:r>
      <w:r>
        <w:rPr>
          <w:spacing w:val="-3"/>
        </w:rPr>
        <w:t> </w:t>
      </w:r>
      <w:r>
        <w:rPr/>
        <w:t>l’approbation</w:t>
      </w:r>
      <w:r>
        <w:rPr>
          <w:spacing w:val="-1"/>
        </w:rPr>
        <w:t> </w:t>
      </w:r>
      <w:r>
        <w:rPr/>
        <w:t>du</w:t>
      </w:r>
      <w:r>
        <w:rPr>
          <w:spacing w:val="-3"/>
        </w:rPr>
        <w:t> </w:t>
      </w:r>
      <w:r>
        <w:rPr/>
        <w:t>Maître d’œuvre avant l’exécution des travaux.</w:t>
      </w:r>
    </w:p>
    <w:p>
      <w:pPr>
        <w:pStyle w:val="BodyText"/>
        <w:spacing w:before="122"/>
        <w:ind w:left="1260" w:right="514"/>
        <w:jc w:val="both"/>
      </w:pPr>
      <w:r>
        <w:rPr/>
        <w:t>Le délai d’approbation des plans et les agréments divers est de 15 jours après l’Ordre de Service de commencer</w:t>
      </w:r>
      <w:r>
        <w:rPr>
          <w:spacing w:val="-4"/>
        </w:rPr>
        <w:t> </w:t>
      </w:r>
      <w:r>
        <w:rPr/>
        <w:t>les</w:t>
      </w:r>
      <w:r>
        <w:rPr>
          <w:spacing w:val="-3"/>
        </w:rPr>
        <w:t> </w:t>
      </w:r>
      <w:r>
        <w:rPr/>
        <w:t>travaux. A</w:t>
      </w:r>
      <w:r>
        <w:rPr>
          <w:spacing w:val="-3"/>
        </w:rPr>
        <w:t> </w:t>
      </w:r>
      <w:r>
        <w:rPr/>
        <w:t>cet</w:t>
      </w:r>
      <w:r>
        <w:rPr>
          <w:spacing w:val="-2"/>
        </w:rPr>
        <w:t> </w:t>
      </w:r>
      <w:r>
        <w:rPr/>
        <w:t>effet,</w:t>
      </w:r>
      <w:r>
        <w:rPr>
          <w:spacing w:val="-1"/>
        </w:rPr>
        <w:t> </w:t>
      </w:r>
      <w:r>
        <w:rPr/>
        <w:t>le</w:t>
      </w:r>
      <w:r>
        <w:rPr>
          <w:spacing w:val="-3"/>
        </w:rPr>
        <w:t> </w:t>
      </w:r>
      <w:r>
        <w:rPr/>
        <w:t>Cocontractant</w:t>
      </w:r>
      <w:r>
        <w:rPr>
          <w:spacing w:val="-2"/>
        </w:rPr>
        <w:t> </w:t>
      </w:r>
      <w:r>
        <w:rPr/>
        <w:t>doit</w:t>
      </w:r>
      <w:r>
        <w:rPr>
          <w:spacing w:val="-2"/>
        </w:rPr>
        <w:t> </w:t>
      </w:r>
      <w:r>
        <w:rPr/>
        <w:t>prendre</w:t>
      </w:r>
      <w:r>
        <w:rPr>
          <w:spacing w:val="-3"/>
        </w:rPr>
        <w:t> </w:t>
      </w:r>
      <w:r>
        <w:rPr/>
        <w:t>toutes</w:t>
      </w:r>
      <w:r>
        <w:rPr>
          <w:spacing w:val="-3"/>
        </w:rPr>
        <w:t> </w:t>
      </w:r>
      <w:r>
        <w:rPr/>
        <w:t>les</w:t>
      </w:r>
      <w:r>
        <w:rPr>
          <w:spacing w:val="-3"/>
        </w:rPr>
        <w:t> </w:t>
      </w:r>
      <w:r>
        <w:rPr/>
        <w:t>dispositions</w:t>
      </w:r>
      <w:r>
        <w:rPr>
          <w:spacing w:val="-3"/>
        </w:rPr>
        <w:t> </w:t>
      </w:r>
      <w:r>
        <w:rPr/>
        <w:t>nécessaires</w:t>
      </w:r>
      <w:r>
        <w:rPr>
          <w:spacing w:val="-3"/>
        </w:rPr>
        <w:t> </w:t>
      </w:r>
      <w:r>
        <w:rPr/>
        <w:t>pour respecter ce délai. Les agréments divers relatifs aux échantillons issus des sondages et essais sont réalisés dans le mois qui suit l’Ordre de Service de démarrage du chantier. Ils sont conservés sur site, dans la baraque de chantier.</w:t>
      </w:r>
    </w:p>
    <w:p>
      <w:pPr>
        <w:pStyle w:val="Heading2"/>
        <w:numPr>
          <w:ilvl w:val="1"/>
          <w:numId w:val="98"/>
        </w:numPr>
        <w:tabs>
          <w:tab w:pos="1257" w:val="left" w:leader="none"/>
        </w:tabs>
        <w:spacing w:line="240" w:lineRule="auto" w:before="119" w:after="0"/>
        <w:ind w:left="1257" w:right="0" w:hanging="789"/>
        <w:jc w:val="both"/>
      </w:pPr>
      <w:r>
        <w:rPr/>
        <w:t>Dossier</w:t>
      </w:r>
      <w:r>
        <w:rPr>
          <w:spacing w:val="-9"/>
        </w:rPr>
        <w:t> </w:t>
      </w:r>
      <w:r>
        <w:rPr/>
        <w:t>de</w:t>
      </w:r>
      <w:r>
        <w:rPr>
          <w:spacing w:val="-6"/>
        </w:rPr>
        <w:t> </w:t>
      </w:r>
      <w:r>
        <w:rPr>
          <w:spacing w:val="-2"/>
        </w:rPr>
        <w:t>récolement</w:t>
      </w:r>
    </w:p>
    <w:p>
      <w:pPr>
        <w:pStyle w:val="BodyText"/>
        <w:spacing w:before="121"/>
        <w:ind w:left="1260" w:right="520"/>
        <w:jc w:val="both"/>
      </w:pPr>
      <w:r>
        <w:rPr/>
        <w:t>Le Cocontractant produit les plans de récolement à la réception provisoire des ouvrages. Les plans sont soumis à l’Ingénieur du Marché qui y appose son visa après approbation. Les plans sont élaborés et produits sous le format de fichier informatique.</w:t>
      </w:r>
    </w:p>
    <w:p>
      <w:pPr>
        <w:pStyle w:val="Heading2"/>
        <w:numPr>
          <w:ilvl w:val="1"/>
          <w:numId w:val="98"/>
        </w:numPr>
        <w:tabs>
          <w:tab w:pos="1257" w:val="left" w:leader="none"/>
        </w:tabs>
        <w:spacing w:line="240" w:lineRule="auto" w:before="120" w:after="0"/>
        <w:ind w:left="1257" w:right="0" w:hanging="789"/>
        <w:jc w:val="both"/>
      </w:pPr>
      <w:r>
        <w:rPr/>
        <w:t>Reconnaissance</w:t>
      </w:r>
      <w:r>
        <w:rPr>
          <w:spacing w:val="-15"/>
        </w:rPr>
        <w:t> </w:t>
      </w:r>
      <w:r>
        <w:rPr/>
        <w:t>des</w:t>
      </w:r>
      <w:r>
        <w:rPr>
          <w:spacing w:val="-14"/>
        </w:rPr>
        <w:t> </w:t>
      </w:r>
      <w:r>
        <w:rPr>
          <w:spacing w:val="-4"/>
        </w:rPr>
        <w:t>sols</w:t>
      </w:r>
    </w:p>
    <w:p>
      <w:pPr>
        <w:pStyle w:val="BodyText"/>
        <w:spacing w:before="120"/>
        <w:ind w:left="1260" w:right="524"/>
        <w:jc w:val="both"/>
      </w:pPr>
      <w:r>
        <w:rPr/>
        <w:t>Le dimensionnement des fondations est basé sur l’hypothèse conservative d’une portance de sol de 0,5 bars (0.03 MN/m²). Il appartient toutefois au Cocontractant d’effectuer, à ses frais, les sondages et toutes vérifications appuyées par des notes de calcul permettant de confirmer cette hypothèse.</w:t>
      </w:r>
    </w:p>
    <w:p>
      <w:pPr>
        <w:pStyle w:val="BodyText"/>
        <w:spacing w:before="121"/>
        <w:ind w:left="1260" w:right="513"/>
        <w:jc w:val="both"/>
      </w:pPr>
      <w:r>
        <w:rPr/>
        <w:t>Dans le cas contraire, le Cocontractant doit effectuer les ajustements nécessaires pour adapter l’ouvrage à la réalité géotechnique du site. A cet effet, aucune requête du Cocontractant, arguant la mauvaise reconnaissance des sols ne pourra permettre une révision du Marché.</w:t>
      </w:r>
    </w:p>
    <w:p>
      <w:pPr>
        <w:pStyle w:val="BodyText"/>
        <w:spacing w:before="120"/>
        <w:ind w:left="1260" w:right="528"/>
        <w:jc w:val="both"/>
      </w:pPr>
      <w:r>
        <w:rPr/>
        <w:t>Le Cocontractant est également tenu de prendre toutes les dispositions nécessaires pour canaliser en tant que de besoin, les eaux naturelles qui traverseraient le site des travaux.</w:t>
      </w:r>
    </w:p>
    <w:p>
      <w:pPr>
        <w:pStyle w:val="Heading2"/>
        <w:numPr>
          <w:ilvl w:val="1"/>
          <w:numId w:val="98"/>
        </w:numPr>
        <w:tabs>
          <w:tab w:pos="1256" w:val="left" w:leader="none"/>
        </w:tabs>
        <w:spacing w:line="240" w:lineRule="auto" w:before="118" w:after="0"/>
        <w:ind w:left="1256" w:right="0" w:hanging="788"/>
        <w:jc w:val="both"/>
      </w:pPr>
      <w:r>
        <w:rPr>
          <w:spacing w:val="-2"/>
        </w:rPr>
        <w:t>Implantation</w:t>
      </w:r>
    </w:p>
    <w:p>
      <w:pPr>
        <w:pStyle w:val="BodyText"/>
        <w:spacing w:before="122"/>
        <w:ind w:left="1260"/>
        <w:jc w:val="both"/>
      </w:pPr>
      <w:r>
        <w:rPr/>
        <w:t>Avant</w:t>
      </w:r>
      <w:r>
        <w:rPr>
          <w:spacing w:val="-9"/>
        </w:rPr>
        <w:t> </w:t>
      </w:r>
      <w:r>
        <w:rPr/>
        <w:t>tous</w:t>
      </w:r>
      <w:r>
        <w:rPr>
          <w:spacing w:val="-10"/>
        </w:rPr>
        <w:t> </w:t>
      </w:r>
      <w:r>
        <w:rPr/>
        <w:t>travaux</w:t>
      </w:r>
      <w:r>
        <w:rPr>
          <w:spacing w:val="-9"/>
        </w:rPr>
        <w:t> </w:t>
      </w:r>
      <w:r>
        <w:rPr/>
        <w:t>de</w:t>
      </w:r>
      <w:r>
        <w:rPr>
          <w:spacing w:val="-9"/>
        </w:rPr>
        <w:t> </w:t>
      </w:r>
      <w:r>
        <w:rPr/>
        <w:t>terrassement,</w:t>
      </w:r>
      <w:r>
        <w:rPr>
          <w:spacing w:val="-8"/>
        </w:rPr>
        <w:t> </w:t>
      </w:r>
      <w:r>
        <w:rPr/>
        <w:t>le</w:t>
      </w:r>
      <w:r>
        <w:rPr>
          <w:spacing w:val="-10"/>
        </w:rPr>
        <w:t> </w:t>
      </w:r>
      <w:r>
        <w:rPr/>
        <w:t>Cocontractant</w:t>
      </w:r>
      <w:r>
        <w:rPr>
          <w:spacing w:val="-8"/>
        </w:rPr>
        <w:t> </w:t>
      </w:r>
      <w:r>
        <w:rPr/>
        <w:t>procède</w:t>
      </w:r>
      <w:r>
        <w:rPr>
          <w:spacing w:val="-10"/>
        </w:rPr>
        <w:t> </w:t>
      </w:r>
      <w:r>
        <w:rPr/>
        <w:t>à</w:t>
      </w:r>
      <w:r>
        <w:rPr>
          <w:spacing w:val="-9"/>
        </w:rPr>
        <w:t> </w:t>
      </w:r>
      <w:r>
        <w:rPr/>
        <w:t>l'implantation</w:t>
      </w:r>
      <w:r>
        <w:rPr>
          <w:spacing w:val="-9"/>
        </w:rPr>
        <w:t> </w:t>
      </w:r>
      <w:r>
        <w:rPr/>
        <w:t>des</w:t>
      </w:r>
      <w:r>
        <w:rPr>
          <w:spacing w:val="-7"/>
        </w:rPr>
        <w:t> </w:t>
      </w:r>
      <w:r>
        <w:rPr/>
        <w:t>surfaces</w:t>
      </w:r>
      <w:r>
        <w:rPr>
          <w:spacing w:val="-10"/>
        </w:rPr>
        <w:t> </w:t>
      </w:r>
      <w:r>
        <w:rPr/>
        <w:t>à</w:t>
      </w:r>
      <w:r>
        <w:rPr>
          <w:spacing w:val="-9"/>
        </w:rPr>
        <w:t> </w:t>
      </w:r>
      <w:r>
        <w:rPr>
          <w:spacing w:val="-2"/>
        </w:rPr>
        <w:t>terrasser.</w:t>
      </w:r>
    </w:p>
    <w:p>
      <w:pPr>
        <w:pStyle w:val="BodyText"/>
        <w:spacing w:before="120"/>
        <w:ind w:left="1260" w:right="522"/>
        <w:jc w:val="both"/>
      </w:pPr>
      <w:r>
        <w:rPr/>
        <w:t>Lors de l'installation du Cocontractant sur le chantier, le Maître d’œuvre lui notifie le plan général d'implantation des ouvrages et lui indique l'origine du nivellement ainsi que les repères et les bornes à partir desquelles il doit procéder au piquetage.</w:t>
      </w:r>
    </w:p>
    <w:p>
      <w:pPr>
        <w:pStyle w:val="BodyText"/>
        <w:spacing w:after="0"/>
        <w:jc w:val="both"/>
        <w:sectPr>
          <w:pgSz w:w="11910" w:h="16840"/>
          <w:pgMar w:header="0" w:footer="637" w:top="600" w:bottom="880" w:left="0" w:right="141"/>
        </w:sectPr>
      </w:pPr>
    </w:p>
    <w:p>
      <w:pPr>
        <w:pStyle w:val="BodyText"/>
        <w:spacing w:before="83"/>
        <w:ind w:left="1260" w:right="523"/>
        <w:jc w:val="both"/>
      </w:pPr>
      <w:r>
        <w:rPr/>
        <w:t>Le Cocontractant matérialise l'implantation des ouvrages par des bornes et piquets clairement repérés et rattachés aux bases qui lui ont été fournies. Ces bornes et piquets sont maintenus en place dans la mesure indiquée par l’Ingénieur du Marché et soumises au contrôle de ce dernier.</w:t>
      </w:r>
    </w:p>
    <w:p>
      <w:pPr>
        <w:pStyle w:val="BodyText"/>
        <w:spacing w:before="121"/>
        <w:ind w:left="1260" w:right="512"/>
        <w:jc w:val="both"/>
      </w:pPr>
      <w:r>
        <w:rPr/>
        <w:t>L’alignement des façades est réalisé par des bornes maçonnées judicieusement placées et en nombre suffisant. Les axes principaux sont repérés par des chaises et des piquets. Un repère de nivellement, matérialisé par une borne maçonnée, est rattaché au nivellement général et implanté en un point où il ne risquera pas d’être détérioré en cours de travaux.</w:t>
      </w:r>
    </w:p>
    <w:p>
      <w:pPr>
        <w:pStyle w:val="BodyText"/>
        <w:spacing w:before="122"/>
        <w:ind w:left="1260" w:right="524"/>
        <w:jc w:val="both"/>
      </w:pPr>
      <w:r>
        <w:rPr/>
        <w:t>Le Cocontractant dispose d’un délai de 3 jours pour présenter ses observations sur la cohérence entre</w:t>
      </w:r>
      <w:r>
        <w:rPr>
          <w:spacing w:val="40"/>
        </w:rPr>
        <w:t> </w:t>
      </w:r>
      <w:r>
        <w:rPr/>
        <w:t>les indications fournies par les plans et les coordonnées des bornes et repères qui lui ont été indiquées.</w:t>
      </w:r>
    </w:p>
    <w:p>
      <w:pPr>
        <w:pStyle w:val="BodyText"/>
        <w:spacing w:before="118"/>
        <w:ind w:left="1260" w:right="513"/>
        <w:jc w:val="both"/>
      </w:pPr>
      <w:r>
        <w:rPr/>
        <w:t>Après vérifications et corrections contradictoires des bases en cause, relevées sur procès-verbal le cas échéant, le Cocontractant reste seul responsable de l'implantation des ouvrages et de la conservation</w:t>
      </w:r>
      <w:r>
        <w:rPr>
          <w:spacing w:val="40"/>
        </w:rPr>
        <w:t> </w:t>
      </w:r>
      <w:r>
        <w:rPr/>
        <w:t>des repères qu'il doit maintenir ou reconstruire à ses frais s'ils venaient à être détruits au cours des </w:t>
      </w:r>
      <w:r>
        <w:rPr>
          <w:spacing w:val="-2"/>
        </w:rPr>
        <w:t>travaux.</w:t>
      </w:r>
    </w:p>
    <w:p>
      <w:pPr>
        <w:pStyle w:val="ListParagraph"/>
        <w:numPr>
          <w:ilvl w:val="0"/>
          <w:numId w:val="105"/>
        </w:numPr>
        <w:tabs>
          <w:tab w:pos="1259" w:val="left" w:leader="none"/>
        </w:tabs>
        <w:spacing w:line="240" w:lineRule="auto" w:before="119" w:after="0"/>
        <w:ind w:left="1259" w:right="0" w:hanging="227"/>
        <w:jc w:val="both"/>
        <w:rPr>
          <w:i/>
          <w:sz w:val="26"/>
        </w:rPr>
      </w:pPr>
      <w:r>
        <w:rPr>
          <w:i/>
          <w:sz w:val="26"/>
          <w:u w:val="single"/>
        </w:rPr>
        <w:t>Note</w:t>
      </w:r>
      <w:r>
        <w:rPr>
          <w:i/>
          <w:spacing w:val="-9"/>
          <w:sz w:val="26"/>
          <w:u w:val="single"/>
        </w:rPr>
        <w:t> </w:t>
      </w:r>
      <w:r>
        <w:rPr>
          <w:i/>
          <w:spacing w:val="-2"/>
          <w:sz w:val="26"/>
          <w:u w:val="single"/>
        </w:rPr>
        <w:t>importante</w:t>
      </w:r>
    </w:p>
    <w:p>
      <w:pPr>
        <w:pStyle w:val="BodyText"/>
        <w:spacing w:before="120"/>
        <w:ind w:left="1260" w:right="526"/>
        <w:jc w:val="both"/>
      </w:pPr>
      <w:r>
        <w:rPr/>
        <w:t>L’implantation est faite sur la base des plans fournis lors de l’appel d’offres. Les repères sont posés par un géomètre ou un technicien qualifié agréé par le Maître d’œuvre à la charge du Cocontractant.</w:t>
      </w:r>
    </w:p>
    <w:p>
      <w:pPr>
        <w:pStyle w:val="Heading2"/>
        <w:numPr>
          <w:ilvl w:val="1"/>
          <w:numId w:val="98"/>
        </w:numPr>
        <w:tabs>
          <w:tab w:pos="1256" w:val="left" w:leader="none"/>
        </w:tabs>
        <w:spacing w:line="240" w:lineRule="auto" w:before="120" w:after="0"/>
        <w:ind w:left="1256" w:right="0" w:hanging="788"/>
        <w:jc w:val="both"/>
      </w:pPr>
      <w:r>
        <w:rPr/>
        <w:t>Détournement</w:t>
      </w:r>
      <w:r>
        <w:rPr>
          <w:spacing w:val="-11"/>
        </w:rPr>
        <w:t> </w:t>
      </w:r>
      <w:r>
        <w:rPr/>
        <w:t>des</w:t>
      </w:r>
      <w:r>
        <w:rPr>
          <w:spacing w:val="-12"/>
        </w:rPr>
        <w:t> </w:t>
      </w:r>
      <w:r>
        <w:rPr>
          <w:spacing w:val="-2"/>
        </w:rPr>
        <w:t>réseaux</w:t>
      </w:r>
    </w:p>
    <w:p>
      <w:pPr>
        <w:pStyle w:val="BodyText"/>
        <w:spacing w:before="120"/>
        <w:ind w:left="1260" w:right="520"/>
        <w:jc w:val="both"/>
      </w:pPr>
      <w:r>
        <w:rPr/>
        <w:t>Dans le cas où les réseaux des concessionnaires des réseaux de fourniture d’eau, d’énergie ou de téléphone qui traversent le projet doivent être déplacés, le Cocontractant en charge des travaux est tenu de prendre tous les contacts nécessaires avec les services concernés afin de procéder aux modifications </w:t>
      </w:r>
      <w:r>
        <w:rPr>
          <w:spacing w:val="-2"/>
        </w:rPr>
        <w:t>requises.</w:t>
      </w:r>
    </w:p>
    <w:p>
      <w:pPr>
        <w:pStyle w:val="Heading1"/>
        <w:numPr>
          <w:ilvl w:val="0"/>
          <w:numId w:val="98"/>
        </w:numPr>
        <w:tabs>
          <w:tab w:pos="1259" w:val="left" w:leader="none"/>
        </w:tabs>
        <w:spacing w:line="240" w:lineRule="auto" w:before="120" w:after="0"/>
        <w:ind w:left="1259" w:right="0" w:hanging="566"/>
        <w:jc w:val="left"/>
      </w:pPr>
      <w:r>
        <w:rPr>
          <w:spacing w:val="-2"/>
        </w:rPr>
        <w:t>TERRASSEMENTS-FONDATIONS</w:t>
      </w:r>
    </w:p>
    <w:p>
      <w:pPr>
        <w:pStyle w:val="BodyText"/>
        <w:spacing w:before="121"/>
        <w:ind w:left="1260" w:right="524"/>
        <w:jc w:val="both"/>
      </w:pPr>
      <w:r>
        <w:rPr/>
        <w:t>Les travaux de terrassements décrits dans le présent lot sont les opérations relatives au dégagement et au nettoyage du site, ainsi qu’à l’exécution des fouilles nécessaires à la mise en œuvre des fondations.</w:t>
      </w:r>
    </w:p>
    <w:p>
      <w:pPr>
        <w:pStyle w:val="Heading2"/>
        <w:numPr>
          <w:ilvl w:val="1"/>
          <w:numId w:val="98"/>
        </w:numPr>
        <w:tabs>
          <w:tab w:pos="1257" w:val="left" w:leader="none"/>
        </w:tabs>
        <w:spacing w:line="240" w:lineRule="auto" w:before="119" w:after="0"/>
        <w:ind w:left="1257" w:right="0" w:hanging="789"/>
        <w:jc w:val="both"/>
      </w:pPr>
      <w:r>
        <w:rPr/>
        <w:t>Déboisage</w:t>
      </w:r>
      <w:r>
        <w:rPr>
          <w:spacing w:val="-8"/>
        </w:rPr>
        <w:t> </w:t>
      </w:r>
      <w:r>
        <w:rPr/>
        <w:t>et</w:t>
      </w:r>
      <w:r>
        <w:rPr>
          <w:spacing w:val="-8"/>
        </w:rPr>
        <w:t> </w:t>
      </w:r>
      <w:r>
        <w:rPr>
          <w:spacing w:val="-2"/>
        </w:rPr>
        <w:t>débroussaillage</w:t>
      </w:r>
    </w:p>
    <w:p>
      <w:pPr>
        <w:pStyle w:val="BodyText"/>
        <w:spacing w:before="121"/>
        <w:ind w:left="1260" w:right="523"/>
        <w:jc w:val="both"/>
      </w:pPr>
      <w:r>
        <w:rPr/>
        <w:t>Les travaux de déboisage et de débroussaillage du site incluent l'abattage des arbres, des arbustes et des souches, ainsi que le nettoyage des broussailles et leur destruction ou leur évacuation hors des limites du chantier, ainsi que le remblai des excavations laissées par l’arrachage des souches.</w:t>
      </w:r>
    </w:p>
    <w:p>
      <w:pPr>
        <w:pStyle w:val="Heading2"/>
        <w:numPr>
          <w:ilvl w:val="1"/>
          <w:numId w:val="98"/>
        </w:numPr>
        <w:tabs>
          <w:tab w:pos="1257" w:val="left" w:leader="none"/>
        </w:tabs>
        <w:spacing w:line="240" w:lineRule="auto" w:before="118" w:after="0"/>
        <w:ind w:left="1257" w:right="0" w:hanging="789"/>
        <w:jc w:val="both"/>
      </w:pPr>
      <w:r>
        <w:rPr/>
        <w:t>Décapages</w:t>
      </w:r>
      <w:r>
        <w:rPr>
          <w:spacing w:val="-10"/>
        </w:rPr>
        <w:t> </w:t>
      </w:r>
      <w:r>
        <w:rPr/>
        <w:t>de</w:t>
      </w:r>
      <w:r>
        <w:rPr>
          <w:spacing w:val="-9"/>
        </w:rPr>
        <w:t> </w:t>
      </w:r>
      <w:r>
        <w:rPr/>
        <w:t>terres</w:t>
      </w:r>
      <w:r>
        <w:rPr>
          <w:spacing w:val="-9"/>
        </w:rPr>
        <w:t> </w:t>
      </w:r>
      <w:r>
        <w:rPr>
          <w:spacing w:val="-2"/>
        </w:rPr>
        <w:t>végétales</w:t>
      </w:r>
    </w:p>
    <w:p>
      <w:pPr>
        <w:pStyle w:val="BodyText"/>
        <w:spacing w:before="122"/>
        <w:ind w:left="1260" w:right="513"/>
        <w:jc w:val="both"/>
      </w:pPr>
      <w:r>
        <w:rPr/>
        <w:t>Le Cocontractant est tenu de procéder au décapage des terres végétales sur une épaisseur moyenne de 20 centimètres sur toute la surface correspondant à l’emprise des ouvrages. Les travaux de décapage peuvent être réalisés manuellement ou à l'aide d’un engin mécanique.</w:t>
      </w:r>
    </w:p>
    <w:p>
      <w:pPr>
        <w:pStyle w:val="BodyText"/>
        <w:spacing w:before="121"/>
        <w:ind w:left="1260" w:right="525"/>
        <w:jc w:val="both"/>
      </w:pPr>
      <w:r>
        <w:rPr/>
        <w:t>Les terres de mauvaise tenue et les débris végétaux sont évacués hors des limites du chantier, dans les zones agréées par l’Ingénieur du Marché.</w:t>
      </w:r>
    </w:p>
    <w:p>
      <w:pPr>
        <w:pStyle w:val="Heading2"/>
        <w:numPr>
          <w:ilvl w:val="1"/>
          <w:numId w:val="98"/>
        </w:numPr>
        <w:tabs>
          <w:tab w:pos="1257" w:val="left" w:leader="none"/>
        </w:tabs>
        <w:spacing w:line="240" w:lineRule="auto" w:before="118" w:after="0"/>
        <w:ind w:left="1257" w:right="0" w:hanging="789"/>
        <w:jc w:val="both"/>
      </w:pPr>
      <w:r>
        <w:rPr>
          <w:spacing w:val="-2"/>
        </w:rPr>
        <w:t>Démolitions</w:t>
      </w:r>
    </w:p>
    <w:p>
      <w:pPr>
        <w:pStyle w:val="BodyText"/>
        <w:spacing w:before="122"/>
        <w:ind w:left="1260" w:right="516"/>
        <w:jc w:val="both"/>
      </w:pPr>
      <w:r>
        <w:rPr/>
        <w:t>Les travaux de démolition concernent le démantèlement de tous les ouvrages existants sur le site afin de permettre la réalisation des travaux et la mise à la décharge des déchets issus des démolitions. Le Cocontractant doit prendre toutes les précautions nécessaires pour éviter tout dommage au voisinage, ainsi qu’aux réseaux aériens ou enterrés de fourniture d’eau, d’énergie ou de communications. En cas de dommages causés à un tiers, le Cocontractant est entièrement responsable des frais qui en</w:t>
      </w:r>
      <w:r>
        <w:rPr>
          <w:spacing w:val="40"/>
        </w:rPr>
        <w:t> </w:t>
      </w:r>
      <w:r>
        <w:rPr>
          <w:spacing w:val="-2"/>
        </w:rPr>
        <w:t>découleraient.</w:t>
      </w:r>
    </w:p>
    <w:p>
      <w:pPr>
        <w:pStyle w:val="Heading2"/>
        <w:numPr>
          <w:ilvl w:val="1"/>
          <w:numId w:val="98"/>
        </w:numPr>
        <w:tabs>
          <w:tab w:pos="1257" w:val="left" w:leader="none"/>
        </w:tabs>
        <w:spacing w:line="240" w:lineRule="auto" w:before="118" w:after="0"/>
        <w:ind w:left="1257" w:right="0" w:hanging="789"/>
        <w:jc w:val="both"/>
      </w:pPr>
      <w:r>
        <w:rPr/>
        <w:t>Terrassements</w:t>
      </w:r>
      <w:r>
        <w:rPr>
          <w:spacing w:val="-8"/>
        </w:rPr>
        <w:t> </w:t>
      </w:r>
      <w:r>
        <w:rPr/>
        <w:t>pour</w:t>
      </w:r>
      <w:r>
        <w:rPr>
          <w:spacing w:val="-8"/>
        </w:rPr>
        <w:t> </w:t>
      </w:r>
      <w:r>
        <w:rPr/>
        <w:t>fouilles</w:t>
      </w:r>
      <w:r>
        <w:rPr>
          <w:spacing w:val="-8"/>
        </w:rPr>
        <w:t> </w:t>
      </w:r>
      <w:r>
        <w:rPr/>
        <w:t>en</w:t>
      </w:r>
      <w:r>
        <w:rPr>
          <w:spacing w:val="-8"/>
        </w:rPr>
        <w:t> </w:t>
      </w:r>
      <w:r>
        <w:rPr/>
        <w:t>rigoles</w:t>
      </w:r>
      <w:r>
        <w:rPr>
          <w:spacing w:val="-8"/>
        </w:rPr>
        <w:t> </w:t>
      </w:r>
      <w:r>
        <w:rPr/>
        <w:t>et</w:t>
      </w:r>
      <w:r>
        <w:rPr>
          <w:spacing w:val="-8"/>
        </w:rPr>
        <w:t> </w:t>
      </w:r>
      <w:r>
        <w:rPr/>
        <w:t>semelles</w:t>
      </w:r>
      <w:r>
        <w:rPr>
          <w:spacing w:val="-8"/>
        </w:rPr>
        <w:t> </w:t>
      </w:r>
      <w:r>
        <w:rPr>
          <w:spacing w:val="-2"/>
        </w:rPr>
        <w:t>isolées</w:t>
      </w:r>
    </w:p>
    <w:p>
      <w:pPr>
        <w:pStyle w:val="Heading3"/>
        <w:numPr>
          <w:ilvl w:val="0"/>
          <w:numId w:val="106"/>
        </w:numPr>
        <w:tabs>
          <w:tab w:pos="1259" w:val="left" w:leader="none"/>
        </w:tabs>
        <w:spacing w:line="240" w:lineRule="auto" w:before="121" w:after="0"/>
        <w:ind w:left="1259" w:right="0" w:hanging="227"/>
        <w:jc w:val="both"/>
      </w:pPr>
      <w:r>
        <w:rPr>
          <w:spacing w:val="-2"/>
        </w:rPr>
        <w:t>Généralités</w:t>
      </w:r>
    </w:p>
    <w:p>
      <w:pPr>
        <w:pStyle w:val="Heading3"/>
        <w:spacing w:after="0" w:line="240" w:lineRule="auto"/>
        <w:jc w:val="both"/>
        <w:sectPr>
          <w:pgSz w:w="11910" w:h="16840"/>
          <w:pgMar w:header="0" w:footer="637" w:top="600" w:bottom="880" w:left="0" w:right="141"/>
        </w:sectPr>
      </w:pPr>
    </w:p>
    <w:p>
      <w:pPr>
        <w:pStyle w:val="BodyText"/>
        <w:spacing w:before="83"/>
        <w:ind w:left="1260" w:right="512"/>
        <w:jc w:val="both"/>
      </w:pPr>
      <w:r>
        <w:rPr/>
        <w:t>Les fouilles</w:t>
      </w:r>
      <w:r>
        <w:rPr>
          <w:spacing w:val="-1"/>
        </w:rPr>
        <w:t> </w:t>
      </w:r>
      <w:r>
        <w:rPr/>
        <w:t>destinées</w:t>
      </w:r>
      <w:r>
        <w:rPr>
          <w:spacing w:val="-1"/>
        </w:rPr>
        <w:t> </w:t>
      </w:r>
      <w:r>
        <w:rPr/>
        <w:t>à accueillir</w:t>
      </w:r>
      <w:r>
        <w:rPr>
          <w:spacing w:val="-1"/>
        </w:rPr>
        <w:t> </w:t>
      </w:r>
      <w:r>
        <w:rPr/>
        <w:t>les</w:t>
      </w:r>
      <w:r>
        <w:rPr>
          <w:spacing w:val="-1"/>
        </w:rPr>
        <w:t> </w:t>
      </w:r>
      <w:r>
        <w:rPr/>
        <w:t>fondations sont réalisées</w:t>
      </w:r>
      <w:r>
        <w:rPr>
          <w:spacing w:val="-1"/>
        </w:rPr>
        <w:t> </w:t>
      </w:r>
      <w:r>
        <w:rPr/>
        <w:t>à la profondeur</w:t>
      </w:r>
      <w:r>
        <w:rPr>
          <w:spacing w:val="-1"/>
        </w:rPr>
        <w:t> </w:t>
      </w:r>
      <w:r>
        <w:rPr/>
        <w:t>définie par</w:t>
      </w:r>
      <w:r>
        <w:rPr>
          <w:spacing w:val="-1"/>
        </w:rPr>
        <w:t> </w:t>
      </w:r>
      <w:r>
        <w:rPr/>
        <w:t>les</w:t>
      </w:r>
      <w:r>
        <w:rPr>
          <w:spacing w:val="-1"/>
        </w:rPr>
        <w:t> </w:t>
      </w:r>
      <w:r>
        <w:rPr/>
        <w:t>plans, et sur un</w:t>
      </w:r>
      <w:r>
        <w:rPr>
          <w:spacing w:val="-3"/>
        </w:rPr>
        <w:t> </w:t>
      </w:r>
      <w:r>
        <w:rPr/>
        <w:t>sol</w:t>
      </w:r>
      <w:r>
        <w:rPr>
          <w:spacing w:val="-2"/>
        </w:rPr>
        <w:t> </w:t>
      </w:r>
      <w:r>
        <w:rPr/>
        <w:t>cohérent.</w:t>
      </w:r>
      <w:r>
        <w:rPr>
          <w:spacing w:val="-2"/>
        </w:rPr>
        <w:t> </w:t>
      </w:r>
      <w:r>
        <w:rPr/>
        <w:t>Les</w:t>
      </w:r>
      <w:r>
        <w:rPr>
          <w:spacing w:val="-3"/>
        </w:rPr>
        <w:t> </w:t>
      </w:r>
      <w:r>
        <w:rPr/>
        <w:t>parois</w:t>
      </w:r>
      <w:r>
        <w:rPr>
          <w:spacing w:val="-3"/>
        </w:rPr>
        <w:t> </w:t>
      </w:r>
      <w:r>
        <w:rPr/>
        <w:t>des</w:t>
      </w:r>
      <w:r>
        <w:rPr>
          <w:spacing w:val="-3"/>
        </w:rPr>
        <w:t> </w:t>
      </w:r>
      <w:r>
        <w:rPr/>
        <w:t>fouilles</w:t>
      </w:r>
      <w:r>
        <w:rPr>
          <w:spacing w:val="-1"/>
        </w:rPr>
        <w:t> </w:t>
      </w:r>
      <w:r>
        <w:rPr/>
        <w:t>sont</w:t>
      </w:r>
      <w:r>
        <w:rPr>
          <w:spacing w:val="-2"/>
        </w:rPr>
        <w:t> </w:t>
      </w:r>
      <w:r>
        <w:rPr/>
        <w:t>parfaitement</w:t>
      </w:r>
      <w:r>
        <w:rPr>
          <w:spacing w:val="-2"/>
        </w:rPr>
        <w:t> </w:t>
      </w:r>
      <w:r>
        <w:rPr/>
        <w:t>dressées à</w:t>
      </w:r>
      <w:r>
        <w:rPr>
          <w:spacing w:val="-3"/>
        </w:rPr>
        <w:t> </w:t>
      </w:r>
      <w:r>
        <w:rPr/>
        <w:t>la</w:t>
      </w:r>
      <w:r>
        <w:rPr>
          <w:spacing w:val="-3"/>
        </w:rPr>
        <w:t> </w:t>
      </w:r>
      <w:r>
        <w:rPr/>
        <w:t>verticale</w:t>
      </w:r>
      <w:r>
        <w:rPr>
          <w:spacing w:val="-3"/>
        </w:rPr>
        <w:t> </w:t>
      </w:r>
      <w:r>
        <w:rPr/>
        <w:t>et</w:t>
      </w:r>
      <w:r>
        <w:rPr>
          <w:spacing w:val="-1"/>
        </w:rPr>
        <w:t> </w:t>
      </w:r>
      <w:r>
        <w:rPr/>
        <w:t>sur</w:t>
      </w:r>
      <w:r>
        <w:rPr>
          <w:spacing w:val="-1"/>
        </w:rPr>
        <w:t> </w:t>
      </w:r>
      <w:r>
        <w:rPr/>
        <w:t>un</w:t>
      </w:r>
      <w:r>
        <w:rPr>
          <w:spacing w:val="-3"/>
        </w:rPr>
        <w:t> </w:t>
      </w:r>
      <w:r>
        <w:rPr/>
        <w:t>fond</w:t>
      </w:r>
      <w:r>
        <w:rPr>
          <w:spacing w:val="-3"/>
        </w:rPr>
        <w:t> </w:t>
      </w:r>
      <w:r>
        <w:rPr/>
        <w:t>horizontal. Les parois des fouilles sont débarrassées des terres et des roches de mauvaise tenue.</w:t>
      </w:r>
    </w:p>
    <w:p>
      <w:pPr>
        <w:pStyle w:val="BodyText"/>
        <w:spacing w:before="121"/>
        <w:ind w:left="1260" w:right="520"/>
        <w:jc w:val="both"/>
      </w:pPr>
      <w:r>
        <w:rPr/>
        <w:t>Les fouilles doivent être maintenues en permanence hors d'eau. Le Cocontractant doit prendre toutes les dispositions nécessaires, notamment en protégeant les fouilles</w:t>
      </w:r>
      <w:r>
        <w:rPr>
          <w:spacing w:val="-1"/>
        </w:rPr>
        <w:t> </w:t>
      </w:r>
      <w:r>
        <w:rPr/>
        <w:t>contre le ruissellement et en réalisant des tranchées afin d’évacuer les eaux stagnantes, les eaux d’infiltration et les eaux d’inondations dans la limite des cas de force majeure.</w:t>
      </w:r>
    </w:p>
    <w:p>
      <w:pPr>
        <w:pStyle w:val="Heading3"/>
        <w:numPr>
          <w:ilvl w:val="0"/>
          <w:numId w:val="106"/>
        </w:numPr>
        <w:tabs>
          <w:tab w:pos="1259" w:val="left" w:leader="none"/>
        </w:tabs>
        <w:spacing w:line="240" w:lineRule="auto" w:before="121" w:after="0"/>
        <w:ind w:left="1259" w:right="0" w:hanging="227"/>
        <w:jc w:val="both"/>
      </w:pPr>
      <w:r>
        <w:rPr/>
        <w:t>Etaiement</w:t>
      </w:r>
      <w:r>
        <w:rPr>
          <w:spacing w:val="-7"/>
        </w:rPr>
        <w:t> </w:t>
      </w:r>
      <w:r>
        <w:rPr/>
        <w:t>et</w:t>
      </w:r>
      <w:r>
        <w:rPr>
          <w:spacing w:val="-8"/>
        </w:rPr>
        <w:t> </w:t>
      </w:r>
      <w:r>
        <w:rPr>
          <w:spacing w:val="-2"/>
        </w:rPr>
        <w:t>Blindage</w:t>
      </w:r>
    </w:p>
    <w:p>
      <w:pPr>
        <w:pStyle w:val="BodyText"/>
        <w:spacing w:before="117"/>
        <w:ind w:left="1260" w:right="518"/>
        <w:jc w:val="both"/>
      </w:pPr>
      <w:r>
        <w:rPr/>
        <w:t>L'étaiement et le blindage des fouilles sont réalisés en fonction de la nature du terrain, du pendage des couches et des déformations liées à l'action des intempéries, aux infiltrations, à la profondeur et aux surcharges susceptibles de s’exercer en crête de fouilles.</w:t>
      </w:r>
    </w:p>
    <w:p>
      <w:pPr>
        <w:pStyle w:val="Heading3"/>
        <w:numPr>
          <w:ilvl w:val="0"/>
          <w:numId w:val="106"/>
        </w:numPr>
        <w:tabs>
          <w:tab w:pos="1259" w:val="left" w:leader="none"/>
        </w:tabs>
        <w:spacing w:line="240" w:lineRule="auto" w:before="119" w:after="0"/>
        <w:ind w:left="1259" w:right="0" w:hanging="227"/>
        <w:jc w:val="both"/>
      </w:pPr>
      <w:r>
        <w:rPr/>
        <w:t>Inspection</w:t>
      </w:r>
      <w:r>
        <w:rPr>
          <w:spacing w:val="-8"/>
        </w:rPr>
        <w:t> </w:t>
      </w:r>
      <w:r>
        <w:rPr/>
        <w:t>des</w:t>
      </w:r>
      <w:r>
        <w:rPr>
          <w:spacing w:val="-7"/>
        </w:rPr>
        <w:t> </w:t>
      </w:r>
      <w:r>
        <w:rPr/>
        <w:t>fonds</w:t>
      </w:r>
      <w:r>
        <w:rPr>
          <w:spacing w:val="-8"/>
        </w:rPr>
        <w:t> </w:t>
      </w:r>
      <w:r>
        <w:rPr/>
        <w:t>de</w:t>
      </w:r>
      <w:r>
        <w:rPr>
          <w:spacing w:val="-5"/>
        </w:rPr>
        <w:t> </w:t>
      </w:r>
      <w:r>
        <w:rPr>
          <w:spacing w:val="-2"/>
        </w:rPr>
        <w:t>fouilles</w:t>
      </w:r>
    </w:p>
    <w:p>
      <w:pPr>
        <w:pStyle w:val="BodyText"/>
        <w:spacing w:before="120"/>
        <w:ind w:left="1260"/>
        <w:jc w:val="both"/>
      </w:pPr>
      <w:r>
        <w:rPr/>
        <w:t>Aucune</w:t>
      </w:r>
      <w:r>
        <w:rPr>
          <w:spacing w:val="-9"/>
        </w:rPr>
        <w:t> </w:t>
      </w:r>
      <w:r>
        <w:rPr/>
        <w:t>fouille</w:t>
      </w:r>
      <w:r>
        <w:rPr>
          <w:spacing w:val="-8"/>
        </w:rPr>
        <w:t> </w:t>
      </w:r>
      <w:r>
        <w:rPr/>
        <w:t>ne</w:t>
      </w:r>
      <w:r>
        <w:rPr>
          <w:spacing w:val="-9"/>
        </w:rPr>
        <w:t> </w:t>
      </w:r>
      <w:r>
        <w:rPr/>
        <w:t>peut</w:t>
      </w:r>
      <w:r>
        <w:rPr>
          <w:spacing w:val="-7"/>
        </w:rPr>
        <w:t> </w:t>
      </w:r>
      <w:r>
        <w:rPr/>
        <w:t>être</w:t>
      </w:r>
      <w:r>
        <w:rPr>
          <w:spacing w:val="-9"/>
        </w:rPr>
        <w:t> </w:t>
      </w:r>
      <w:r>
        <w:rPr/>
        <w:t>remblayée</w:t>
      </w:r>
      <w:r>
        <w:rPr>
          <w:spacing w:val="-8"/>
        </w:rPr>
        <w:t> </w:t>
      </w:r>
      <w:r>
        <w:rPr/>
        <w:t>ou</w:t>
      </w:r>
      <w:r>
        <w:rPr>
          <w:spacing w:val="-7"/>
        </w:rPr>
        <w:t> </w:t>
      </w:r>
      <w:r>
        <w:rPr/>
        <w:t>bétonné</w:t>
      </w:r>
      <w:r>
        <w:rPr>
          <w:spacing w:val="-7"/>
        </w:rPr>
        <w:t> </w:t>
      </w:r>
      <w:r>
        <w:rPr/>
        <w:t>sans</w:t>
      </w:r>
      <w:r>
        <w:rPr>
          <w:spacing w:val="-8"/>
        </w:rPr>
        <w:t> </w:t>
      </w:r>
      <w:r>
        <w:rPr/>
        <w:t>l’accord</w:t>
      </w:r>
      <w:r>
        <w:rPr>
          <w:spacing w:val="-8"/>
        </w:rPr>
        <w:t> </w:t>
      </w:r>
      <w:r>
        <w:rPr/>
        <w:t>préalable</w:t>
      </w:r>
      <w:r>
        <w:rPr>
          <w:spacing w:val="-8"/>
        </w:rPr>
        <w:t> </w:t>
      </w:r>
      <w:r>
        <w:rPr/>
        <w:t>de</w:t>
      </w:r>
      <w:r>
        <w:rPr>
          <w:spacing w:val="-9"/>
        </w:rPr>
        <w:t> </w:t>
      </w:r>
      <w:r>
        <w:rPr/>
        <w:t>l’Ingénieur</w:t>
      </w:r>
      <w:r>
        <w:rPr>
          <w:spacing w:val="-8"/>
        </w:rPr>
        <w:t> </w:t>
      </w:r>
      <w:r>
        <w:rPr/>
        <w:t>du</w:t>
      </w:r>
      <w:r>
        <w:rPr>
          <w:spacing w:val="-9"/>
        </w:rPr>
        <w:t> </w:t>
      </w:r>
      <w:r>
        <w:rPr>
          <w:spacing w:val="-2"/>
        </w:rPr>
        <w:t>Marché.</w:t>
      </w:r>
    </w:p>
    <w:p>
      <w:pPr>
        <w:pStyle w:val="Heading3"/>
        <w:numPr>
          <w:ilvl w:val="0"/>
          <w:numId w:val="106"/>
        </w:numPr>
        <w:tabs>
          <w:tab w:pos="1259" w:val="left" w:leader="none"/>
        </w:tabs>
        <w:spacing w:line="240" w:lineRule="auto" w:before="120" w:after="0"/>
        <w:ind w:left="1259" w:right="0" w:hanging="227"/>
        <w:jc w:val="both"/>
      </w:pPr>
      <w:r>
        <w:rPr/>
        <w:t>Evacuation</w:t>
      </w:r>
      <w:r>
        <w:rPr>
          <w:spacing w:val="-11"/>
        </w:rPr>
        <w:t> </w:t>
      </w:r>
      <w:r>
        <w:rPr/>
        <w:t>des</w:t>
      </w:r>
      <w:r>
        <w:rPr>
          <w:spacing w:val="-11"/>
        </w:rPr>
        <w:t> </w:t>
      </w:r>
      <w:r>
        <w:rPr>
          <w:spacing w:val="-2"/>
        </w:rPr>
        <w:t>déblais</w:t>
      </w:r>
    </w:p>
    <w:p>
      <w:pPr>
        <w:pStyle w:val="BodyText"/>
        <w:spacing w:before="117"/>
        <w:ind w:left="1260" w:right="527"/>
        <w:jc w:val="both"/>
      </w:pPr>
      <w:r>
        <w:rPr/>
        <w:t>A moins d'être réutilisées pour les remblais et sous réserve de leur qualité, les terres excédentaires sont évacuées hors des limites du chantier.</w:t>
      </w:r>
    </w:p>
    <w:p>
      <w:pPr>
        <w:pStyle w:val="Heading3"/>
        <w:numPr>
          <w:ilvl w:val="0"/>
          <w:numId w:val="106"/>
        </w:numPr>
        <w:tabs>
          <w:tab w:pos="1259" w:val="left" w:leader="none"/>
        </w:tabs>
        <w:spacing w:line="240" w:lineRule="auto" w:before="120" w:after="0"/>
        <w:ind w:left="1259" w:right="0" w:hanging="227"/>
        <w:jc w:val="both"/>
      </w:pPr>
      <w:r>
        <w:rPr>
          <w:spacing w:val="-2"/>
        </w:rPr>
        <w:t>Remblais</w:t>
      </w:r>
    </w:p>
    <w:p>
      <w:pPr>
        <w:pStyle w:val="BodyText"/>
        <w:spacing w:before="119"/>
        <w:ind w:left="1260" w:right="526"/>
        <w:jc w:val="both"/>
      </w:pPr>
      <w:r>
        <w:rPr/>
        <w:t>Les matériaux provenant des déblais et utilisés pour les remblais sont purgés de tous détritus, matières végétales et gravois. Les terres issues de termitières sont considérées inutilisables pour les remblais et doivent être évacuées hors des limites du chantier.</w:t>
      </w:r>
    </w:p>
    <w:p>
      <w:pPr>
        <w:pStyle w:val="BodyText"/>
        <w:spacing w:before="121"/>
        <w:ind w:left="1260"/>
        <w:jc w:val="both"/>
      </w:pPr>
      <w:r>
        <w:rPr/>
        <w:t>Les</w:t>
      </w:r>
      <w:r>
        <w:rPr>
          <w:spacing w:val="-10"/>
        </w:rPr>
        <w:t> </w:t>
      </w:r>
      <w:r>
        <w:rPr/>
        <w:t>côtes</w:t>
      </w:r>
      <w:r>
        <w:rPr>
          <w:spacing w:val="-10"/>
        </w:rPr>
        <w:t> </w:t>
      </w:r>
      <w:r>
        <w:rPr/>
        <w:t>théoriques</w:t>
      </w:r>
      <w:r>
        <w:rPr>
          <w:spacing w:val="-10"/>
        </w:rPr>
        <w:t> </w:t>
      </w:r>
      <w:r>
        <w:rPr/>
        <w:t>des</w:t>
      </w:r>
      <w:r>
        <w:rPr>
          <w:spacing w:val="-8"/>
        </w:rPr>
        <w:t> </w:t>
      </w:r>
      <w:r>
        <w:rPr/>
        <w:t>remblais</w:t>
      </w:r>
      <w:r>
        <w:rPr>
          <w:spacing w:val="-10"/>
        </w:rPr>
        <w:t> </w:t>
      </w:r>
      <w:r>
        <w:rPr/>
        <w:t>s'entendent</w:t>
      </w:r>
      <w:r>
        <w:rPr>
          <w:spacing w:val="-9"/>
        </w:rPr>
        <w:t> </w:t>
      </w:r>
      <w:r>
        <w:rPr/>
        <w:t>après</w:t>
      </w:r>
      <w:r>
        <w:rPr>
          <w:spacing w:val="-10"/>
        </w:rPr>
        <w:t> </w:t>
      </w:r>
      <w:r>
        <w:rPr>
          <w:spacing w:val="-2"/>
        </w:rPr>
        <w:t>tassement.</w:t>
      </w:r>
    </w:p>
    <w:p>
      <w:pPr>
        <w:pStyle w:val="BodyText"/>
        <w:spacing w:before="119"/>
        <w:ind w:left="1260"/>
        <w:jc w:val="both"/>
      </w:pPr>
      <w:r>
        <w:rPr/>
        <w:t>Les</w:t>
      </w:r>
      <w:r>
        <w:rPr>
          <w:spacing w:val="-9"/>
        </w:rPr>
        <w:t> </w:t>
      </w:r>
      <w:r>
        <w:rPr/>
        <w:t>contrôles</w:t>
      </w:r>
      <w:r>
        <w:rPr>
          <w:spacing w:val="-7"/>
        </w:rPr>
        <w:t> </w:t>
      </w:r>
      <w:r>
        <w:rPr/>
        <w:t>de</w:t>
      </w:r>
      <w:r>
        <w:rPr>
          <w:spacing w:val="-8"/>
        </w:rPr>
        <w:t> </w:t>
      </w:r>
      <w:r>
        <w:rPr/>
        <w:t>compactage</w:t>
      </w:r>
      <w:r>
        <w:rPr>
          <w:spacing w:val="-8"/>
        </w:rPr>
        <w:t> </w:t>
      </w:r>
      <w:r>
        <w:rPr/>
        <w:t>des</w:t>
      </w:r>
      <w:r>
        <w:rPr>
          <w:spacing w:val="-9"/>
        </w:rPr>
        <w:t> </w:t>
      </w:r>
      <w:r>
        <w:rPr/>
        <w:t>remblais</w:t>
      </w:r>
      <w:r>
        <w:rPr>
          <w:spacing w:val="-8"/>
        </w:rPr>
        <w:t> </w:t>
      </w:r>
      <w:r>
        <w:rPr/>
        <w:t>sont</w:t>
      </w:r>
      <w:r>
        <w:rPr>
          <w:spacing w:val="-8"/>
        </w:rPr>
        <w:t> </w:t>
      </w:r>
      <w:r>
        <w:rPr/>
        <w:t>effectués</w:t>
      </w:r>
      <w:r>
        <w:rPr>
          <w:spacing w:val="-8"/>
        </w:rPr>
        <w:t> </w:t>
      </w:r>
      <w:r>
        <w:rPr/>
        <w:t>pour</w:t>
      </w:r>
      <w:r>
        <w:rPr>
          <w:spacing w:val="-10"/>
        </w:rPr>
        <w:t> </w:t>
      </w:r>
      <w:r>
        <w:rPr/>
        <w:t>les</w:t>
      </w:r>
      <w:r>
        <w:rPr>
          <w:spacing w:val="-8"/>
        </w:rPr>
        <w:t> </w:t>
      </w:r>
      <w:r>
        <w:rPr/>
        <w:t>remblais</w:t>
      </w:r>
      <w:r>
        <w:rPr>
          <w:spacing w:val="-6"/>
        </w:rPr>
        <w:t> </w:t>
      </w:r>
      <w:r>
        <w:rPr/>
        <w:t>sous</w:t>
      </w:r>
      <w:r>
        <w:rPr>
          <w:spacing w:val="-8"/>
        </w:rPr>
        <w:t> </w:t>
      </w:r>
      <w:r>
        <w:rPr>
          <w:spacing w:val="-2"/>
        </w:rPr>
        <w:t>dallage.</w:t>
      </w:r>
    </w:p>
    <w:p>
      <w:pPr>
        <w:pStyle w:val="Heading3"/>
        <w:numPr>
          <w:ilvl w:val="0"/>
          <w:numId w:val="106"/>
        </w:numPr>
        <w:tabs>
          <w:tab w:pos="1259" w:val="left" w:leader="none"/>
        </w:tabs>
        <w:spacing w:line="240" w:lineRule="auto" w:before="118" w:after="0"/>
        <w:ind w:left="1259" w:right="0" w:hanging="227"/>
        <w:jc w:val="both"/>
      </w:pPr>
      <w:r>
        <w:rPr/>
        <w:t>Fouilles</w:t>
      </w:r>
      <w:r>
        <w:rPr>
          <w:spacing w:val="-7"/>
        </w:rPr>
        <w:t> </w:t>
      </w:r>
      <w:r>
        <w:rPr/>
        <w:t>en</w:t>
      </w:r>
      <w:r>
        <w:rPr>
          <w:spacing w:val="-7"/>
        </w:rPr>
        <w:t> </w:t>
      </w:r>
      <w:r>
        <w:rPr/>
        <w:t>puits</w:t>
      </w:r>
      <w:r>
        <w:rPr>
          <w:spacing w:val="-7"/>
        </w:rPr>
        <w:t> </w:t>
      </w:r>
      <w:r>
        <w:rPr/>
        <w:t>pour</w:t>
      </w:r>
      <w:r>
        <w:rPr>
          <w:spacing w:val="-7"/>
        </w:rPr>
        <w:t> </w:t>
      </w:r>
      <w:r>
        <w:rPr/>
        <w:t>semelles</w:t>
      </w:r>
      <w:r>
        <w:rPr>
          <w:spacing w:val="-7"/>
        </w:rPr>
        <w:t> </w:t>
      </w:r>
      <w:r>
        <w:rPr/>
        <w:t>isolées</w:t>
      </w:r>
      <w:r>
        <w:rPr>
          <w:spacing w:val="-7"/>
        </w:rPr>
        <w:t> </w:t>
      </w:r>
      <w:r>
        <w:rPr/>
        <w:t>des</w:t>
      </w:r>
      <w:r>
        <w:rPr>
          <w:spacing w:val="-7"/>
        </w:rPr>
        <w:t> </w:t>
      </w:r>
      <w:r>
        <w:rPr>
          <w:spacing w:val="-2"/>
        </w:rPr>
        <w:t>poteaux</w:t>
      </w:r>
    </w:p>
    <w:p>
      <w:pPr>
        <w:pStyle w:val="BodyText"/>
        <w:spacing w:before="120"/>
        <w:ind w:left="1260" w:right="524"/>
        <w:jc w:val="both"/>
      </w:pPr>
      <w:r>
        <w:rPr/>
        <w:t>Les fouilles destinées aux semelles isolées de fondation des poteaux peuvent être exécutées manuellement ou</w:t>
      </w:r>
      <w:r>
        <w:rPr>
          <w:spacing w:val="-2"/>
        </w:rPr>
        <w:t> </w:t>
      </w:r>
      <w:r>
        <w:rPr/>
        <w:t>à</w:t>
      </w:r>
      <w:r>
        <w:rPr>
          <w:spacing w:val="-4"/>
        </w:rPr>
        <w:t> </w:t>
      </w:r>
      <w:r>
        <w:rPr/>
        <w:t>l’aide d’un</w:t>
      </w:r>
      <w:r>
        <w:rPr>
          <w:spacing w:val="-2"/>
        </w:rPr>
        <w:t> </w:t>
      </w:r>
      <w:r>
        <w:rPr/>
        <w:t>engin</w:t>
      </w:r>
      <w:r>
        <w:rPr>
          <w:spacing w:val="-4"/>
        </w:rPr>
        <w:t> </w:t>
      </w:r>
      <w:r>
        <w:rPr/>
        <w:t>mécanique. Le</w:t>
      </w:r>
      <w:r>
        <w:rPr>
          <w:spacing w:val="-2"/>
        </w:rPr>
        <w:t> </w:t>
      </w:r>
      <w:r>
        <w:rPr/>
        <w:t>sol</w:t>
      </w:r>
      <w:r>
        <w:rPr>
          <w:spacing w:val="-3"/>
        </w:rPr>
        <w:t> </w:t>
      </w:r>
      <w:r>
        <w:rPr/>
        <w:t>de</w:t>
      </w:r>
      <w:r>
        <w:rPr>
          <w:spacing w:val="-4"/>
        </w:rPr>
        <w:t> </w:t>
      </w:r>
      <w:r>
        <w:rPr/>
        <w:t>bonne</w:t>
      </w:r>
      <w:r>
        <w:rPr>
          <w:spacing w:val="-4"/>
        </w:rPr>
        <w:t> </w:t>
      </w:r>
      <w:r>
        <w:rPr/>
        <w:t>tenue</w:t>
      </w:r>
      <w:r>
        <w:rPr>
          <w:spacing w:val="-4"/>
        </w:rPr>
        <w:t> </w:t>
      </w:r>
      <w:r>
        <w:rPr/>
        <w:t>doit</w:t>
      </w:r>
      <w:r>
        <w:rPr>
          <w:spacing w:val="-2"/>
        </w:rPr>
        <w:t> </w:t>
      </w:r>
      <w:r>
        <w:rPr/>
        <w:t>être</w:t>
      </w:r>
      <w:r>
        <w:rPr>
          <w:spacing w:val="-1"/>
        </w:rPr>
        <w:t> </w:t>
      </w:r>
      <w:r>
        <w:rPr/>
        <w:t>atteint</w:t>
      </w:r>
      <w:r>
        <w:rPr>
          <w:spacing w:val="-2"/>
        </w:rPr>
        <w:t> </w:t>
      </w:r>
      <w:r>
        <w:rPr/>
        <w:t>pour</w:t>
      </w:r>
      <w:r>
        <w:rPr>
          <w:spacing w:val="-2"/>
        </w:rPr>
        <w:t> </w:t>
      </w:r>
      <w:r>
        <w:rPr/>
        <w:t>permettre</w:t>
      </w:r>
      <w:r>
        <w:rPr>
          <w:spacing w:val="-4"/>
        </w:rPr>
        <w:t> </w:t>
      </w:r>
      <w:r>
        <w:rPr/>
        <w:t>un ancrage normal des fondations. Les travaux comprennent :</w:t>
      </w:r>
    </w:p>
    <w:p>
      <w:pPr>
        <w:pStyle w:val="ListParagraph"/>
        <w:numPr>
          <w:ilvl w:val="0"/>
          <w:numId w:val="107"/>
        </w:numPr>
        <w:tabs>
          <w:tab w:pos="1259" w:val="left" w:leader="none"/>
        </w:tabs>
        <w:spacing w:line="240" w:lineRule="auto" w:before="120" w:after="0"/>
        <w:ind w:left="1259" w:right="0" w:hanging="227"/>
        <w:jc w:val="left"/>
        <w:rPr>
          <w:sz w:val="26"/>
        </w:rPr>
      </w:pPr>
      <w:r>
        <w:rPr>
          <w:sz w:val="26"/>
        </w:rPr>
        <w:t>L’exécution</w:t>
      </w:r>
      <w:r>
        <w:rPr>
          <w:spacing w:val="-9"/>
          <w:sz w:val="26"/>
        </w:rPr>
        <w:t> </w:t>
      </w:r>
      <w:r>
        <w:rPr>
          <w:sz w:val="26"/>
        </w:rPr>
        <w:t>des</w:t>
      </w:r>
      <w:r>
        <w:rPr>
          <w:spacing w:val="-9"/>
          <w:sz w:val="26"/>
        </w:rPr>
        <w:t> </w:t>
      </w:r>
      <w:r>
        <w:rPr>
          <w:sz w:val="26"/>
        </w:rPr>
        <w:t>fouilles</w:t>
      </w:r>
      <w:r>
        <w:rPr>
          <w:spacing w:val="-9"/>
          <w:sz w:val="26"/>
        </w:rPr>
        <w:t> </w:t>
      </w:r>
      <w:r>
        <w:rPr>
          <w:sz w:val="26"/>
        </w:rPr>
        <w:t>à</w:t>
      </w:r>
      <w:r>
        <w:rPr>
          <w:spacing w:val="-6"/>
          <w:sz w:val="26"/>
        </w:rPr>
        <w:t> </w:t>
      </w:r>
      <w:r>
        <w:rPr>
          <w:sz w:val="26"/>
        </w:rPr>
        <w:t>la</w:t>
      </w:r>
      <w:r>
        <w:rPr>
          <w:spacing w:val="-8"/>
          <w:sz w:val="26"/>
        </w:rPr>
        <w:t> </w:t>
      </w:r>
      <w:r>
        <w:rPr>
          <w:sz w:val="26"/>
        </w:rPr>
        <w:t>profondeur</w:t>
      </w:r>
      <w:r>
        <w:rPr>
          <w:spacing w:val="-9"/>
          <w:sz w:val="26"/>
        </w:rPr>
        <w:t> </w:t>
      </w:r>
      <w:r>
        <w:rPr>
          <w:sz w:val="26"/>
        </w:rPr>
        <w:t>et</w:t>
      </w:r>
      <w:r>
        <w:rPr>
          <w:spacing w:val="-8"/>
          <w:sz w:val="26"/>
        </w:rPr>
        <w:t> </w:t>
      </w:r>
      <w:r>
        <w:rPr>
          <w:sz w:val="26"/>
        </w:rPr>
        <w:t>aux</w:t>
      </w:r>
      <w:r>
        <w:rPr>
          <w:spacing w:val="-8"/>
          <w:sz w:val="26"/>
        </w:rPr>
        <w:t> </w:t>
      </w:r>
      <w:r>
        <w:rPr>
          <w:sz w:val="26"/>
        </w:rPr>
        <w:t>dimensions</w:t>
      </w:r>
      <w:r>
        <w:rPr>
          <w:spacing w:val="-9"/>
          <w:sz w:val="26"/>
        </w:rPr>
        <w:t> </w:t>
      </w:r>
      <w:r>
        <w:rPr>
          <w:sz w:val="26"/>
        </w:rPr>
        <w:t>approuvées</w:t>
      </w:r>
      <w:r>
        <w:rPr>
          <w:spacing w:val="-9"/>
          <w:sz w:val="26"/>
        </w:rPr>
        <w:t> </w:t>
      </w:r>
      <w:r>
        <w:rPr>
          <w:sz w:val="26"/>
        </w:rPr>
        <w:t>par</w:t>
      </w:r>
      <w:r>
        <w:rPr>
          <w:spacing w:val="-9"/>
          <w:sz w:val="26"/>
        </w:rPr>
        <w:t> </w:t>
      </w:r>
      <w:r>
        <w:rPr>
          <w:sz w:val="26"/>
        </w:rPr>
        <w:t>l’Ingénieur</w:t>
      </w:r>
      <w:r>
        <w:rPr>
          <w:spacing w:val="-8"/>
          <w:sz w:val="26"/>
        </w:rPr>
        <w:t> </w:t>
      </w:r>
      <w:r>
        <w:rPr>
          <w:sz w:val="26"/>
        </w:rPr>
        <w:t>du</w:t>
      </w:r>
      <w:r>
        <w:rPr>
          <w:spacing w:val="-9"/>
          <w:sz w:val="26"/>
        </w:rPr>
        <w:t> </w:t>
      </w:r>
      <w:r>
        <w:rPr>
          <w:sz w:val="26"/>
        </w:rPr>
        <w:t>Marché</w:t>
      </w:r>
      <w:r>
        <w:rPr>
          <w:spacing w:val="1"/>
          <w:sz w:val="26"/>
        </w:rPr>
        <w:t> </w:t>
      </w:r>
      <w:r>
        <w:rPr>
          <w:spacing w:val="-10"/>
          <w:sz w:val="26"/>
        </w:rPr>
        <w:t>;</w:t>
      </w:r>
    </w:p>
    <w:p>
      <w:pPr>
        <w:pStyle w:val="ListParagraph"/>
        <w:numPr>
          <w:ilvl w:val="0"/>
          <w:numId w:val="107"/>
        </w:numPr>
        <w:tabs>
          <w:tab w:pos="1259" w:val="left" w:leader="none"/>
        </w:tabs>
        <w:spacing w:line="298" w:lineRule="exact" w:before="2" w:after="0"/>
        <w:ind w:left="1259" w:right="0" w:hanging="227"/>
        <w:jc w:val="left"/>
        <w:rPr>
          <w:sz w:val="26"/>
        </w:rPr>
      </w:pPr>
      <w:r>
        <w:rPr>
          <w:sz w:val="26"/>
        </w:rPr>
        <w:t>Le</w:t>
      </w:r>
      <w:r>
        <w:rPr>
          <w:spacing w:val="-7"/>
          <w:sz w:val="26"/>
        </w:rPr>
        <w:t> </w:t>
      </w:r>
      <w:r>
        <w:rPr>
          <w:sz w:val="26"/>
        </w:rPr>
        <w:t>dressage</w:t>
      </w:r>
      <w:r>
        <w:rPr>
          <w:spacing w:val="-7"/>
          <w:sz w:val="26"/>
        </w:rPr>
        <w:t> </w:t>
      </w:r>
      <w:r>
        <w:rPr>
          <w:sz w:val="26"/>
        </w:rPr>
        <w:t>des</w:t>
      </w:r>
      <w:r>
        <w:rPr>
          <w:spacing w:val="-7"/>
          <w:sz w:val="26"/>
        </w:rPr>
        <w:t> </w:t>
      </w:r>
      <w:r>
        <w:rPr>
          <w:sz w:val="26"/>
        </w:rPr>
        <w:t>parois</w:t>
      </w:r>
      <w:r>
        <w:rPr>
          <w:spacing w:val="-7"/>
          <w:sz w:val="26"/>
        </w:rPr>
        <w:t> </w:t>
      </w:r>
      <w:r>
        <w:rPr>
          <w:sz w:val="26"/>
        </w:rPr>
        <w:t>et</w:t>
      </w:r>
      <w:r>
        <w:rPr>
          <w:spacing w:val="-5"/>
          <w:sz w:val="26"/>
        </w:rPr>
        <w:t> </w:t>
      </w:r>
      <w:r>
        <w:rPr>
          <w:sz w:val="26"/>
        </w:rPr>
        <w:t>le</w:t>
      </w:r>
      <w:r>
        <w:rPr>
          <w:spacing w:val="-7"/>
          <w:sz w:val="26"/>
        </w:rPr>
        <w:t> </w:t>
      </w:r>
      <w:r>
        <w:rPr>
          <w:sz w:val="26"/>
        </w:rPr>
        <w:t>réglage</w:t>
      </w:r>
      <w:r>
        <w:rPr>
          <w:spacing w:val="-7"/>
          <w:sz w:val="26"/>
        </w:rPr>
        <w:t> </w:t>
      </w:r>
      <w:r>
        <w:rPr>
          <w:sz w:val="26"/>
        </w:rPr>
        <w:t>manuel</w:t>
      </w:r>
      <w:r>
        <w:rPr>
          <w:spacing w:val="-6"/>
          <w:sz w:val="26"/>
        </w:rPr>
        <w:t> </w:t>
      </w:r>
      <w:r>
        <w:rPr>
          <w:sz w:val="26"/>
        </w:rPr>
        <w:t>des</w:t>
      </w:r>
      <w:r>
        <w:rPr>
          <w:spacing w:val="-7"/>
          <w:sz w:val="26"/>
        </w:rPr>
        <w:t> </w:t>
      </w:r>
      <w:r>
        <w:rPr>
          <w:sz w:val="26"/>
        </w:rPr>
        <w:t>fonds</w:t>
      </w:r>
      <w:r>
        <w:rPr>
          <w:spacing w:val="-6"/>
          <w:sz w:val="26"/>
        </w:rPr>
        <w:t> </w:t>
      </w:r>
      <w:r>
        <w:rPr>
          <w:sz w:val="26"/>
        </w:rPr>
        <w:t>de</w:t>
      </w:r>
      <w:r>
        <w:rPr>
          <w:spacing w:val="-7"/>
          <w:sz w:val="26"/>
        </w:rPr>
        <w:t> </w:t>
      </w:r>
      <w:r>
        <w:rPr>
          <w:sz w:val="26"/>
        </w:rPr>
        <w:t>fouilles</w:t>
      </w:r>
      <w:r>
        <w:rPr>
          <w:spacing w:val="2"/>
          <w:sz w:val="26"/>
        </w:rPr>
        <w:t> </w:t>
      </w:r>
      <w:r>
        <w:rPr>
          <w:spacing w:val="-10"/>
          <w:sz w:val="26"/>
        </w:rPr>
        <w:t>;</w:t>
      </w:r>
    </w:p>
    <w:p>
      <w:pPr>
        <w:pStyle w:val="ListParagraph"/>
        <w:numPr>
          <w:ilvl w:val="0"/>
          <w:numId w:val="107"/>
        </w:numPr>
        <w:tabs>
          <w:tab w:pos="1259" w:val="left" w:leader="none"/>
        </w:tabs>
        <w:spacing w:line="298" w:lineRule="exact" w:before="0" w:after="0"/>
        <w:ind w:left="1259" w:right="0" w:hanging="227"/>
        <w:jc w:val="left"/>
        <w:rPr>
          <w:sz w:val="26"/>
        </w:rPr>
      </w:pPr>
      <w:r>
        <w:rPr>
          <w:sz w:val="26"/>
        </w:rPr>
        <w:t>Le</w:t>
      </w:r>
      <w:r>
        <w:rPr>
          <w:spacing w:val="-9"/>
          <w:sz w:val="26"/>
        </w:rPr>
        <w:t> </w:t>
      </w:r>
      <w:r>
        <w:rPr>
          <w:sz w:val="26"/>
        </w:rPr>
        <w:t>blindage</w:t>
      </w:r>
      <w:r>
        <w:rPr>
          <w:spacing w:val="-6"/>
          <w:sz w:val="26"/>
        </w:rPr>
        <w:t> </w:t>
      </w:r>
      <w:r>
        <w:rPr>
          <w:sz w:val="26"/>
        </w:rPr>
        <w:t>des</w:t>
      </w:r>
      <w:r>
        <w:rPr>
          <w:spacing w:val="-6"/>
          <w:sz w:val="26"/>
        </w:rPr>
        <w:t> </w:t>
      </w:r>
      <w:r>
        <w:rPr>
          <w:sz w:val="26"/>
        </w:rPr>
        <w:t>parois</w:t>
      </w:r>
      <w:r>
        <w:rPr>
          <w:spacing w:val="-8"/>
          <w:sz w:val="26"/>
        </w:rPr>
        <w:t> </w:t>
      </w:r>
      <w:r>
        <w:rPr>
          <w:sz w:val="26"/>
        </w:rPr>
        <w:t>en</w:t>
      </w:r>
      <w:r>
        <w:rPr>
          <w:spacing w:val="-7"/>
          <w:sz w:val="26"/>
        </w:rPr>
        <w:t> </w:t>
      </w:r>
      <w:r>
        <w:rPr>
          <w:sz w:val="26"/>
        </w:rPr>
        <w:t>cas</w:t>
      </w:r>
      <w:r>
        <w:rPr>
          <w:spacing w:val="-8"/>
          <w:sz w:val="26"/>
        </w:rPr>
        <w:t> </w:t>
      </w:r>
      <w:r>
        <w:rPr>
          <w:sz w:val="26"/>
        </w:rPr>
        <w:t>d’instabilité</w:t>
      </w:r>
      <w:r>
        <w:rPr>
          <w:spacing w:val="-3"/>
          <w:sz w:val="26"/>
        </w:rPr>
        <w:t> </w:t>
      </w:r>
      <w:r>
        <w:rPr>
          <w:spacing w:val="-10"/>
          <w:sz w:val="26"/>
        </w:rPr>
        <w:t>;</w:t>
      </w:r>
    </w:p>
    <w:p>
      <w:pPr>
        <w:pStyle w:val="ListParagraph"/>
        <w:numPr>
          <w:ilvl w:val="0"/>
          <w:numId w:val="107"/>
        </w:numPr>
        <w:tabs>
          <w:tab w:pos="1259" w:val="left" w:leader="none"/>
        </w:tabs>
        <w:spacing w:line="298" w:lineRule="exact" w:before="0" w:after="0"/>
        <w:ind w:left="1259" w:right="0" w:hanging="227"/>
        <w:jc w:val="left"/>
        <w:rPr>
          <w:sz w:val="26"/>
        </w:rPr>
      </w:pPr>
      <w:r>
        <w:rPr>
          <w:sz w:val="26"/>
        </w:rPr>
        <w:t>L’épuisement</w:t>
      </w:r>
      <w:r>
        <w:rPr>
          <w:spacing w:val="-12"/>
          <w:sz w:val="26"/>
        </w:rPr>
        <w:t> </w:t>
      </w:r>
      <w:r>
        <w:rPr>
          <w:sz w:val="26"/>
        </w:rPr>
        <w:t>en</w:t>
      </w:r>
      <w:r>
        <w:rPr>
          <w:spacing w:val="-12"/>
          <w:sz w:val="26"/>
        </w:rPr>
        <w:t> </w:t>
      </w:r>
      <w:r>
        <w:rPr>
          <w:sz w:val="26"/>
        </w:rPr>
        <w:t>cas</w:t>
      </w:r>
      <w:r>
        <w:rPr>
          <w:spacing w:val="-12"/>
          <w:sz w:val="26"/>
        </w:rPr>
        <w:t> </w:t>
      </w:r>
      <w:r>
        <w:rPr>
          <w:sz w:val="26"/>
        </w:rPr>
        <w:t>d’infiltration</w:t>
      </w:r>
      <w:r>
        <w:rPr>
          <w:spacing w:val="-13"/>
          <w:sz w:val="26"/>
        </w:rPr>
        <w:t> </w:t>
      </w:r>
      <w:r>
        <w:rPr>
          <w:spacing w:val="-2"/>
          <w:sz w:val="26"/>
        </w:rPr>
        <w:t>d’eau.</w:t>
      </w:r>
    </w:p>
    <w:p>
      <w:pPr>
        <w:pStyle w:val="Heading3"/>
        <w:numPr>
          <w:ilvl w:val="0"/>
          <w:numId w:val="106"/>
        </w:numPr>
        <w:tabs>
          <w:tab w:pos="1259" w:val="left" w:leader="none"/>
        </w:tabs>
        <w:spacing w:line="240" w:lineRule="auto" w:before="118" w:after="0"/>
        <w:ind w:left="1259" w:right="0" w:hanging="227"/>
        <w:jc w:val="left"/>
      </w:pPr>
      <w:r>
        <w:rPr/>
        <w:t>Fouilles</w:t>
      </w:r>
      <w:r>
        <w:rPr>
          <w:spacing w:val="-8"/>
        </w:rPr>
        <w:t> </w:t>
      </w:r>
      <w:r>
        <w:rPr/>
        <w:t>en</w:t>
      </w:r>
      <w:r>
        <w:rPr>
          <w:spacing w:val="-8"/>
        </w:rPr>
        <w:t> </w:t>
      </w:r>
      <w:r>
        <w:rPr>
          <w:spacing w:val="-2"/>
        </w:rPr>
        <w:t>rigoles</w:t>
      </w:r>
    </w:p>
    <w:p>
      <w:pPr>
        <w:pStyle w:val="BodyText"/>
        <w:spacing w:before="120"/>
        <w:ind w:left="1260" w:right="527"/>
      </w:pPr>
      <w:r>
        <w:rPr/>
        <w:t>Les fouilles en rigoles destinées aux semelles filantes de fondation sont exécutées à l’engin mécanique ou manuellement. Les travaux comprennent :</w:t>
      </w:r>
    </w:p>
    <w:p>
      <w:pPr>
        <w:pStyle w:val="ListParagraph"/>
        <w:numPr>
          <w:ilvl w:val="0"/>
          <w:numId w:val="107"/>
        </w:numPr>
        <w:tabs>
          <w:tab w:pos="1259" w:val="left" w:leader="none"/>
        </w:tabs>
        <w:spacing w:line="298" w:lineRule="exact" w:before="121" w:after="0"/>
        <w:ind w:left="1259" w:right="0" w:hanging="227"/>
        <w:jc w:val="left"/>
        <w:rPr>
          <w:sz w:val="26"/>
        </w:rPr>
      </w:pPr>
      <w:r>
        <w:rPr>
          <w:sz w:val="26"/>
        </w:rPr>
        <w:t>L’exécution</w:t>
      </w:r>
      <w:r>
        <w:rPr>
          <w:spacing w:val="-9"/>
          <w:sz w:val="26"/>
        </w:rPr>
        <w:t> </w:t>
      </w:r>
      <w:r>
        <w:rPr>
          <w:sz w:val="26"/>
        </w:rPr>
        <w:t>des</w:t>
      </w:r>
      <w:r>
        <w:rPr>
          <w:spacing w:val="-8"/>
          <w:sz w:val="26"/>
        </w:rPr>
        <w:t> </w:t>
      </w:r>
      <w:r>
        <w:rPr>
          <w:sz w:val="26"/>
        </w:rPr>
        <w:t>fouilles</w:t>
      </w:r>
      <w:r>
        <w:rPr>
          <w:spacing w:val="-8"/>
          <w:sz w:val="26"/>
        </w:rPr>
        <w:t> </w:t>
      </w:r>
      <w:r>
        <w:rPr>
          <w:sz w:val="26"/>
        </w:rPr>
        <w:t>à</w:t>
      </w:r>
      <w:r>
        <w:rPr>
          <w:spacing w:val="-5"/>
          <w:sz w:val="26"/>
        </w:rPr>
        <w:t> </w:t>
      </w:r>
      <w:r>
        <w:rPr>
          <w:sz w:val="26"/>
        </w:rPr>
        <w:t>la</w:t>
      </w:r>
      <w:r>
        <w:rPr>
          <w:spacing w:val="-8"/>
          <w:sz w:val="26"/>
        </w:rPr>
        <w:t> </w:t>
      </w:r>
      <w:r>
        <w:rPr>
          <w:sz w:val="26"/>
        </w:rPr>
        <w:t>profondeur</w:t>
      </w:r>
      <w:r>
        <w:rPr>
          <w:spacing w:val="-8"/>
          <w:sz w:val="26"/>
        </w:rPr>
        <w:t> </w:t>
      </w:r>
      <w:r>
        <w:rPr>
          <w:sz w:val="26"/>
        </w:rPr>
        <w:t>et</w:t>
      </w:r>
      <w:r>
        <w:rPr>
          <w:spacing w:val="-8"/>
          <w:sz w:val="26"/>
        </w:rPr>
        <w:t> </w:t>
      </w:r>
      <w:r>
        <w:rPr>
          <w:sz w:val="26"/>
        </w:rPr>
        <w:t>aux</w:t>
      </w:r>
      <w:r>
        <w:rPr>
          <w:spacing w:val="-8"/>
          <w:sz w:val="26"/>
        </w:rPr>
        <w:t> </w:t>
      </w:r>
      <w:r>
        <w:rPr>
          <w:sz w:val="26"/>
        </w:rPr>
        <w:t>dimensions</w:t>
      </w:r>
      <w:r>
        <w:rPr>
          <w:spacing w:val="-8"/>
          <w:sz w:val="26"/>
        </w:rPr>
        <w:t> </w:t>
      </w:r>
      <w:r>
        <w:rPr>
          <w:sz w:val="26"/>
        </w:rPr>
        <w:t>approuvées</w:t>
      </w:r>
      <w:r>
        <w:rPr>
          <w:spacing w:val="-8"/>
          <w:sz w:val="26"/>
        </w:rPr>
        <w:t> </w:t>
      </w:r>
      <w:r>
        <w:rPr>
          <w:sz w:val="26"/>
        </w:rPr>
        <w:t>par</w:t>
      </w:r>
      <w:r>
        <w:rPr>
          <w:spacing w:val="-8"/>
          <w:sz w:val="26"/>
        </w:rPr>
        <w:t> </w:t>
      </w:r>
      <w:r>
        <w:rPr>
          <w:sz w:val="26"/>
        </w:rPr>
        <w:t>l’Ingénieur</w:t>
      </w:r>
      <w:r>
        <w:rPr>
          <w:spacing w:val="-8"/>
          <w:sz w:val="26"/>
        </w:rPr>
        <w:t> </w:t>
      </w:r>
      <w:r>
        <w:rPr>
          <w:sz w:val="26"/>
        </w:rPr>
        <w:t>du</w:t>
      </w:r>
      <w:r>
        <w:rPr>
          <w:spacing w:val="-8"/>
          <w:sz w:val="26"/>
        </w:rPr>
        <w:t> </w:t>
      </w:r>
      <w:r>
        <w:rPr>
          <w:sz w:val="26"/>
        </w:rPr>
        <w:t>Marché</w:t>
      </w:r>
      <w:r>
        <w:rPr>
          <w:spacing w:val="-8"/>
          <w:sz w:val="26"/>
        </w:rPr>
        <w:t> </w:t>
      </w:r>
      <w:r>
        <w:rPr>
          <w:spacing w:val="-10"/>
          <w:sz w:val="26"/>
        </w:rPr>
        <w:t>;</w:t>
      </w:r>
    </w:p>
    <w:p>
      <w:pPr>
        <w:pStyle w:val="ListParagraph"/>
        <w:numPr>
          <w:ilvl w:val="0"/>
          <w:numId w:val="107"/>
        </w:numPr>
        <w:tabs>
          <w:tab w:pos="1259" w:val="left" w:leader="none"/>
        </w:tabs>
        <w:spacing w:line="298" w:lineRule="exact" w:before="0" w:after="0"/>
        <w:ind w:left="1259" w:right="0" w:hanging="227"/>
        <w:jc w:val="left"/>
        <w:rPr>
          <w:sz w:val="26"/>
        </w:rPr>
      </w:pPr>
      <w:r>
        <w:rPr>
          <w:sz w:val="26"/>
        </w:rPr>
        <w:t>Le</w:t>
      </w:r>
      <w:r>
        <w:rPr>
          <w:spacing w:val="-7"/>
          <w:sz w:val="26"/>
        </w:rPr>
        <w:t> </w:t>
      </w:r>
      <w:r>
        <w:rPr>
          <w:sz w:val="26"/>
        </w:rPr>
        <w:t>dressage</w:t>
      </w:r>
      <w:r>
        <w:rPr>
          <w:spacing w:val="-7"/>
          <w:sz w:val="26"/>
        </w:rPr>
        <w:t> </w:t>
      </w:r>
      <w:r>
        <w:rPr>
          <w:sz w:val="26"/>
        </w:rPr>
        <w:t>des</w:t>
      </w:r>
      <w:r>
        <w:rPr>
          <w:spacing w:val="-7"/>
          <w:sz w:val="26"/>
        </w:rPr>
        <w:t> </w:t>
      </w:r>
      <w:r>
        <w:rPr>
          <w:sz w:val="26"/>
        </w:rPr>
        <w:t>parois</w:t>
      </w:r>
      <w:r>
        <w:rPr>
          <w:spacing w:val="-7"/>
          <w:sz w:val="26"/>
        </w:rPr>
        <w:t> </w:t>
      </w:r>
      <w:r>
        <w:rPr>
          <w:sz w:val="26"/>
        </w:rPr>
        <w:t>et</w:t>
      </w:r>
      <w:r>
        <w:rPr>
          <w:spacing w:val="-5"/>
          <w:sz w:val="26"/>
        </w:rPr>
        <w:t> </w:t>
      </w:r>
      <w:r>
        <w:rPr>
          <w:sz w:val="26"/>
        </w:rPr>
        <w:t>le</w:t>
      </w:r>
      <w:r>
        <w:rPr>
          <w:spacing w:val="-7"/>
          <w:sz w:val="26"/>
        </w:rPr>
        <w:t> </w:t>
      </w:r>
      <w:r>
        <w:rPr>
          <w:sz w:val="26"/>
        </w:rPr>
        <w:t>réglage</w:t>
      </w:r>
      <w:r>
        <w:rPr>
          <w:spacing w:val="-7"/>
          <w:sz w:val="26"/>
        </w:rPr>
        <w:t> </w:t>
      </w:r>
      <w:r>
        <w:rPr>
          <w:sz w:val="26"/>
        </w:rPr>
        <w:t>manuel</w:t>
      </w:r>
      <w:r>
        <w:rPr>
          <w:spacing w:val="-6"/>
          <w:sz w:val="26"/>
        </w:rPr>
        <w:t> </w:t>
      </w:r>
      <w:r>
        <w:rPr>
          <w:sz w:val="26"/>
        </w:rPr>
        <w:t>des</w:t>
      </w:r>
      <w:r>
        <w:rPr>
          <w:spacing w:val="-7"/>
          <w:sz w:val="26"/>
        </w:rPr>
        <w:t> </w:t>
      </w:r>
      <w:r>
        <w:rPr>
          <w:sz w:val="26"/>
        </w:rPr>
        <w:t>fonds</w:t>
      </w:r>
      <w:r>
        <w:rPr>
          <w:spacing w:val="-6"/>
          <w:sz w:val="26"/>
        </w:rPr>
        <w:t> </w:t>
      </w:r>
      <w:r>
        <w:rPr>
          <w:sz w:val="26"/>
        </w:rPr>
        <w:t>de</w:t>
      </w:r>
      <w:r>
        <w:rPr>
          <w:spacing w:val="-7"/>
          <w:sz w:val="26"/>
        </w:rPr>
        <w:t> </w:t>
      </w:r>
      <w:r>
        <w:rPr>
          <w:sz w:val="26"/>
        </w:rPr>
        <w:t>fouilles</w:t>
      </w:r>
      <w:r>
        <w:rPr>
          <w:spacing w:val="2"/>
          <w:sz w:val="26"/>
        </w:rPr>
        <w:t> </w:t>
      </w:r>
      <w:r>
        <w:rPr>
          <w:spacing w:val="-10"/>
          <w:sz w:val="26"/>
        </w:rPr>
        <w:t>;</w:t>
      </w:r>
    </w:p>
    <w:p>
      <w:pPr>
        <w:pStyle w:val="ListParagraph"/>
        <w:numPr>
          <w:ilvl w:val="0"/>
          <w:numId w:val="107"/>
        </w:numPr>
        <w:tabs>
          <w:tab w:pos="1259" w:val="left" w:leader="none"/>
        </w:tabs>
        <w:spacing w:line="298" w:lineRule="exact" w:before="1" w:after="0"/>
        <w:ind w:left="1259" w:right="0" w:hanging="227"/>
        <w:jc w:val="left"/>
        <w:rPr>
          <w:sz w:val="26"/>
        </w:rPr>
      </w:pPr>
      <w:r>
        <w:rPr>
          <w:sz w:val="26"/>
        </w:rPr>
        <w:t>Le</w:t>
      </w:r>
      <w:r>
        <w:rPr>
          <w:spacing w:val="-9"/>
          <w:sz w:val="26"/>
        </w:rPr>
        <w:t> </w:t>
      </w:r>
      <w:r>
        <w:rPr>
          <w:sz w:val="26"/>
        </w:rPr>
        <w:t>blindage</w:t>
      </w:r>
      <w:r>
        <w:rPr>
          <w:spacing w:val="-6"/>
          <w:sz w:val="26"/>
        </w:rPr>
        <w:t> </w:t>
      </w:r>
      <w:r>
        <w:rPr>
          <w:sz w:val="26"/>
        </w:rPr>
        <w:t>des</w:t>
      </w:r>
      <w:r>
        <w:rPr>
          <w:spacing w:val="-6"/>
          <w:sz w:val="26"/>
        </w:rPr>
        <w:t> </w:t>
      </w:r>
      <w:r>
        <w:rPr>
          <w:sz w:val="26"/>
        </w:rPr>
        <w:t>parois</w:t>
      </w:r>
      <w:r>
        <w:rPr>
          <w:spacing w:val="-8"/>
          <w:sz w:val="26"/>
        </w:rPr>
        <w:t> </w:t>
      </w:r>
      <w:r>
        <w:rPr>
          <w:sz w:val="26"/>
        </w:rPr>
        <w:t>en</w:t>
      </w:r>
      <w:r>
        <w:rPr>
          <w:spacing w:val="-7"/>
          <w:sz w:val="26"/>
        </w:rPr>
        <w:t> </w:t>
      </w:r>
      <w:r>
        <w:rPr>
          <w:sz w:val="26"/>
        </w:rPr>
        <w:t>cas</w:t>
      </w:r>
      <w:r>
        <w:rPr>
          <w:spacing w:val="-8"/>
          <w:sz w:val="26"/>
        </w:rPr>
        <w:t> </w:t>
      </w:r>
      <w:r>
        <w:rPr>
          <w:sz w:val="26"/>
        </w:rPr>
        <w:t>d’instabilité</w:t>
      </w:r>
      <w:r>
        <w:rPr>
          <w:spacing w:val="-3"/>
          <w:sz w:val="26"/>
        </w:rPr>
        <w:t> </w:t>
      </w:r>
      <w:r>
        <w:rPr>
          <w:spacing w:val="-10"/>
          <w:sz w:val="26"/>
        </w:rPr>
        <w:t>;</w:t>
      </w:r>
    </w:p>
    <w:p>
      <w:pPr>
        <w:pStyle w:val="ListParagraph"/>
        <w:numPr>
          <w:ilvl w:val="0"/>
          <w:numId w:val="107"/>
        </w:numPr>
        <w:tabs>
          <w:tab w:pos="1259" w:val="left" w:leader="none"/>
        </w:tabs>
        <w:spacing w:line="298" w:lineRule="exact" w:before="0" w:after="0"/>
        <w:ind w:left="1259" w:right="0" w:hanging="227"/>
        <w:jc w:val="left"/>
        <w:rPr>
          <w:sz w:val="26"/>
        </w:rPr>
      </w:pPr>
      <w:r>
        <w:rPr>
          <w:sz w:val="26"/>
        </w:rPr>
        <w:t>L’épuisement</w:t>
      </w:r>
      <w:r>
        <w:rPr>
          <w:spacing w:val="-12"/>
          <w:sz w:val="26"/>
        </w:rPr>
        <w:t> </w:t>
      </w:r>
      <w:r>
        <w:rPr>
          <w:sz w:val="26"/>
        </w:rPr>
        <w:t>en</w:t>
      </w:r>
      <w:r>
        <w:rPr>
          <w:spacing w:val="-12"/>
          <w:sz w:val="26"/>
        </w:rPr>
        <w:t> </w:t>
      </w:r>
      <w:r>
        <w:rPr>
          <w:sz w:val="26"/>
        </w:rPr>
        <w:t>cas</w:t>
      </w:r>
      <w:r>
        <w:rPr>
          <w:spacing w:val="-12"/>
          <w:sz w:val="26"/>
        </w:rPr>
        <w:t> </w:t>
      </w:r>
      <w:r>
        <w:rPr>
          <w:sz w:val="26"/>
        </w:rPr>
        <w:t>d’infiltration</w:t>
      </w:r>
      <w:r>
        <w:rPr>
          <w:spacing w:val="-13"/>
          <w:sz w:val="26"/>
        </w:rPr>
        <w:t> </w:t>
      </w:r>
      <w:r>
        <w:rPr>
          <w:spacing w:val="-2"/>
          <w:sz w:val="26"/>
        </w:rPr>
        <w:t>d’eau.</w:t>
      </w:r>
    </w:p>
    <w:p>
      <w:pPr>
        <w:pStyle w:val="Heading1"/>
        <w:numPr>
          <w:ilvl w:val="0"/>
          <w:numId w:val="98"/>
        </w:numPr>
        <w:tabs>
          <w:tab w:pos="1259" w:val="left" w:leader="none"/>
        </w:tabs>
        <w:spacing w:line="240" w:lineRule="auto" w:before="120" w:after="0"/>
        <w:ind w:left="1259" w:right="0" w:hanging="566"/>
        <w:jc w:val="left"/>
      </w:pPr>
      <w:r>
        <w:rPr/>
        <w:t>ELEVATIONS-BETON</w:t>
      </w:r>
      <w:r>
        <w:rPr>
          <w:spacing w:val="-7"/>
        </w:rPr>
        <w:t> </w:t>
      </w:r>
      <w:r>
        <w:rPr/>
        <w:t>ARME</w:t>
      </w:r>
      <w:r>
        <w:rPr>
          <w:spacing w:val="47"/>
        </w:rPr>
        <w:t> </w:t>
      </w:r>
      <w:r>
        <w:rPr/>
        <w:t>ET</w:t>
      </w:r>
      <w:r>
        <w:rPr>
          <w:spacing w:val="-8"/>
        </w:rPr>
        <w:t> </w:t>
      </w:r>
      <w:r>
        <w:rPr>
          <w:spacing w:val="-2"/>
        </w:rPr>
        <w:t>MAÇONNERIES</w:t>
      </w:r>
    </w:p>
    <w:p>
      <w:pPr>
        <w:pStyle w:val="Heading2"/>
        <w:numPr>
          <w:ilvl w:val="1"/>
          <w:numId w:val="98"/>
        </w:numPr>
        <w:tabs>
          <w:tab w:pos="1259" w:val="left" w:leader="none"/>
        </w:tabs>
        <w:spacing w:line="240" w:lineRule="auto" w:before="121" w:after="0"/>
        <w:ind w:left="1259" w:right="0" w:hanging="791"/>
        <w:jc w:val="left"/>
      </w:pPr>
      <w:r>
        <w:rPr/>
        <w:t>Consistance</w:t>
      </w:r>
      <w:r>
        <w:rPr>
          <w:spacing w:val="-10"/>
        </w:rPr>
        <w:t> </w:t>
      </w:r>
      <w:r>
        <w:rPr/>
        <w:t>des</w:t>
      </w:r>
      <w:r>
        <w:rPr>
          <w:spacing w:val="-10"/>
        </w:rPr>
        <w:t> </w:t>
      </w:r>
      <w:r>
        <w:rPr/>
        <w:t>travaux</w:t>
      </w:r>
      <w:r>
        <w:rPr>
          <w:spacing w:val="-10"/>
        </w:rPr>
        <w:t> </w:t>
      </w:r>
      <w:r>
        <w:rPr/>
        <w:t>et</w:t>
      </w:r>
      <w:r>
        <w:rPr>
          <w:spacing w:val="-10"/>
        </w:rPr>
        <w:t> </w:t>
      </w:r>
      <w:r>
        <w:rPr/>
        <w:t>description</w:t>
      </w:r>
      <w:r>
        <w:rPr>
          <w:spacing w:val="-10"/>
        </w:rPr>
        <w:t> </w:t>
      </w:r>
      <w:r>
        <w:rPr/>
        <w:t>des</w:t>
      </w:r>
      <w:r>
        <w:rPr>
          <w:spacing w:val="-9"/>
        </w:rPr>
        <w:t> </w:t>
      </w:r>
      <w:r>
        <w:rPr>
          <w:spacing w:val="-2"/>
        </w:rPr>
        <w:t>ouvrages</w:t>
      </w:r>
    </w:p>
    <w:p>
      <w:pPr>
        <w:pStyle w:val="BodyText"/>
        <w:spacing w:line="336" w:lineRule="auto" w:before="120"/>
        <w:ind w:left="1260" w:right="2353"/>
      </w:pPr>
      <w:r>
        <w:rPr/>
        <w:t>Il</w:t>
      </w:r>
      <w:r>
        <w:rPr>
          <w:spacing w:val="-2"/>
        </w:rPr>
        <w:t> </w:t>
      </w:r>
      <w:r>
        <w:rPr/>
        <w:t>comprend</w:t>
      </w:r>
      <w:r>
        <w:rPr>
          <w:spacing w:val="-5"/>
        </w:rPr>
        <w:t> </w:t>
      </w:r>
      <w:r>
        <w:rPr/>
        <w:t>tous</w:t>
      </w:r>
      <w:r>
        <w:rPr>
          <w:spacing w:val="-5"/>
        </w:rPr>
        <w:t> </w:t>
      </w:r>
      <w:r>
        <w:rPr/>
        <w:t>les</w:t>
      </w:r>
      <w:r>
        <w:rPr>
          <w:spacing w:val="-5"/>
        </w:rPr>
        <w:t> </w:t>
      </w:r>
      <w:r>
        <w:rPr/>
        <w:t>travaux</w:t>
      </w:r>
      <w:r>
        <w:rPr>
          <w:spacing w:val="-5"/>
        </w:rPr>
        <w:t> </w:t>
      </w:r>
      <w:r>
        <w:rPr/>
        <w:t>de</w:t>
      </w:r>
      <w:r>
        <w:rPr>
          <w:spacing w:val="-5"/>
        </w:rPr>
        <w:t> </w:t>
      </w:r>
      <w:r>
        <w:rPr/>
        <w:t>béton</w:t>
      </w:r>
      <w:r>
        <w:rPr>
          <w:spacing w:val="-2"/>
        </w:rPr>
        <w:t> </w:t>
      </w:r>
      <w:r>
        <w:rPr/>
        <w:t>armé,</w:t>
      </w:r>
      <w:r>
        <w:rPr>
          <w:spacing w:val="-4"/>
        </w:rPr>
        <w:t> </w:t>
      </w:r>
      <w:r>
        <w:rPr/>
        <w:t>maçonnerie,</w:t>
      </w:r>
      <w:r>
        <w:rPr>
          <w:spacing w:val="-4"/>
        </w:rPr>
        <w:t> </w:t>
      </w:r>
      <w:r>
        <w:rPr/>
        <w:t>dallage,</w:t>
      </w:r>
      <w:r>
        <w:rPr>
          <w:spacing w:val="-4"/>
        </w:rPr>
        <w:t> </w:t>
      </w:r>
      <w:r>
        <w:rPr/>
        <w:t>chapes</w:t>
      </w:r>
      <w:r>
        <w:rPr>
          <w:spacing w:val="-5"/>
        </w:rPr>
        <w:t> </w:t>
      </w:r>
      <w:r>
        <w:rPr/>
        <w:t>et</w:t>
      </w:r>
      <w:r>
        <w:rPr>
          <w:spacing w:val="-1"/>
        </w:rPr>
        <w:t> </w:t>
      </w:r>
      <w:r>
        <w:rPr/>
        <w:t>enduits. Les travaux à exécuter comprennent les opérations suivantes :</w:t>
      </w:r>
    </w:p>
    <w:p>
      <w:pPr>
        <w:pStyle w:val="BodyText"/>
        <w:spacing w:after="0" w:line="336" w:lineRule="auto"/>
        <w:sectPr>
          <w:pgSz w:w="11910" w:h="16840"/>
          <w:pgMar w:header="0" w:footer="637" w:top="600" w:bottom="880" w:left="0" w:right="141"/>
        </w:sectPr>
      </w:pPr>
    </w:p>
    <w:p>
      <w:pPr>
        <w:pStyle w:val="ListParagraph"/>
        <w:numPr>
          <w:ilvl w:val="0"/>
          <w:numId w:val="108"/>
        </w:numPr>
        <w:tabs>
          <w:tab w:pos="1260" w:val="left" w:leader="none"/>
        </w:tabs>
        <w:spacing w:line="240" w:lineRule="auto" w:before="83" w:after="0"/>
        <w:ind w:left="1260" w:right="521" w:hanging="228"/>
        <w:jc w:val="left"/>
        <w:rPr>
          <w:sz w:val="26"/>
        </w:rPr>
      </w:pPr>
      <w:r>
        <w:rPr>
          <w:sz w:val="26"/>
        </w:rPr>
        <w:t>Mise</w:t>
      </w:r>
      <w:r>
        <w:rPr>
          <w:spacing w:val="80"/>
          <w:sz w:val="26"/>
        </w:rPr>
        <w:t> </w:t>
      </w:r>
      <w:r>
        <w:rPr>
          <w:sz w:val="26"/>
        </w:rPr>
        <w:t>en</w:t>
      </w:r>
      <w:r>
        <w:rPr>
          <w:spacing w:val="80"/>
          <w:sz w:val="26"/>
        </w:rPr>
        <w:t> </w:t>
      </w:r>
      <w:r>
        <w:rPr>
          <w:sz w:val="26"/>
        </w:rPr>
        <w:t>place</w:t>
      </w:r>
      <w:r>
        <w:rPr>
          <w:spacing w:val="80"/>
          <w:sz w:val="26"/>
        </w:rPr>
        <w:t> </w:t>
      </w:r>
      <w:r>
        <w:rPr>
          <w:sz w:val="26"/>
        </w:rPr>
        <w:t>des</w:t>
      </w:r>
      <w:r>
        <w:rPr>
          <w:spacing w:val="80"/>
          <w:sz w:val="26"/>
        </w:rPr>
        <w:t> </w:t>
      </w:r>
      <w:r>
        <w:rPr>
          <w:sz w:val="26"/>
        </w:rPr>
        <w:t>coffrages</w:t>
      </w:r>
      <w:r>
        <w:rPr>
          <w:spacing w:val="80"/>
          <w:sz w:val="26"/>
        </w:rPr>
        <w:t> </w:t>
      </w:r>
      <w:r>
        <w:rPr>
          <w:sz w:val="26"/>
        </w:rPr>
        <w:t>bois</w:t>
      </w:r>
      <w:r>
        <w:rPr>
          <w:spacing w:val="80"/>
          <w:sz w:val="26"/>
        </w:rPr>
        <w:t> </w:t>
      </w:r>
      <w:r>
        <w:rPr>
          <w:sz w:val="26"/>
        </w:rPr>
        <w:t>ou</w:t>
      </w:r>
      <w:r>
        <w:rPr>
          <w:spacing w:val="80"/>
          <w:sz w:val="26"/>
        </w:rPr>
        <w:t> </w:t>
      </w:r>
      <w:r>
        <w:rPr>
          <w:sz w:val="26"/>
        </w:rPr>
        <w:t>métalliques</w:t>
      </w:r>
      <w:r>
        <w:rPr>
          <w:spacing w:val="80"/>
          <w:sz w:val="26"/>
        </w:rPr>
        <w:t> </w:t>
      </w:r>
      <w:r>
        <w:rPr>
          <w:sz w:val="26"/>
        </w:rPr>
        <w:t>raidis</w:t>
      </w:r>
      <w:r>
        <w:rPr>
          <w:spacing w:val="80"/>
          <w:sz w:val="26"/>
        </w:rPr>
        <w:t> </w:t>
      </w:r>
      <w:r>
        <w:rPr>
          <w:sz w:val="26"/>
        </w:rPr>
        <w:t>et</w:t>
      </w:r>
      <w:r>
        <w:rPr>
          <w:spacing w:val="80"/>
          <w:sz w:val="26"/>
        </w:rPr>
        <w:t> </w:t>
      </w:r>
      <w:r>
        <w:rPr>
          <w:sz w:val="26"/>
        </w:rPr>
        <w:t>maintenus</w:t>
      </w:r>
      <w:r>
        <w:rPr>
          <w:spacing w:val="80"/>
          <w:sz w:val="26"/>
        </w:rPr>
        <w:t> </w:t>
      </w:r>
      <w:r>
        <w:rPr>
          <w:sz w:val="26"/>
        </w:rPr>
        <w:t>par</w:t>
      </w:r>
      <w:r>
        <w:rPr>
          <w:spacing w:val="80"/>
          <w:sz w:val="26"/>
        </w:rPr>
        <w:t> </w:t>
      </w:r>
      <w:r>
        <w:rPr>
          <w:sz w:val="26"/>
        </w:rPr>
        <w:t>étais,</w:t>
      </w:r>
      <w:r>
        <w:rPr>
          <w:spacing w:val="80"/>
          <w:sz w:val="26"/>
        </w:rPr>
        <w:t> </w:t>
      </w:r>
      <w:r>
        <w:rPr>
          <w:sz w:val="26"/>
        </w:rPr>
        <w:t>contreforts</w:t>
      </w:r>
      <w:r>
        <w:rPr>
          <w:spacing w:val="80"/>
          <w:sz w:val="26"/>
        </w:rPr>
        <w:t> </w:t>
      </w:r>
      <w:r>
        <w:rPr>
          <w:sz w:val="26"/>
        </w:rPr>
        <w:t>et chevalements ;</w:t>
      </w:r>
    </w:p>
    <w:p>
      <w:pPr>
        <w:pStyle w:val="ListParagraph"/>
        <w:numPr>
          <w:ilvl w:val="0"/>
          <w:numId w:val="108"/>
        </w:numPr>
        <w:tabs>
          <w:tab w:pos="1259" w:val="left" w:leader="none"/>
        </w:tabs>
        <w:spacing w:line="240" w:lineRule="auto" w:before="61" w:after="0"/>
        <w:ind w:left="1259" w:right="0" w:hanging="227"/>
        <w:jc w:val="left"/>
        <w:rPr>
          <w:sz w:val="26"/>
        </w:rPr>
      </w:pPr>
      <w:r>
        <w:rPr>
          <w:sz w:val="26"/>
        </w:rPr>
        <w:t>Préparation</w:t>
      </w:r>
      <w:r>
        <w:rPr>
          <w:spacing w:val="-10"/>
          <w:sz w:val="26"/>
        </w:rPr>
        <w:t> </w:t>
      </w:r>
      <w:r>
        <w:rPr>
          <w:sz w:val="26"/>
        </w:rPr>
        <w:t>des</w:t>
      </w:r>
      <w:r>
        <w:rPr>
          <w:spacing w:val="-7"/>
          <w:sz w:val="26"/>
        </w:rPr>
        <w:t> </w:t>
      </w:r>
      <w:r>
        <w:rPr>
          <w:sz w:val="26"/>
        </w:rPr>
        <w:t>réservations</w:t>
      </w:r>
      <w:r>
        <w:rPr>
          <w:spacing w:val="-6"/>
          <w:sz w:val="26"/>
        </w:rPr>
        <w:t> </w:t>
      </w:r>
      <w:r>
        <w:rPr>
          <w:sz w:val="26"/>
        </w:rPr>
        <w:t>et</w:t>
      </w:r>
      <w:r>
        <w:rPr>
          <w:spacing w:val="-9"/>
          <w:sz w:val="26"/>
        </w:rPr>
        <w:t> </w:t>
      </w:r>
      <w:r>
        <w:rPr>
          <w:sz w:val="26"/>
        </w:rPr>
        <w:t>mise</w:t>
      </w:r>
      <w:r>
        <w:rPr>
          <w:spacing w:val="-9"/>
          <w:sz w:val="26"/>
        </w:rPr>
        <w:t> </w:t>
      </w:r>
      <w:r>
        <w:rPr>
          <w:sz w:val="26"/>
        </w:rPr>
        <w:t>en</w:t>
      </w:r>
      <w:r>
        <w:rPr>
          <w:spacing w:val="-9"/>
          <w:sz w:val="26"/>
        </w:rPr>
        <w:t> </w:t>
      </w:r>
      <w:r>
        <w:rPr>
          <w:sz w:val="26"/>
        </w:rPr>
        <w:t>place</w:t>
      </w:r>
      <w:r>
        <w:rPr>
          <w:spacing w:val="-10"/>
          <w:sz w:val="26"/>
        </w:rPr>
        <w:t> </w:t>
      </w:r>
      <w:r>
        <w:rPr>
          <w:sz w:val="26"/>
        </w:rPr>
        <w:t>des</w:t>
      </w:r>
      <w:r>
        <w:rPr>
          <w:spacing w:val="-7"/>
          <w:sz w:val="26"/>
        </w:rPr>
        <w:t> </w:t>
      </w:r>
      <w:r>
        <w:rPr>
          <w:sz w:val="26"/>
        </w:rPr>
        <w:t>canalisations,</w:t>
      </w:r>
      <w:r>
        <w:rPr>
          <w:spacing w:val="-9"/>
          <w:sz w:val="26"/>
        </w:rPr>
        <w:t> </w:t>
      </w:r>
      <w:r>
        <w:rPr>
          <w:sz w:val="26"/>
        </w:rPr>
        <w:t>gaines</w:t>
      </w:r>
      <w:r>
        <w:rPr>
          <w:spacing w:val="-9"/>
          <w:sz w:val="26"/>
        </w:rPr>
        <w:t> </w:t>
      </w:r>
      <w:r>
        <w:rPr>
          <w:sz w:val="26"/>
        </w:rPr>
        <w:t>et</w:t>
      </w:r>
      <w:r>
        <w:rPr>
          <w:spacing w:val="-7"/>
          <w:sz w:val="26"/>
        </w:rPr>
        <w:t> </w:t>
      </w:r>
      <w:r>
        <w:rPr>
          <w:sz w:val="26"/>
        </w:rPr>
        <w:t>fourreaux</w:t>
      </w:r>
      <w:r>
        <w:rPr>
          <w:spacing w:val="-4"/>
          <w:sz w:val="26"/>
        </w:rPr>
        <w:t> </w:t>
      </w:r>
      <w:r>
        <w:rPr>
          <w:spacing w:val="-10"/>
          <w:sz w:val="26"/>
        </w:rPr>
        <w:t>;</w:t>
      </w:r>
    </w:p>
    <w:p>
      <w:pPr>
        <w:pStyle w:val="ListParagraph"/>
        <w:numPr>
          <w:ilvl w:val="0"/>
          <w:numId w:val="108"/>
        </w:numPr>
        <w:tabs>
          <w:tab w:pos="1259" w:val="left" w:leader="none"/>
        </w:tabs>
        <w:spacing w:line="240" w:lineRule="auto" w:before="60" w:after="0"/>
        <w:ind w:left="1259" w:right="0" w:hanging="227"/>
        <w:jc w:val="left"/>
        <w:rPr>
          <w:sz w:val="26"/>
        </w:rPr>
      </w:pPr>
      <w:r>
        <w:rPr>
          <w:sz w:val="26"/>
        </w:rPr>
        <w:t>Réalisation</w:t>
      </w:r>
      <w:r>
        <w:rPr>
          <w:spacing w:val="-9"/>
          <w:sz w:val="26"/>
        </w:rPr>
        <w:t> </w:t>
      </w:r>
      <w:r>
        <w:rPr>
          <w:sz w:val="26"/>
        </w:rPr>
        <w:t>du</w:t>
      </w:r>
      <w:r>
        <w:rPr>
          <w:spacing w:val="-8"/>
          <w:sz w:val="26"/>
        </w:rPr>
        <w:t> </w:t>
      </w:r>
      <w:r>
        <w:rPr>
          <w:sz w:val="26"/>
        </w:rPr>
        <w:t>ferraillage</w:t>
      </w:r>
      <w:r>
        <w:rPr>
          <w:spacing w:val="-6"/>
          <w:sz w:val="26"/>
        </w:rPr>
        <w:t> </w:t>
      </w:r>
      <w:r>
        <w:rPr>
          <w:sz w:val="26"/>
        </w:rPr>
        <w:t>et</w:t>
      </w:r>
      <w:r>
        <w:rPr>
          <w:spacing w:val="-7"/>
          <w:sz w:val="26"/>
        </w:rPr>
        <w:t> </w:t>
      </w:r>
      <w:r>
        <w:rPr>
          <w:sz w:val="26"/>
        </w:rPr>
        <w:t>mise</w:t>
      </w:r>
      <w:r>
        <w:rPr>
          <w:spacing w:val="-9"/>
          <w:sz w:val="26"/>
        </w:rPr>
        <w:t> </w:t>
      </w:r>
      <w:r>
        <w:rPr>
          <w:sz w:val="26"/>
        </w:rPr>
        <w:t>en</w:t>
      </w:r>
      <w:r>
        <w:rPr>
          <w:spacing w:val="-8"/>
          <w:sz w:val="26"/>
        </w:rPr>
        <w:t> </w:t>
      </w:r>
      <w:r>
        <w:rPr>
          <w:sz w:val="26"/>
        </w:rPr>
        <w:t>place</w:t>
      </w:r>
      <w:r>
        <w:rPr>
          <w:spacing w:val="-9"/>
          <w:sz w:val="26"/>
        </w:rPr>
        <w:t> </w:t>
      </w:r>
      <w:r>
        <w:rPr>
          <w:sz w:val="26"/>
        </w:rPr>
        <w:t>des</w:t>
      </w:r>
      <w:r>
        <w:rPr>
          <w:spacing w:val="-8"/>
          <w:sz w:val="26"/>
        </w:rPr>
        <w:t> </w:t>
      </w:r>
      <w:r>
        <w:rPr>
          <w:sz w:val="26"/>
        </w:rPr>
        <w:t>armatures</w:t>
      </w:r>
      <w:r>
        <w:rPr>
          <w:spacing w:val="-8"/>
          <w:sz w:val="26"/>
        </w:rPr>
        <w:t> </w:t>
      </w:r>
      <w:r>
        <w:rPr>
          <w:sz w:val="26"/>
        </w:rPr>
        <w:t>métalliques</w:t>
      </w:r>
      <w:r>
        <w:rPr>
          <w:spacing w:val="-9"/>
          <w:sz w:val="26"/>
        </w:rPr>
        <w:t> </w:t>
      </w:r>
      <w:r>
        <w:rPr>
          <w:sz w:val="26"/>
        </w:rPr>
        <w:t>dans</w:t>
      </w:r>
      <w:r>
        <w:rPr>
          <w:spacing w:val="-8"/>
          <w:sz w:val="26"/>
        </w:rPr>
        <w:t> </w:t>
      </w:r>
      <w:r>
        <w:rPr>
          <w:sz w:val="26"/>
        </w:rPr>
        <w:t>les</w:t>
      </w:r>
      <w:r>
        <w:rPr>
          <w:spacing w:val="-8"/>
          <w:sz w:val="26"/>
        </w:rPr>
        <w:t> </w:t>
      </w:r>
      <w:r>
        <w:rPr>
          <w:sz w:val="26"/>
        </w:rPr>
        <w:t>coffrages</w:t>
      </w:r>
      <w:r>
        <w:rPr>
          <w:spacing w:val="3"/>
          <w:sz w:val="26"/>
        </w:rPr>
        <w:t> </w:t>
      </w:r>
      <w:r>
        <w:rPr>
          <w:spacing w:val="-10"/>
          <w:sz w:val="26"/>
        </w:rPr>
        <w:t>;</w:t>
      </w:r>
    </w:p>
    <w:p>
      <w:pPr>
        <w:pStyle w:val="ListParagraph"/>
        <w:numPr>
          <w:ilvl w:val="0"/>
          <w:numId w:val="108"/>
        </w:numPr>
        <w:tabs>
          <w:tab w:pos="1259" w:val="left" w:leader="none"/>
        </w:tabs>
        <w:spacing w:line="240" w:lineRule="auto" w:before="62" w:after="0"/>
        <w:ind w:left="1259" w:right="0" w:hanging="227"/>
        <w:jc w:val="left"/>
        <w:rPr>
          <w:sz w:val="26"/>
        </w:rPr>
      </w:pPr>
      <w:r>
        <w:rPr>
          <w:sz w:val="26"/>
        </w:rPr>
        <w:t>Préparation</w:t>
      </w:r>
      <w:r>
        <w:rPr>
          <w:spacing w:val="-8"/>
          <w:sz w:val="26"/>
        </w:rPr>
        <w:t> </w:t>
      </w:r>
      <w:r>
        <w:rPr>
          <w:sz w:val="26"/>
        </w:rPr>
        <w:t>et</w:t>
      </w:r>
      <w:r>
        <w:rPr>
          <w:spacing w:val="-7"/>
          <w:sz w:val="26"/>
        </w:rPr>
        <w:t> </w:t>
      </w:r>
      <w:r>
        <w:rPr>
          <w:sz w:val="26"/>
        </w:rPr>
        <w:t>coulage</w:t>
      </w:r>
      <w:r>
        <w:rPr>
          <w:spacing w:val="-8"/>
          <w:sz w:val="26"/>
        </w:rPr>
        <w:t> </w:t>
      </w:r>
      <w:r>
        <w:rPr>
          <w:sz w:val="26"/>
        </w:rPr>
        <w:t>des</w:t>
      </w:r>
      <w:r>
        <w:rPr>
          <w:spacing w:val="-8"/>
          <w:sz w:val="26"/>
        </w:rPr>
        <w:t> </w:t>
      </w:r>
      <w:r>
        <w:rPr>
          <w:sz w:val="26"/>
        </w:rPr>
        <w:t>bétons</w:t>
      </w:r>
      <w:r>
        <w:rPr>
          <w:spacing w:val="-7"/>
          <w:sz w:val="26"/>
        </w:rPr>
        <w:t> </w:t>
      </w:r>
      <w:r>
        <w:rPr>
          <w:sz w:val="26"/>
        </w:rPr>
        <w:t>armés</w:t>
      </w:r>
      <w:r>
        <w:rPr>
          <w:spacing w:val="-6"/>
          <w:sz w:val="26"/>
        </w:rPr>
        <w:t> </w:t>
      </w:r>
      <w:r>
        <w:rPr>
          <w:sz w:val="26"/>
        </w:rPr>
        <w:t>pour</w:t>
      </w:r>
      <w:r>
        <w:rPr>
          <w:spacing w:val="-7"/>
          <w:sz w:val="26"/>
        </w:rPr>
        <w:t> </w:t>
      </w:r>
      <w:r>
        <w:rPr>
          <w:sz w:val="26"/>
        </w:rPr>
        <w:t>semelles</w:t>
      </w:r>
      <w:r>
        <w:rPr>
          <w:spacing w:val="-8"/>
          <w:sz w:val="26"/>
        </w:rPr>
        <w:t> </w:t>
      </w:r>
      <w:r>
        <w:rPr>
          <w:sz w:val="26"/>
        </w:rPr>
        <w:t>des</w:t>
      </w:r>
      <w:r>
        <w:rPr>
          <w:spacing w:val="-8"/>
          <w:sz w:val="26"/>
        </w:rPr>
        <w:t> </w:t>
      </w:r>
      <w:r>
        <w:rPr>
          <w:sz w:val="26"/>
        </w:rPr>
        <w:t>poteaux</w:t>
      </w:r>
      <w:r>
        <w:rPr>
          <w:spacing w:val="-8"/>
          <w:sz w:val="26"/>
        </w:rPr>
        <w:t> </w:t>
      </w:r>
      <w:r>
        <w:rPr>
          <w:sz w:val="26"/>
        </w:rPr>
        <w:t>et</w:t>
      </w:r>
      <w:r>
        <w:rPr>
          <w:spacing w:val="-6"/>
          <w:sz w:val="26"/>
        </w:rPr>
        <w:t> </w:t>
      </w:r>
      <w:r>
        <w:rPr>
          <w:sz w:val="26"/>
        </w:rPr>
        <w:t>toutes</w:t>
      </w:r>
      <w:r>
        <w:rPr>
          <w:spacing w:val="-7"/>
          <w:sz w:val="26"/>
        </w:rPr>
        <w:t> </w:t>
      </w:r>
      <w:r>
        <w:rPr>
          <w:sz w:val="26"/>
        </w:rPr>
        <w:t>structures</w:t>
      </w:r>
      <w:r>
        <w:rPr>
          <w:spacing w:val="-8"/>
          <w:sz w:val="26"/>
        </w:rPr>
        <w:t> </w:t>
      </w:r>
      <w:r>
        <w:rPr>
          <w:sz w:val="26"/>
        </w:rPr>
        <w:t>en</w:t>
      </w:r>
      <w:r>
        <w:rPr>
          <w:spacing w:val="-8"/>
          <w:sz w:val="26"/>
        </w:rPr>
        <w:t> </w:t>
      </w:r>
      <w:r>
        <w:rPr>
          <w:sz w:val="26"/>
        </w:rPr>
        <w:t>fondations</w:t>
      </w:r>
      <w:r>
        <w:rPr>
          <w:spacing w:val="-2"/>
          <w:sz w:val="26"/>
        </w:rPr>
        <w:t> </w:t>
      </w:r>
      <w:r>
        <w:rPr>
          <w:spacing w:val="-10"/>
          <w:sz w:val="26"/>
        </w:rPr>
        <w:t>;</w:t>
      </w:r>
    </w:p>
    <w:p>
      <w:pPr>
        <w:pStyle w:val="ListParagraph"/>
        <w:numPr>
          <w:ilvl w:val="0"/>
          <w:numId w:val="108"/>
        </w:numPr>
        <w:tabs>
          <w:tab w:pos="1260" w:val="left" w:leader="none"/>
        </w:tabs>
        <w:spacing w:line="240" w:lineRule="auto" w:before="59" w:after="0"/>
        <w:ind w:left="1260" w:right="515" w:hanging="228"/>
        <w:jc w:val="left"/>
        <w:rPr>
          <w:sz w:val="26"/>
        </w:rPr>
      </w:pPr>
      <w:r>
        <w:rPr>
          <w:sz w:val="26"/>
        </w:rPr>
        <w:t>Préparation</w:t>
      </w:r>
      <w:r>
        <w:rPr>
          <w:spacing w:val="27"/>
          <w:sz w:val="26"/>
        </w:rPr>
        <w:t> </w:t>
      </w:r>
      <w:r>
        <w:rPr>
          <w:sz w:val="26"/>
        </w:rPr>
        <w:t>et</w:t>
      </w:r>
      <w:r>
        <w:rPr>
          <w:spacing w:val="28"/>
          <w:sz w:val="26"/>
        </w:rPr>
        <w:t> </w:t>
      </w:r>
      <w:r>
        <w:rPr>
          <w:sz w:val="26"/>
        </w:rPr>
        <w:t>coulage</w:t>
      </w:r>
      <w:r>
        <w:rPr>
          <w:spacing w:val="27"/>
          <w:sz w:val="26"/>
        </w:rPr>
        <w:t> </w:t>
      </w:r>
      <w:r>
        <w:rPr>
          <w:sz w:val="26"/>
        </w:rPr>
        <w:t>des</w:t>
      </w:r>
      <w:r>
        <w:rPr>
          <w:spacing w:val="27"/>
          <w:sz w:val="26"/>
        </w:rPr>
        <w:t> </w:t>
      </w:r>
      <w:r>
        <w:rPr>
          <w:sz w:val="26"/>
        </w:rPr>
        <w:t>bétons</w:t>
      </w:r>
      <w:r>
        <w:rPr>
          <w:spacing w:val="27"/>
          <w:sz w:val="26"/>
        </w:rPr>
        <w:t> </w:t>
      </w:r>
      <w:r>
        <w:rPr>
          <w:sz w:val="26"/>
        </w:rPr>
        <w:t>armés</w:t>
      </w:r>
      <w:r>
        <w:rPr>
          <w:spacing w:val="27"/>
          <w:sz w:val="26"/>
        </w:rPr>
        <w:t> </w:t>
      </w:r>
      <w:r>
        <w:rPr>
          <w:sz w:val="26"/>
        </w:rPr>
        <w:t>pour</w:t>
      </w:r>
      <w:r>
        <w:rPr>
          <w:spacing w:val="27"/>
          <w:sz w:val="26"/>
        </w:rPr>
        <w:t> </w:t>
      </w:r>
      <w:r>
        <w:rPr>
          <w:sz w:val="26"/>
        </w:rPr>
        <w:t>ossature :</w:t>
      </w:r>
      <w:r>
        <w:rPr>
          <w:spacing w:val="28"/>
          <w:sz w:val="26"/>
        </w:rPr>
        <w:t> </w:t>
      </w:r>
      <w:r>
        <w:rPr>
          <w:sz w:val="26"/>
        </w:rPr>
        <w:t>poteaux,</w:t>
      </w:r>
      <w:r>
        <w:rPr>
          <w:spacing w:val="28"/>
          <w:sz w:val="26"/>
        </w:rPr>
        <w:t> </w:t>
      </w:r>
      <w:r>
        <w:rPr>
          <w:sz w:val="26"/>
        </w:rPr>
        <w:t>poutres,</w:t>
      </w:r>
      <w:r>
        <w:rPr>
          <w:spacing w:val="28"/>
          <w:sz w:val="26"/>
        </w:rPr>
        <w:t> </w:t>
      </w:r>
      <w:r>
        <w:rPr>
          <w:sz w:val="26"/>
        </w:rPr>
        <w:t>voiles,</w:t>
      </w:r>
      <w:r>
        <w:rPr>
          <w:spacing w:val="28"/>
          <w:sz w:val="26"/>
        </w:rPr>
        <w:t> </w:t>
      </w:r>
      <w:r>
        <w:rPr>
          <w:sz w:val="26"/>
        </w:rPr>
        <w:t>linteaux,</w:t>
      </w:r>
      <w:r>
        <w:rPr>
          <w:spacing w:val="28"/>
          <w:sz w:val="26"/>
        </w:rPr>
        <w:t> </w:t>
      </w:r>
      <w:r>
        <w:rPr>
          <w:sz w:val="26"/>
        </w:rPr>
        <w:t>appuis</w:t>
      </w:r>
      <w:r>
        <w:rPr>
          <w:spacing w:val="27"/>
          <w:sz w:val="26"/>
        </w:rPr>
        <w:t> </w:t>
      </w:r>
      <w:r>
        <w:rPr>
          <w:sz w:val="26"/>
        </w:rPr>
        <w:t>de baies, chaînages haut et bas des maçonneries, chéneaux, etc.</w:t>
      </w:r>
    </w:p>
    <w:p>
      <w:pPr>
        <w:pStyle w:val="ListParagraph"/>
        <w:numPr>
          <w:ilvl w:val="0"/>
          <w:numId w:val="108"/>
        </w:numPr>
        <w:tabs>
          <w:tab w:pos="1259" w:val="left" w:leader="none"/>
        </w:tabs>
        <w:spacing w:line="240" w:lineRule="auto" w:before="61" w:after="0"/>
        <w:ind w:left="1259" w:right="0" w:hanging="227"/>
        <w:jc w:val="left"/>
        <w:rPr>
          <w:sz w:val="26"/>
        </w:rPr>
      </w:pPr>
      <w:r>
        <w:rPr>
          <w:sz w:val="26"/>
        </w:rPr>
        <w:t>Préparation,</w:t>
      </w:r>
      <w:r>
        <w:rPr>
          <w:spacing w:val="-7"/>
          <w:sz w:val="26"/>
        </w:rPr>
        <w:t> </w:t>
      </w:r>
      <w:r>
        <w:rPr>
          <w:sz w:val="26"/>
        </w:rPr>
        <w:t>coulage</w:t>
      </w:r>
      <w:r>
        <w:rPr>
          <w:spacing w:val="-8"/>
          <w:sz w:val="26"/>
        </w:rPr>
        <w:t> </w:t>
      </w:r>
      <w:r>
        <w:rPr>
          <w:sz w:val="26"/>
        </w:rPr>
        <w:t>des</w:t>
      </w:r>
      <w:r>
        <w:rPr>
          <w:spacing w:val="-6"/>
          <w:sz w:val="26"/>
        </w:rPr>
        <w:t> </w:t>
      </w:r>
      <w:r>
        <w:rPr>
          <w:sz w:val="26"/>
        </w:rPr>
        <w:t>bétons</w:t>
      </w:r>
      <w:r>
        <w:rPr>
          <w:spacing w:val="-8"/>
          <w:sz w:val="26"/>
        </w:rPr>
        <w:t> </w:t>
      </w:r>
      <w:r>
        <w:rPr>
          <w:sz w:val="26"/>
        </w:rPr>
        <w:t>armés</w:t>
      </w:r>
      <w:r>
        <w:rPr>
          <w:spacing w:val="-7"/>
          <w:sz w:val="26"/>
        </w:rPr>
        <w:t> </w:t>
      </w:r>
      <w:r>
        <w:rPr>
          <w:sz w:val="26"/>
        </w:rPr>
        <w:t>pour</w:t>
      </w:r>
      <w:r>
        <w:rPr>
          <w:spacing w:val="-8"/>
          <w:sz w:val="26"/>
        </w:rPr>
        <w:t> </w:t>
      </w:r>
      <w:r>
        <w:rPr>
          <w:sz w:val="26"/>
        </w:rPr>
        <w:t>dalles</w:t>
      </w:r>
      <w:r>
        <w:rPr>
          <w:spacing w:val="-1"/>
          <w:sz w:val="26"/>
        </w:rPr>
        <w:t> </w:t>
      </w:r>
      <w:r>
        <w:rPr>
          <w:sz w:val="26"/>
        </w:rPr>
        <w:t>et</w:t>
      </w:r>
      <w:r>
        <w:rPr>
          <w:spacing w:val="-7"/>
          <w:sz w:val="26"/>
        </w:rPr>
        <w:t> </w:t>
      </w:r>
      <w:r>
        <w:rPr>
          <w:sz w:val="26"/>
        </w:rPr>
        <w:t>des</w:t>
      </w:r>
      <w:r>
        <w:rPr>
          <w:spacing w:val="-8"/>
          <w:sz w:val="26"/>
        </w:rPr>
        <w:t> </w:t>
      </w:r>
      <w:r>
        <w:rPr>
          <w:sz w:val="26"/>
        </w:rPr>
        <w:t>bétons</w:t>
      </w:r>
      <w:r>
        <w:rPr>
          <w:spacing w:val="-8"/>
          <w:sz w:val="26"/>
        </w:rPr>
        <w:t> </w:t>
      </w:r>
      <w:r>
        <w:rPr>
          <w:sz w:val="26"/>
        </w:rPr>
        <w:t>pour</w:t>
      </w:r>
      <w:r>
        <w:rPr>
          <w:spacing w:val="-8"/>
          <w:sz w:val="26"/>
        </w:rPr>
        <w:t> </w:t>
      </w:r>
      <w:r>
        <w:rPr>
          <w:sz w:val="26"/>
        </w:rPr>
        <w:t>formes</w:t>
      </w:r>
      <w:r>
        <w:rPr>
          <w:spacing w:val="-8"/>
          <w:sz w:val="26"/>
        </w:rPr>
        <w:t> </w:t>
      </w:r>
      <w:r>
        <w:rPr>
          <w:sz w:val="26"/>
        </w:rPr>
        <w:t>de</w:t>
      </w:r>
      <w:r>
        <w:rPr>
          <w:spacing w:val="-8"/>
          <w:sz w:val="26"/>
        </w:rPr>
        <w:t> </w:t>
      </w:r>
      <w:r>
        <w:rPr>
          <w:sz w:val="26"/>
        </w:rPr>
        <w:t>pentes</w:t>
      </w:r>
      <w:r>
        <w:rPr>
          <w:spacing w:val="-6"/>
          <w:sz w:val="26"/>
        </w:rPr>
        <w:t> </w:t>
      </w:r>
      <w:r>
        <w:rPr>
          <w:sz w:val="26"/>
        </w:rPr>
        <w:t>et</w:t>
      </w:r>
      <w:r>
        <w:rPr>
          <w:spacing w:val="-7"/>
          <w:sz w:val="26"/>
        </w:rPr>
        <w:t> </w:t>
      </w:r>
      <w:r>
        <w:rPr>
          <w:sz w:val="26"/>
        </w:rPr>
        <w:t>chapes</w:t>
      </w:r>
      <w:r>
        <w:rPr>
          <w:spacing w:val="-4"/>
          <w:sz w:val="26"/>
        </w:rPr>
        <w:t> </w:t>
      </w:r>
      <w:r>
        <w:rPr>
          <w:spacing w:val="-10"/>
          <w:sz w:val="26"/>
        </w:rPr>
        <w:t>;</w:t>
      </w:r>
    </w:p>
    <w:p>
      <w:pPr>
        <w:pStyle w:val="ListParagraph"/>
        <w:numPr>
          <w:ilvl w:val="0"/>
          <w:numId w:val="108"/>
        </w:numPr>
        <w:tabs>
          <w:tab w:pos="1259" w:val="left" w:leader="none"/>
        </w:tabs>
        <w:spacing w:line="240" w:lineRule="auto" w:before="59" w:after="0"/>
        <w:ind w:left="1259" w:right="0" w:hanging="227"/>
        <w:jc w:val="left"/>
        <w:rPr>
          <w:sz w:val="26"/>
        </w:rPr>
      </w:pPr>
      <w:r>
        <w:rPr>
          <w:sz w:val="26"/>
        </w:rPr>
        <w:t>Montage</w:t>
      </w:r>
      <w:r>
        <w:rPr>
          <w:spacing w:val="-9"/>
          <w:sz w:val="26"/>
        </w:rPr>
        <w:t> </w:t>
      </w:r>
      <w:r>
        <w:rPr>
          <w:sz w:val="26"/>
        </w:rPr>
        <w:t>des</w:t>
      </w:r>
      <w:r>
        <w:rPr>
          <w:spacing w:val="-9"/>
          <w:sz w:val="26"/>
        </w:rPr>
        <w:t> </w:t>
      </w:r>
      <w:r>
        <w:rPr>
          <w:sz w:val="26"/>
        </w:rPr>
        <w:t>maçonneries</w:t>
      </w:r>
      <w:r>
        <w:rPr>
          <w:spacing w:val="-8"/>
          <w:sz w:val="26"/>
        </w:rPr>
        <w:t> </w:t>
      </w:r>
      <w:r>
        <w:rPr>
          <w:sz w:val="26"/>
        </w:rPr>
        <w:t>des</w:t>
      </w:r>
      <w:r>
        <w:rPr>
          <w:spacing w:val="-9"/>
          <w:sz w:val="26"/>
        </w:rPr>
        <w:t> </w:t>
      </w:r>
      <w:r>
        <w:rPr>
          <w:sz w:val="26"/>
        </w:rPr>
        <w:t>murs</w:t>
      </w:r>
      <w:r>
        <w:rPr>
          <w:spacing w:val="-7"/>
          <w:sz w:val="26"/>
        </w:rPr>
        <w:t> </w:t>
      </w:r>
      <w:r>
        <w:rPr>
          <w:sz w:val="26"/>
        </w:rPr>
        <w:t>et</w:t>
      </w:r>
      <w:r>
        <w:rPr>
          <w:spacing w:val="-8"/>
          <w:sz w:val="26"/>
        </w:rPr>
        <w:t> </w:t>
      </w:r>
      <w:r>
        <w:rPr>
          <w:sz w:val="26"/>
        </w:rPr>
        <w:t>cloisons</w:t>
      </w:r>
      <w:r>
        <w:rPr>
          <w:spacing w:val="-8"/>
          <w:sz w:val="26"/>
        </w:rPr>
        <w:t> </w:t>
      </w:r>
      <w:r>
        <w:rPr>
          <w:sz w:val="26"/>
        </w:rPr>
        <w:t>en</w:t>
      </w:r>
      <w:r>
        <w:rPr>
          <w:spacing w:val="-7"/>
          <w:sz w:val="26"/>
        </w:rPr>
        <w:t> </w:t>
      </w:r>
      <w:r>
        <w:rPr>
          <w:sz w:val="26"/>
        </w:rPr>
        <w:t>blocs</w:t>
      </w:r>
      <w:r>
        <w:rPr>
          <w:spacing w:val="-9"/>
          <w:sz w:val="26"/>
        </w:rPr>
        <w:t> </w:t>
      </w:r>
      <w:r>
        <w:rPr>
          <w:sz w:val="26"/>
        </w:rPr>
        <w:t>d’aggloméré</w:t>
      </w:r>
      <w:r>
        <w:rPr>
          <w:spacing w:val="-7"/>
          <w:sz w:val="26"/>
        </w:rPr>
        <w:t> </w:t>
      </w:r>
      <w:r>
        <w:rPr>
          <w:sz w:val="26"/>
        </w:rPr>
        <w:t>de</w:t>
      </w:r>
      <w:r>
        <w:rPr>
          <w:spacing w:val="-9"/>
          <w:sz w:val="26"/>
        </w:rPr>
        <w:t> </w:t>
      </w:r>
      <w:r>
        <w:rPr>
          <w:sz w:val="26"/>
        </w:rPr>
        <w:t>ciment </w:t>
      </w:r>
      <w:r>
        <w:rPr>
          <w:spacing w:val="-10"/>
          <w:sz w:val="26"/>
        </w:rPr>
        <w:t>;</w:t>
      </w:r>
    </w:p>
    <w:p>
      <w:pPr>
        <w:pStyle w:val="ListParagraph"/>
        <w:numPr>
          <w:ilvl w:val="0"/>
          <w:numId w:val="108"/>
        </w:numPr>
        <w:tabs>
          <w:tab w:pos="1259" w:val="left" w:leader="none"/>
        </w:tabs>
        <w:spacing w:line="240" w:lineRule="auto" w:before="59" w:after="0"/>
        <w:ind w:left="1259" w:right="0" w:hanging="227"/>
        <w:jc w:val="left"/>
        <w:rPr>
          <w:sz w:val="26"/>
        </w:rPr>
      </w:pPr>
      <w:r>
        <w:rPr>
          <w:sz w:val="26"/>
        </w:rPr>
        <w:t>Pose</w:t>
      </w:r>
      <w:r>
        <w:rPr>
          <w:spacing w:val="-6"/>
          <w:sz w:val="26"/>
        </w:rPr>
        <w:t> </w:t>
      </w:r>
      <w:r>
        <w:rPr>
          <w:sz w:val="26"/>
        </w:rPr>
        <w:t>des</w:t>
      </w:r>
      <w:r>
        <w:rPr>
          <w:spacing w:val="-4"/>
          <w:sz w:val="26"/>
        </w:rPr>
        <w:t> </w:t>
      </w:r>
      <w:r>
        <w:rPr>
          <w:sz w:val="26"/>
        </w:rPr>
        <w:t>enduits</w:t>
      </w:r>
      <w:r>
        <w:rPr>
          <w:spacing w:val="-6"/>
          <w:sz w:val="26"/>
        </w:rPr>
        <w:t> </w:t>
      </w:r>
      <w:r>
        <w:rPr>
          <w:sz w:val="26"/>
        </w:rPr>
        <w:t>sur</w:t>
      </w:r>
      <w:r>
        <w:rPr>
          <w:spacing w:val="-6"/>
          <w:sz w:val="26"/>
        </w:rPr>
        <w:t> </w:t>
      </w:r>
      <w:r>
        <w:rPr>
          <w:sz w:val="26"/>
        </w:rPr>
        <w:t>les</w:t>
      </w:r>
      <w:r>
        <w:rPr>
          <w:spacing w:val="-4"/>
          <w:sz w:val="26"/>
        </w:rPr>
        <w:t> </w:t>
      </w:r>
      <w:r>
        <w:rPr>
          <w:sz w:val="26"/>
        </w:rPr>
        <w:t>murs</w:t>
      </w:r>
      <w:r>
        <w:rPr>
          <w:spacing w:val="-3"/>
          <w:sz w:val="26"/>
        </w:rPr>
        <w:t> </w:t>
      </w:r>
      <w:r>
        <w:rPr>
          <w:sz w:val="26"/>
        </w:rPr>
        <w:t>et</w:t>
      </w:r>
      <w:r>
        <w:rPr>
          <w:spacing w:val="-5"/>
          <w:sz w:val="26"/>
        </w:rPr>
        <w:t> </w:t>
      </w:r>
      <w:r>
        <w:rPr>
          <w:spacing w:val="-2"/>
          <w:sz w:val="26"/>
        </w:rPr>
        <w:t>cloisons.</w:t>
      </w:r>
    </w:p>
    <w:p>
      <w:pPr>
        <w:pStyle w:val="ListParagraph"/>
        <w:numPr>
          <w:ilvl w:val="0"/>
          <w:numId w:val="108"/>
        </w:numPr>
        <w:tabs>
          <w:tab w:pos="1259" w:val="left" w:leader="none"/>
        </w:tabs>
        <w:spacing w:line="240" w:lineRule="auto" w:before="59" w:after="0"/>
        <w:ind w:left="1259" w:right="0" w:hanging="227"/>
        <w:jc w:val="left"/>
        <w:rPr>
          <w:sz w:val="26"/>
        </w:rPr>
      </w:pPr>
      <w:r>
        <w:rPr>
          <w:sz w:val="26"/>
        </w:rPr>
        <w:t>Réalisation</w:t>
      </w:r>
      <w:r>
        <w:rPr>
          <w:spacing w:val="-12"/>
          <w:sz w:val="26"/>
        </w:rPr>
        <w:t> </w:t>
      </w:r>
      <w:r>
        <w:rPr>
          <w:sz w:val="26"/>
        </w:rPr>
        <w:t>des</w:t>
      </w:r>
      <w:r>
        <w:rPr>
          <w:spacing w:val="-10"/>
          <w:sz w:val="26"/>
        </w:rPr>
        <w:t> </w:t>
      </w:r>
      <w:r>
        <w:rPr>
          <w:sz w:val="26"/>
        </w:rPr>
        <w:t>arases</w:t>
      </w:r>
      <w:r>
        <w:rPr>
          <w:spacing w:val="-12"/>
          <w:sz w:val="26"/>
        </w:rPr>
        <w:t> </w:t>
      </w:r>
      <w:r>
        <w:rPr>
          <w:sz w:val="26"/>
        </w:rPr>
        <w:t>de</w:t>
      </w:r>
      <w:r>
        <w:rPr>
          <w:spacing w:val="-10"/>
          <w:sz w:val="26"/>
        </w:rPr>
        <w:t> </w:t>
      </w:r>
      <w:r>
        <w:rPr>
          <w:sz w:val="26"/>
        </w:rPr>
        <w:t>murs,</w:t>
      </w:r>
      <w:r>
        <w:rPr>
          <w:spacing w:val="-12"/>
          <w:sz w:val="26"/>
        </w:rPr>
        <w:t> </w:t>
      </w:r>
      <w:r>
        <w:rPr>
          <w:sz w:val="26"/>
        </w:rPr>
        <w:t>acrotères,</w:t>
      </w:r>
      <w:r>
        <w:rPr>
          <w:spacing w:val="-11"/>
          <w:sz w:val="26"/>
        </w:rPr>
        <w:t> </w:t>
      </w:r>
      <w:r>
        <w:rPr>
          <w:sz w:val="26"/>
        </w:rPr>
        <w:t>couronnements</w:t>
      </w:r>
      <w:r>
        <w:rPr>
          <w:spacing w:val="-9"/>
          <w:sz w:val="26"/>
        </w:rPr>
        <w:t> </w:t>
      </w:r>
      <w:r>
        <w:rPr>
          <w:sz w:val="26"/>
        </w:rPr>
        <w:t>(corniches,</w:t>
      </w:r>
      <w:r>
        <w:rPr>
          <w:spacing w:val="-12"/>
          <w:sz w:val="26"/>
        </w:rPr>
        <w:t> </w:t>
      </w:r>
      <w:r>
        <w:rPr>
          <w:sz w:val="26"/>
        </w:rPr>
        <w:t>chaperons,</w:t>
      </w:r>
      <w:r>
        <w:rPr>
          <w:spacing w:val="-11"/>
          <w:sz w:val="26"/>
        </w:rPr>
        <w:t> </w:t>
      </w:r>
      <w:r>
        <w:rPr>
          <w:sz w:val="26"/>
        </w:rPr>
        <w:t>becquets,</w:t>
      </w:r>
      <w:r>
        <w:rPr>
          <w:spacing w:val="-10"/>
          <w:sz w:val="26"/>
        </w:rPr>
        <w:t> </w:t>
      </w:r>
      <w:r>
        <w:rPr>
          <w:sz w:val="26"/>
        </w:rPr>
        <w:t>etc.)</w:t>
      </w:r>
      <w:r>
        <w:rPr>
          <w:spacing w:val="-4"/>
          <w:sz w:val="26"/>
        </w:rPr>
        <w:t> </w:t>
      </w:r>
      <w:r>
        <w:rPr>
          <w:spacing w:val="-10"/>
          <w:sz w:val="26"/>
        </w:rPr>
        <w:t>;</w:t>
      </w:r>
    </w:p>
    <w:p>
      <w:pPr>
        <w:pStyle w:val="Heading2"/>
        <w:numPr>
          <w:ilvl w:val="1"/>
          <w:numId w:val="98"/>
        </w:numPr>
        <w:tabs>
          <w:tab w:pos="1259" w:val="left" w:leader="none"/>
        </w:tabs>
        <w:spacing w:line="240" w:lineRule="auto" w:before="122" w:after="0"/>
        <w:ind w:left="1259" w:right="0" w:hanging="791"/>
        <w:jc w:val="left"/>
      </w:pPr>
      <w:r>
        <w:rPr/>
        <w:t>Nature,</w:t>
      </w:r>
      <w:r>
        <w:rPr>
          <w:spacing w:val="-8"/>
        </w:rPr>
        <w:t> </w:t>
      </w:r>
      <w:r>
        <w:rPr/>
        <w:t>provenance</w:t>
      </w:r>
      <w:r>
        <w:rPr>
          <w:spacing w:val="-6"/>
        </w:rPr>
        <w:t> </w:t>
      </w:r>
      <w:r>
        <w:rPr/>
        <w:t>et</w:t>
      </w:r>
      <w:r>
        <w:rPr>
          <w:spacing w:val="-10"/>
        </w:rPr>
        <w:t> </w:t>
      </w:r>
      <w:r>
        <w:rPr/>
        <w:t>qualité</w:t>
      </w:r>
      <w:r>
        <w:rPr>
          <w:spacing w:val="-9"/>
        </w:rPr>
        <w:t> </w:t>
      </w:r>
      <w:r>
        <w:rPr/>
        <w:t>des</w:t>
      </w:r>
      <w:r>
        <w:rPr>
          <w:spacing w:val="-8"/>
        </w:rPr>
        <w:t> </w:t>
      </w:r>
      <w:r>
        <w:rPr>
          <w:spacing w:val="-2"/>
        </w:rPr>
        <w:t>matériaux</w:t>
      </w:r>
    </w:p>
    <w:p>
      <w:pPr>
        <w:pStyle w:val="Heading3"/>
        <w:numPr>
          <w:ilvl w:val="0"/>
          <w:numId w:val="109"/>
        </w:numPr>
        <w:tabs>
          <w:tab w:pos="1259" w:val="left" w:leader="none"/>
        </w:tabs>
        <w:spacing w:line="240" w:lineRule="auto" w:before="119" w:after="0"/>
        <w:ind w:left="1259" w:right="0" w:hanging="227"/>
        <w:jc w:val="left"/>
      </w:pPr>
      <w:r>
        <w:rPr>
          <w:spacing w:val="-2"/>
        </w:rPr>
        <w:t>Sable</w:t>
      </w:r>
    </w:p>
    <w:p>
      <w:pPr>
        <w:pStyle w:val="BodyText"/>
        <w:spacing w:before="119"/>
        <w:ind w:left="1260" w:right="525"/>
        <w:jc w:val="both"/>
      </w:pPr>
      <w:r>
        <w:rPr/>
        <w:t>Les sables pour bétons armés, mortiers, chapes et enduits, proviennent en priorité des carrières ou des cours d’eau des environs. Ils sont exempts d'oxydes, de pyrites, de vases, de matières organiques, végétales ou animales et dépourvus d'éléments plats et d'aiguilles.</w:t>
      </w:r>
    </w:p>
    <w:p>
      <w:pPr>
        <w:pStyle w:val="BodyText"/>
        <w:spacing w:before="120"/>
        <w:ind w:left="1260" w:right="525"/>
        <w:jc w:val="both"/>
      </w:pPr>
      <w:r>
        <w:rPr/>
        <w:t>Chaque</w:t>
      </w:r>
      <w:r>
        <w:rPr>
          <w:spacing w:val="-3"/>
        </w:rPr>
        <w:t> </w:t>
      </w:r>
      <w:r>
        <w:rPr/>
        <w:t>catégorie</w:t>
      </w:r>
      <w:r>
        <w:rPr>
          <w:spacing w:val="-2"/>
        </w:rPr>
        <w:t> </w:t>
      </w:r>
      <w:r>
        <w:rPr/>
        <w:t>d’agrégats</w:t>
      </w:r>
      <w:r>
        <w:rPr>
          <w:spacing w:val="-2"/>
        </w:rPr>
        <w:t> </w:t>
      </w:r>
      <w:r>
        <w:rPr/>
        <w:t>sera</w:t>
      </w:r>
      <w:r>
        <w:rPr>
          <w:spacing w:val="-3"/>
        </w:rPr>
        <w:t> </w:t>
      </w:r>
      <w:r>
        <w:rPr/>
        <w:t>stockée</w:t>
      </w:r>
      <w:r>
        <w:rPr>
          <w:spacing w:val="-2"/>
        </w:rPr>
        <w:t> </w:t>
      </w:r>
      <w:r>
        <w:rPr/>
        <w:t>séparément.</w:t>
      </w:r>
      <w:r>
        <w:rPr>
          <w:spacing w:val="-3"/>
        </w:rPr>
        <w:t> </w:t>
      </w:r>
      <w:r>
        <w:rPr/>
        <w:t>Les</w:t>
      </w:r>
      <w:r>
        <w:rPr>
          <w:spacing w:val="-2"/>
        </w:rPr>
        <w:t> </w:t>
      </w:r>
      <w:r>
        <w:rPr/>
        <w:t>aires</w:t>
      </w:r>
      <w:r>
        <w:rPr>
          <w:spacing w:val="-2"/>
        </w:rPr>
        <w:t> </w:t>
      </w:r>
      <w:r>
        <w:rPr/>
        <w:t>de</w:t>
      </w:r>
      <w:r>
        <w:rPr>
          <w:spacing w:val="-3"/>
        </w:rPr>
        <w:t> </w:t>
      </w:r>
      <w:r>
        <w:rPr/>
        <w:t>stockage</w:t>
      </w:r>
      <w:r>
        <w:rPr>
          <w:spacing w:val="-3"/>
        </w:rPr>
        <w:t> </w:t>
      </w:r>
      <w:r>
        <w:rPr/>
        <w:t>seront</w:t>
      </w:r>
      <w:r>
        <w:rPr>
          <w:spacing w:val="-1"/>
        </w:rPr>
        <w:t> </w:t>
      </w:r>
      <w:r>
        <w:rPr/>
        <w:t>cloisonnées</w:t>
      </w:r>
      <w:r>
        <w:rPr>
          <w:spacing w:val="-2"/>
        </w:rPr>
        <w:t> </w:t>
      </w:r>
      <w:r>
        <w:rPr/>
        <w:t>de</w:t>
      </w:r>
      <w:r>
        <w:rPr>
          <w:spacing w:val="-3"/>
        </w:rPr>
        <w:t> </w:t>
      </w:r>
      <w:r>
        <w:rPr/>
        <w:t>telle manière que le risque de mélange des différents types de granulométries ne puisse exister.</w:t>
      </w:r>
    </w:p>
    <w:p>
      <w:pPr>
        <w:pStyle w:val="BodyText"/>
        <w:spacing w:before="121"/>
        <w:ind w:left="1260" w:right="520"/>
        <w:jc w:val="both"/>
      </w:pPr>
      <w:r>
        <w:rPr/>
        <w:t>Le Cocontractant constituera une réserve d’agrégats suffisante pour assurer l‘exécution des travaux à un rythme normal, sans interruption. Le transport des agrégats se fera avec le plus grand soin.</w:t>
      </w:r>
    </w:p>
    <w:p>
      <w:pPr>
        <w:pStyle w:val="Heading3"/>
        <w:numPr>
          <w:ilvl w:val="0"/>
          <w:numId w:val="109"/>
        </w:numPr>
        <w:tabs>
          <w:tab w:pos="1259" w:val="left" w:leader="none"/>
        </w:tabs>
        <w:spacing w:line="240" w:lineRule="auto" w:before="118" w:after="0"/>
        <w:ind w:left="1259" w:right="0" w:hanging="227"/>
        <w:jc w:val="both"/>
      </w:pPr>
      <w:r>
        <w:rPr/>
        <w:t>Granulats</w:t>
      </w:r>
      <w:r>
        <w:rPr>
          <w:spacing w:val="-7"/>
        </w:rPr>
        <w:t> </w:t>
      </w:r>
      <w:r>
        <w:rPr/>
        <w:t>pour</w:t>
      </w:r>
      <w:r>
        <w:rPr>
          <w:spacing w:val="-7"/>
        </w:rPr>
        <w:t> </w:t>
      </w:r>
      <w:r>
        <w:rPr/>
        <w:t>bétons</w:t>
      </w:r>
      <w:r>
        <w:rPr>
          <w:spacing w:val="-6"/>
        </w:rPr>
        <w:t> </w:t>
      </w:r>
      <w:r>
        <w:rPr/>
        <w:t>et</w:t>
      </w:r>
      <w:r>
        <w:rPr>
          <w:spacing w:val="-8"/>
        </w:rPr>
        <w:t> </w:t>
      </w:r>
      <w:r>
        <w:rPr>
          <w:spacing w:val="-2"/>
        </w:rPr>
        <w:t>mortiers</w:t>
      </w:r>
    </w:p>
    <w:p>
      <w:pPr>
        <w:pStyle w:val="BodyText"/>
        <w:spacing w:before="120"/>
        <w:ind w:left="1260" w:right="521"/>
        <w:jc w:val="both"/>
      </w:pPr>
      <w:r>
        <w:rPr/>
        <w:t>Les granulats pour bétons proviendront en priorité des carrières, ballastières ou des cours d’eau des environs. Ils devront provenir de roches stables et inaltérables à l'air et à l'eau.</w:t>
      </w:r>
    </w:p>
    <w:p>
      <w:pPr>
        <w:pStyle w:val="BodyText"/>
        <w:spacing w:before="120"/>
        <w:ind w:left="1260" w:right="512"/>
        <w:jc w:val="both"/>
      </w:pPr>
      <w:r>
        <w:rPr/>
        <w:t>Le Cocontractant fournit tous les agréments nécessaires et les preuves, qui peuvent être requis pour prouver que la qualité des matériaux destinés à la mise en œuvre est conforme aux exigences</w:t>
      </w:r>
      <w:r>
        <w:rPr>
          <w:spacing w:val="80"/>
        </w:rPr>
        <w:t> </w:t>
      </w:r>
      <w:r>
        <w:rPr/>
        <w:t>techniques du projet d’exécution.</w:t>
      </w:r>
    </w:p>
    <w:p>
      <w:pPr>
        <w:pStyle w:val="Heading3"/>
        <w:numPr>
          <w:ilvl w:val="0"/>
          <w:numId w:val="109"/>
        </w:numPr>
        <w:tabs>
          <w:tab w:pos="1259" w:val="left" w:leader="none"/>
        </w:tabs>
        <w:spacing w:line="240" w:lineRule="auto" w:before="120" w:after="0"/>
        <w:ind w:left="1259" w:right="0" w:hanging="227"/>
        <w:jc w:val="both"/>
      </w:pPr>
      <w:r>
        <w:rPr/>
        <w:t>Liant</w:t>
      </w:r>
      <w:r>
        <w:rPr>
          <w:spacing w:val="-7"/>
        </w:rPr>
        <w:t> </w:t>
      </w:r>
      <w:r>
        <w:rPr>
          <w:spacing w:val="-2"/>
        </w:rPr>
        <w:t>hydraulique</w:t>
      </w:r>
    </w:p>
    <w:p>
      <w:pPr>
        <w:pStyle w:val="BodyText"/>
        <w:spacing w:before="117"/>
        <w:ind w:left="1260" w:right="516"/>
        <w:jc w:val="both"/>
      </w:pPr>
      <w:r>
        <w:rPr/>
        <w:t>Le ciment entrant dans la composition des mortiers et bétons ordinaires et armés, est de type Ciment Portland Composé (CPJ 35 pour le béton armé, les dalles et les chapes ; CPJ 35 pour les parpaings, béton de propreté et enduits). Il devra satisfaire à la norme NFP 15-302 d'octobre 1964 et en tout état de cause aux dernières normes en vigueur connues au moment d’exécution des travaux.</w:t>
      </w:r>
    </w:p>
    <w:p>
      <w:pPr>
        <w:pStyle w:val="BodyText"/>
        <w:spacing w:before="122"/>
        <w:ind w:left="1260" w:right="520"/>
        <w:jc w:val="both"/>
      </w:pPr>
      <w:r>
        <w:rPr/>
        <w:t>Le ciment devra être approvisionné en sacs entiers sous la protection de bâches imperméables. Le volume de ciment stocké devra être suffisant pour assurer l‘exécution des travaux à un rythme normal, sans interruption. Le ciment stocké qui présente des traces d'humidité ou de prise sera mis au rebut et évacué du chantier aux frais du Cocontractant.</w:t>
      </w:r>
    </w:p>
    <w:p>
      <w:pPr>
        <w:pStyle w:val="Heading3"/>
        <w:numPr>
          <w:ilvl w:val="0"/>
          <w:numId w:val="109"/>
        </w:numPr>
        <w:tabs>
          <w:tab w:pos="1259" w:val="left" w:leader="none"/>
        </w:tabs>
        <w:spacing w:line="240" w:lineRule="auto" w:before="118" w:after="0"/>
        <w:ind w:left="1259" w:right="0" w:hanging="227"/>
        <w:jc w:val="both"/>
      </w:pPr>
      <w:r>
        <w:rPr/>
        <w:t>Eau</w:t>
      </w:r>
      <w:r>
        <w:rPr>
          <w:spacing w:val="-6"/>
        </w:rPr>
        <w:t> </w:t>
      </w:r>
      <w:r>
        <w:rPr/>
        <w:t>de</w:t>
      </w:r>
      <w:r>
        <w:rPr>
          <w:spacing w:val="-6"/>
        </w:rPr>
        <w:t> </w:t>
      </w:r>
      <w:r>
        <w:rPr>
          <w:spacing w:val="-2"/>
        </w:rPr>
        <w:t>Gâchage</w:t>
      </w:r>
    </w:p>
    <w:p>
      <w:pPr>
        <w:pStyle w:val="BodyText"/>
        <w:spacing w:before="120"/>
        <w:ind w:left="1260" w:right="521"/>
        <w:jc w:val="both"/>
      </w:pPr>
      <w:r>
        <w:rPr/>
        <w:t>L'eau nécessaire à la confection des bétons et mortiers doit être propre et exempte d'impuretés (voir la norme NF P18 -303). Elle ne doit pas contenir :</w:t>
      </w:r>
    </w:p>
    <w:p>
      <w:pPr>
        <w:pStyle w:val="ListParagraph"/>
        <w:numPr>
          <w:ilvl w:val="0"/>
          <w:numId w:val="110"/>
        </w:numPr>
        <w:tabs>
          <w:tab w:pos="1259" w:val="left" w:leader="none"/>
        </w:tabs>
        <w:spacing w:line="297" w:lineRule="exact" w:before="0" w:after="0"/>
        <w:ind w:left="1259" w:right="0" w:hanging="227"/>
        <w:jc w:val="left"/>
        <w:rPr>
          <w:sz w:val="26"/>
        </w:rPr>
      </w:pPr>
      <w:r>
        <w:rPr>
          <w:sz w:val="26"/>
        </w:rPr>
        <w:t>de</w:t>
      </w:r>
      <w:r>
        <w:rPr>
          <w:spacing w:val="-6"/>
          <w:sz w:val="26"/>
        </w:rPr>
        <w:t> </w:t>
      </w:r>
      <w:r>
        <w:rPr>
          <w:sz w:val="26"/>
        </w:rPr>
        <w:t>matière</w:t>
      </w:r>
      <w:r>
        <w:rPr>
          <w:spacing w:val="-5"/>
          <w:sz w:val="26"/>
        </w:rPr>
        <w:t> </w:t>
      </w:r>
      <w:r>
        <w:rPr>
          <w:sz w:val="26"/>
        </w:rPr>
        <w:t>en</w:t>
      </w:r>
      <w:r>
        <w:rPr>
          <w:spacing w:val="-6"/>
          <w:sz w:val="26"/>
        </w:rPr>
        <w:t> </w:t>
      </w:r>
      <w:r>
        <w:rPr>
          <w:sz w:val="26"/>
        </w:rPr>
        <w:t>suspension</w:t>
      </w:r>
      <w:r>
        <w:rPr>
          <w:spacing w:val="-4"/>
          <w:sz w:val="26"/>
        </w:rPr>
        <w:t> </w:t>
      </w:r>
      <w:r>
        <w:rPr>
          <w:sz w:val="26"/>
        </w:rPr>
        <w:t>au-delà</w:t>
      </w:r>
      <w:r>
        <w:rPr>
          <w:spacing w:val="-5"/>
          <w:sz w:val="26"/>
        </w:rPr>
        <w:t> </w:t>
      </w:r>
      <w:r>
        <w:rPr>
          <w:sz w:val="26"/>
        </w:rPr>
        <w:t>de</w:t>
      </w:r>
      <w:r>
        <w:rPr>
          <w:spacing w:val="-6"/>
          <w:sz w:val="26"/>
        </w:rPr>
        <w:t> </w:t>
      </w:r>
      <w:r>
        <w:rPr>
          <w:sz w:val="26"/>
        </w:rPr>
        <w:t>2</w:t>
      </w:r>
      <w:r>
        <w:rPr>
          <w:spacing w:val="-6"/>
          <w:sz w:val="26"/>
        </w:rPr>
        <w:t> </w:t>
      </w:r>
      <w:r>
        <w:rPr>
          <w:sz w:val="26"/>
        </w:rPr>
        <w:t>gr</w:t>
      </w:r>
      <w:r>
        <w:rPr>
          <w:spacing w:val="-6"/>
          <w:sz w:val="26"/>
        </w:rPr>
        <w:t> </w:t>
      </w:r>
      <w:r>
        <w:rPr>
          <w:sz w:val="26"/>
        </w:rPr>
        <w:t>par</w:t>
      </w:r>
      <w:r>
        <w:rPr>
          <w:spacing w:val="-6"/>
          <w:sz w:val="26"/>
        </w:rPr>
        <w:t> </w:t>
      </w:r>
      <w:r>
        <w:rPr>
          <w:sz w:val="26"/>
        </w:rPr>
        <w:t>litre</w:t>
      </w:r>
      <w:r>
        <w:rPr>
          <w:spacing w:val="-3"/>
          <w:sz w:val="26"/>
        </w:rPr>
        <w:t> </w:t>
      </w:r>
      <w:r>
        <w:rPr>
          <w:spacing w:val="-10"/>
          <w:sz w:val="26"/>
        </w:rPr>
        <w:t>;</w:t>
      </w:r>
    </w:p>
    <w:p>
      <w:pPr>
        <w:pStyle w:val="ListParagraph"/>
        <w:numPr>
          <w:ilvl w:val="0"/>
          <w:numId w:val="110"/>
        </w:numPr>
        <w:tabs>
          <w:tab w:pos="1259" w:val="left" w:leader="none"/>
        </w:tabs>
        <w:spacing w:line="298" w:lineRule="exact" w:before="1" w:after="0"/>
        <w:ind w:left="1259" w:right="0" w:hanging="227"/>
        <w:jc w:val="left"/>
        <w:rPr>
          <w:sz w:val="26"/>
        </w:rPr>
      </w:pPr>
      <w:r>
        <w:rPr>
          <w:sz w:val="26"/>
        </w:rPr>
        <w:t>de</w:t>
      </w:r>
      <w:r>
        <w:rPr>
          <w:spacing w:val="-6"/>
          <w:sz w:val="26"/>
        </w:rPr>
        <w:t> </w:t>
      </w:r>
      <w:r>
        <w:rPr>
          <w:sz w:val="26"/>
        </w:rPr>
        <w:t>sels</w:t>
      </w:r>
      <w:r>
        <w:rPr>
          <w:spacing w:val="-5"/>
          <w:sz w:val="26"/>
        </w:rPr>
        <w:t> </w:t>
      </w:r>
      <w:r>
        <w:rPr>
          <w:sz w:val="26"/>
        </w:rPr>
        <w:t>dissous</w:t>
      </w:r>
      <w:r>
        <w:rPr>
          <w:spacing w:val="-6"/>
          <w:sz w:val="26"/>
        </w:rPr>
        <w:t> </w:t>
      </w:r>
      <w:r>
        <w:rPr>
          <w:sz w:val="26"/>
        </w:rPr>
        <w:t>non</w:t>
      </w:r>
      <w:r>
        <w:rPr>
          <w:spacing w:val="-3"/>
          <w:sz w:val="26"/>
        </w:rPr>
        <w:t> </w:t>
      </w:r>
      <w:r>
        <w:rPr>
          <w:sz w:val="26"/>
        </w:rPr>
        <w:t>nocifs</w:t>
      </w:r>
      <w:r>
        <w:rPr>
          <w:spacing w:val="-5"/>
          <w:sz w:val="26"/>
        </w:rPr>
        <w:t> </w:t>
      </w:r>
      <w:r>
        <w:rPr>
          <w:sz w:val="26"/>
        </w:rPr>
        <w:t>au-delà</w:t>
      </w:r>
      <w:r>
        <w:rPr>
          <w:spacing w:val="-3"/>
          <w:sz w:val="26"/>
        </w:rPr>
        <w:t> </w:t>
      </w:r>
      <w:r>
        <w:rPr>
          <w:sz w:val="26"/>
        </w:rPr>
        <w:t>de</w:t>
      </w:r>
      <w:r>
        <w:rPr>
          <w:spacing w:val="-5"/>
          <w:sz w:val="26"/>
        </w:rPr>
        <w:t> </w:t>
      </w:r>
      <w:r>
        <w:rPr>
          <w:sz w:val="26"/>
        </w:rPr>
        <w:t>15</w:t>
      </w:r>
      <w:r>
        <w:rPr>
          <w:spacing w:val="-6"/>
          <w:sz w:val="26"/>
        </w:rPr>
        <w:t> </w:t>
      </w:r>
      <w:r>
        <w:rPr>
          <w:sz w:val="26"/>
        </w:rPr>
        <w:t>gr</w:t>
      </w:r>
      <w:r>
        <w:rPr>
          <w:spacing w:val="-6"/>
          <w:sz w:val="26"/>
        </w:rPr>
        <w:t> </w:t>
      </w:r>
      <w:r>
        <w:rPr>
          <w:sz w:val="26"/>
        </w:rPr>
        <w:t>par</w:t>
      </w:r>
      <w:r>
        <w:rPr>
          <w:spacing w:val="-7"/>
          <w:sz w:val="26"/>
        </w:rPr>
        <w:t> </w:t>
      </w:r>
      <w:r>
        <w:rPr>
          <w:sz w:val="26"/>
        </w:rPr>
        <w:t>litre</w:t>
      </w:r>
      <w:r>
        <w:rPr>
          <w:spacing w:val="-1"/>
          <w:sz w:val="26"/>
        </w:rPr>
        <w:t> </w:t>
      </w:r>
      <w:r>
        <w:rPr>
          <w:spacing w:val="-10"/>
          <w:sz w:val="26"/>
        </w:rPr>
        <w:t>;</w:t>
      </w:r>
    </w:p>
    <w:p>
      <w:pPr>
        <w:pStyle w:val="ListParagraph"/>
        <w:numPr>
          <w:ilvl w:val="0"/>
          <w:numId w:val="110"/>
        </w:numPr>
        <w:tabs>
          <w:tab w:pos="1259" w:val="left" w:leader="none"/>
        </w:tabs>
        <w:spacing w:line="240" w:lineRule="auto" w:before="0" w:after="0"/>
        <w:ind w:left="1259" w:right="0" w:hanging="227"/>
        <w:jc w:val="left"/>
        <w:rPr>
          <w:sz w:val="26"/>
        </w:rPr>
      </w:pPr>
      <w:r>
        <w:rPr>
          <w:sz w:val="26"/>
        </w:rPr>
        <w:t>de</w:t>
      </w:r>
      <w:r>
        <w:rPr>
          <w:spacing w:val="-6"/>
          <w:sz w:val="26"/>
        </w:rPr>
        <w:t> </w:t>
      </w:r>
      <w:r>
        <w:rPr>
          <w:sz w:val="26"/>
        </w:rPr>
        <w:t>sels</w:t>
      </w:r>
      <w:r>
        <w:rPr>
          <w:spacing w:val="-3"/>
          <w:sz w:val="26"/>
        </w:rPr>
        <w:t> </w:t>
      </w:r>
      <w:r>
        <w:rPr>
          <w:spacing w:val="-2"/>
          <w:sz w:val="26"/>
        </w:rPr>
        <w:t>nocifs.</w:t>
      </w:r>
    </w:p>
    <w:p>
      <w:pPr>
        <w:pStyle w:val="Heading3"/>
        <w:numPr>
          <w:ilvl w:val="0"/>
          <w:numId w:val="109"/>
        </w:numPr>
        <w:tabs>
          <w:tab w:pos="1259" w:val="left" w:leader="none"/>
        </w:tabs>
        <w:spacing w:line="240" w:lineRule="auto" w:before="118" w:after="0"/>
        <w:ind w:left="1259" w:right="0" w:hanging="227"/>
        <w:jc w:val="left"/>
      </w:pPr>
      <w:r>
        <w:rPr/>
        <w:t>Aciers</w:t>
      </w:r>
      <w:r>
        <w:rPr>
          <w:spacing w:val="-7"/>
        </w:rPr>
        <w:t> </w:t>
      </w:r>
      <w:r>
        <w:rPr/>
        <w:t>pour</w:t>
      </w:r>
      <w:r>
        <w:rPr>
          <w:spacing w:val="-6"/>
        </w:rPr>
        <w:t> </w:t>
      </w:r>
      <w:r>
        <w:rPr/>
        <w:t>armatures</w:t>
      </w:r>
      <w:r>
        <w:rPr>
          <w:spacing w:val="-6"/>
        </w:rPr>
        <w:t> </w:t>
      </w:r>
      <w:r>
        <w:rPr/>
        <w:t>(références :</w:t>
      </w:r>
      <w:r>
        <w:rPr>
          <w:spacing w:val="-6"/>
        </w:rPr>
        <w:t> </w:t>
      </w:r>
      <w:r>
        <w:rPr/>
        <w:t>NF</w:t>
      </w:r>
      <w:r>
        <w:rPr>
          <w:spacing w:val="-5"/>
        </w:rPr>
        <w:t> </w:t>
      </w:r>
      <w:r>
        <w:rPr/>
        <w:t>A</w:t>
      </w:r>
      <w:r>
        <w:rPr>
          <w:spacing w:val="-5"/>
        </w:rPr>
        <w:t> </w:t>
      </w:r>
      <w:r>
        <w:rPr/>
        <w:t>35-015</w:t>
      </w:r>
      <w:r>
        <w:rPr>
          <w:spacing w:val="-6"/>
        </w:rPr>
        <w:t> </w:t>
      </w:r>
      <w:r>
        <w:rPr/>
        <w:t>et</w:t>
      </w:r>
      <w:r>
        <w:rPr>
          <w:spacing w:val="-7"/>
        </w:rPr>
        <w:t> </w:t>
      </w:r>
      <w:r>
        <w:rPr/>
        <w:t>35-</w:t>
      </w:r>
      <w:r>
        <w:rPr>
          <w:spacing w:val="-4"/>
        </w:rPr>
        <w:t>016)</w:t>
      </w:r>
    </w:p>
    <w:p>
      <w:pPr>
        <w:pStyle w:val="BodyText"/>
        <w:spacing w:before="120"/>
        <w:ind w:left="1260"/>
      </w:pPr>
      <w:r>
        <w:rPr/>
        <w:t>Les</w:t>
      </w:r>
      <w:r>
        <w:rPr>
          <w:spacing w:val="-8"/>
        </w:rPr>
        <w:t> </w:t>
      </w:r>
      <w:r>
        <w:rPr/>
        <w:t>aciers</w:t>
      </w:r>
      <w:r>
        <w:rPr>
          <w:spacing w:val="-8"/>
        </w:rPr>
        <w:t> </w:t>
      </w:r>
      <w:r>
        <w:rPr/>
        <w:t>pour</w:t>
      </w:r>
      <w:r>
        <w:rPr>
          <w:spacing w:val="-6"/>
        </w:rPr>
        <w:t> </w:t>
      </w:r>
      <w:r>
        <w:rPr/>
        <w:t>armatures</w:t>
      </w:r>
      <w:r>
        <w:rPr>
          <w:spacing w:val="-7"/>
        </w:rPr>
        <w:t> </w:t>
      </w:r>
      <w:r>
        <w:rPr/>
        <w:t>sont</w:t>
      </w:r>
      <w:r>
        <w:rPr>
          <w:spacing w:val="-5"/>
        </w:rPr>
        <w:t> </w:t>
      </w:r>
      <w:r>
        <w:rPr>
          <w:spacing w:val="-10"/>
        </w:rPr>
        <w:t>:</w:t>
      </w:r>
    </w:p>
    <w:p>
      <w:pPr>
        <w:pStyle w:val="BodyText"/>
        <w:spacing w:after="0"/>
        <w:sectPr>
          <w:pgSz w:w="11910" w:h="16840"/>
          <w:pgMar w:header="0" w:footer="637" w:top="600" w:bottom="840" w:left="0" w:right="141"/>
        </w:sectPr>
      </w:pPr>
    </w:p>
    <w:p>
      <w:pPr>
        <w:pStyle w:val="ListParagraph"/>
        <w:numPr>
          <w:ilvl w:val="0"/>
          <w:numId w:val="110"/>
        </w:numPr>
        <w:tabs>
          <w:tab w:pos="1259" w:val="left" w:leader="none"/>
        </w:tabs>
        <w:spacing w:line="240" w:lineRule="auto" w:before="83" w:after="0"/>
        <w:ind w:left="1259" w:right="0" w:hanging="227"/>
        <w:jc w:val="both"/>
        <w:rPr>
          <w:sz w:val="26"/>
        </w:rPr>
      </w:pPr>
      <w:r>
        <w:rPr>
          <w:sz w:val="26"/>
        </w:rPr>
        <w:t>des</w:t>
      </w:r>
      <w:r>
        <w:rPr>
          <w:spacing w:val="-7"/>
          <w:sz w:val="26"/>
        </w:rPr>
        <w:t> </w:t>
      </w:r>
      <w:r>
        <w:rPr>
          <w:sz w:val="26"/>
        </w:rPr>
        <w:t>fers</w:t>
      </w:r>
      <w:r>
        <w:rPr>
          <w:spacing w:val="-7"/>
          <w:sz w:val="26"/>
        </w:rPr>
        <w:t> </w:t>
      </w:r>
      <w:r>
        <w:rPr>
          <w:sz w:val="26"/>
        </w:rPr>
        <w:t>à</w:t>
      </w:r>
      <w:r>
        <w:rPr>
          <w:spacing w:val="-6"/>
          <w:sz w:val="26"/>
        </w:rPr>
        <w:t> </w:t>
      </w:r>
      <w:r>
        <w:rPr>
          <w:sz w:val="26"/>
        </w:rPr>
        <w:t>béton</w:t>
      </w:r>
      <w:r>
        <w:rPr>
          <w:spacing w:val="-4"/>
          <w:sz w:val="26"/>
        </w:rPr>
        <w:t> </w:t>
      </w:r>
      <w:r>
        <w:rPr>
          <w:sz w:val="26"/>
        </w:rPr>
        <w:t>ronds</w:t>
      </w:r>
      <w:r>
        <w:rPr>
          <w:spacing w:val="-7"/>
          <w:sz w:val="26"/>
        </w:rPr>
        <w:t> </w:t>
      </w:r>
      <w:r>
        <w:rPr>
          <w:sz w:val="26"/>
        </w:rPr>
        <w:t>laminés</w:t>
      </w:r>
      <w:r>
        <w:rPr>
          <w:spacing w:val="-6"/>
          <w:sz w:val="26"/>
        </w:rPr>
        <w:t> </w:t>
      </w:r>
      <w:r>
        <w:rPr>
          <w:sz w:val="26"/>
        </w:rPr>
        <w:t>du</w:t>
      </w:r>
      <w:r>
        <w:rPr>
          <w:spacing w:val="-7"/>
          <w:sz w:val="26"/>
        </w:rPr>
        <w:t> </w:t>
      </w:r>
      <w:r>
        <w:rPr>
          <w:sz w:val="26"/>
        </w:rPr>
        <w:t>type</w:t>
      </w:r>
      <w:r>
        <w:rPr>
          <w:spacing w:val="-7"/>
          <w:sz w:val="26"/>
        </w:rPr>
        <w:t> </w:t>
      </w:r>
      <w:r>
        <w:rPr>
          <w:sz w:val="26"/>
        </w:rPr>
        <w:t>Fe235</w:t>
      </w:r>
      <w:r>
        <w:rPr>
          <w:spacing w:val="-6"/>
          <w:sz w:val="26"/>
        </w:rPr>
        <w:t> </w:t>
      </w:r>
      <w:r>
        <w:rPr>
          <w:sz w:val="26"/>
        </w:rPr>
        <w:t>de</w:t>
      </w:r>
      <w:r>
        <w:rPr>
          <w:spacing w:val="-7"/>
          <w:sz w:val="26"/>
        </w:rPr>
        <w:t> </w:t>
      </w:r>
      <w:r>
        <w:rPr>
          <w:sz w:val="26"/>
        </w:rPr>
        <w:t>limite</w:t>
      </w:r>
      <w:r>
        <w:rPr>
          <w:spacing w:val="-6"/>
          <w:sz w:val="26"/>
        </w:rPr>
        <w:t> </w:t>
      </w:r>
      <w:r>
        <w:rPr>
          <w:sz w:val="26"/>
        </w:rPr>
        <w:t>élastique</w:t>
      </w:r>
      <w:r>
        <w:rPr>
          <w:spacing w:val="-7"/>
          <w:sz w:val="26"/>
        </w:rPr>
        <w:t> </w:t>
      </w:r>
      <w:r>
        <w:rPr>
          <w:sz w:val="26"/>
        </w:rPr>
        <w:t>égale</w:t>
      </w:r>
      <w:r>
        <w:rPr>
          <w:spacing w:val="-6"/>
          <w:sz w:val="26"/>
        </w:rPr>
        <w:t> </w:t>
      </w:r>
      <w:r>
        <w:rPr>
          <w:sz w:val="26"/>
        </w:rPr>
        <w:t>à</w:t>
      </w:r>
      <w:r>
        <w:rPr>
          <w:spacing w:val="-4"/>
          <w:sz w:val="26"/>
        </w:rPr>
        <w:t> </w:t>
      </w:r>
      <w:r>
        <w:rPr>
          <w:sz w:val="26"/>
        </w:rPr>
        <w:t>235</w:t>
      </w:r>
      <w:r>
        <w:rPr>
          <w:spacing w:val="-7"/>
          <w:sz w:val="26"/>
        </w:rPr>
        <w:t> </w:t>
      </w:r>
      <w:r>
        <w:rPr>
          <w:spacing w:val="-2"/>
          <w:sz w:val="26"/>
        </w:rPr>
        <w:t>Newton/mm²</w:t>
      </w:r>
    </w:p>
    <w:p>
      <w:pPr>
        <w:pStyle w:val="ListParagraph"/>
        <w:numPr>
          <w:ilvl w:val="0"/>
          <w:numId w:val="110"/>
        </w:numPr>
        <w:tabs>
          <w:tab w:pos="1260" w:val="left" w:leader="none"/>
        </w:tabs>
        <w:spacing w:line="240" w:lineRule="auto" w:before="62" w:after="0"/>
        <w:ind w:left="1260" w:right="512" w:hanging="228"/>
        <w:jc w:val="both"/>
        <w:rPr>
          <w:sz w:val="26"/>
        </w:rPr>
      </w:pPr>
      <w:r>
        <w:rPr>
          <w:sz w:val="26"/>
        </w:rPr>
        <w:t>soit des barres laminées à haute adhérence du type Fe500 de limite élastique au moins égale à 500 newtons par mm².</w:t>
      </w:r>
    </w:p>
    <w:p>
      <w:pPr>
        <w:pStyle w:val="BodyText"/>
        <w:spacing w:before="119"/>
        <w:ind w:left="1260" w:right="524"/>
        <w:jc w:val="both"/>
      </w:pPr>
      <w:r>
        <w:rPr/>
        <w:t>Les aciers pour armatures devront être exempts de failles, criques, fontes, fissures, soufflures et manque de matières.</w:t>
      </w:r>
      <w:r>
        <w:rPr>
          <w:spacing w:val="40"/>
        </w:rPr>
        <w:t> </w:t>
      </w:r>
      <w:r>
        <w:rPr/>
        <w:t>Les tranches sciées ou cisaillées devront être nettes et sans défaut. D'une manière générale, les armatures ne devront pas présenter des défauts préjudiciables à leur emploi.</w:t>
      </w:r>
    </w:p>
    <w:p>
      <w:pPr>
        <w:pStyle w:val="Heading3"/>
        <w:numPr>
          <w:ilvl w:val="0"/>
          <w:numId w:val="109"/>
        </w:numPr>
        <w:tabs>
          <w:tab w:pos="1259" w:val="left" w:leader="none"/>
        </w:tabs>
        <w:spacing w:line="240" w:lineRule="auto" w:before="119" w:after="0"/>
        <w:ind w:left="1259" w:right="0" w:hanging="227"/>
        <w:jc w:val="both"/>
      </w:pPr>
      <w:r>
        <w:rPr/>
        <w:t>Blocs</w:t>
      </w:r>
      <w:r>
        <w:rPr>
          <w:spacing w:val="-8"/>
        </w:rPr>
        <w:t> </w:t>
      </w:r>
      <w:r>
        <w:rPr/>
        <w:t>en</w:t>
      </w:r>
      <w:r>
        <w:rPr>
          <w:spacing w:val="-7"/>
        </w:rPr>
        <w:t> </w:t>
      </w:r>
      <w:r>
        <w:rPr/>
        <w:t>aggloméré</w:t>
      </w:r>
      <w:r>
        <w:rPr>
          <w:spacing w:val="-7"/>
        </w:rPr>
        <w:t> </w:t>
      </w:r>
      <w:r>
        <w:rPr/>
        <w:t>de</w:t>
      </w:r>
      <w:r>
        <w:rPr>
          <w:spacing w:val="-7"/>
        </w:rPr>
        <w:t> </w:t>
      </w:r>
      <w:r>
        <w:rPr/>
        <w:t>ciment</w:t>
      </w:r>
      <w:r>
        <w:rPr>
          <w:spacing w:val="-6"/>
        </w:rPr>
        <w:t> </w:t>
      </w:r>
      <w:r>
        <w:rPr>
          <w:spacing w:val="-2"/>
        </w:rPr>
        <w:t>(parpaings).</w:t>
      </w:r>
    </w:p>
    <w:p>
      <w:pPr>
        <w:pStyle w:val="BodyText"/>
        <w:spacing w:before="119"/>
        <w:ind w:left="1260" w:right="513"/>
        <w:jc w:val="both"/>
      </w:pPr>
      <w:r>
        <w:rPr/>
        <w:t>Les maçonneries verticales seront réalisées en blocs de béton moulés et non armés (parpaings), briques de terre cuites et briques de terre stabilisées répondant aux dimensions suivantes :</w:t>
      </w:r>
    </w:p>
    <w:p>
      <w:pPr>
        <w:pStyle w:val="ListParagraph"/>
        <w:numPr>
          <w:ilvl w:val="0"/>
          <w:numId w:val="110"/>
        </w:numPr>
        <w:tabs>
          <w:tab w:pos="1259" w:val="left" w:leader="none"/>
        </w:tabs>
        <w:spacing w:line="298" w:lineRule="exact" w:before="1" w:after="0"/>
        <w:ind w:left="1259" w:right="0" w:hanging="227"/>
        <w:jc w:val="both"/>
        <w:rPr>
          <w:sz w:val="26"/>
        </w:rPr>
      </w:pPr>
      <w:r>
        <w:rPr>
          <w:sz w:val="26"/>
        </w:rPr>
        <w:t>Fondations</w:t>
      </w:r>
      <w:r>
        <w:rPr>
          <w:spacing w:val="-5"/>
          <w:sz w:val="26"/>
        </w:rPr>
        <w:t> </w:t>
      </w:r>
      <w:r>
        <w:rPr>
          <w:sz w:val="26"/>
        </w:rPr>
        <w:t>:</w:t>
      </w:r>
      <w:r>
        <w:rPr>
          <w:spacing w:val="-5"/>
          <w:sz w:val="26"/>
        </w:rPr>
        <w:t> </w:t>
      </w:r>
      <w:r>
        <w:rPr>
          <w:sz w:val="26"/>
        </w:rPr>
        <w:t>20</w:t>
      </w:r>
      <w:r>
        <w:rPr>
          <w:spacing w:val="-6"/>
          <w:sz w:val="26"/>
        </w:rPr>
        <w:t> </w:t>
      </w:r>
      <w:r>
        <w:rPr>
          <w:sz w:val="26"/>
        </w:rPr>
        <w:t>x</w:t>
      </w:r>
      <w:r>
        <w:rPr>
          <w:spacing w:val="-5"/>
          <w:sz w:val="26"/>
        </w:rPr>
        <w:t> </w:t>
      </w:r>
      <w:r>
        <w:rPr>
          <w:sz w:val="26"/>
        </w:rPr>
        <w:t>20</w:t>
      </w:r>
      <w:r>
        <w:rPr>
          <w:spacing w:val="-6"/>
          <w:sz w:val="26"/>
        </w:rPr>
        <w:t> </w:t>
      </w:r>
      <w:r>
        <w:rPr>
          <w:sz w:val="26"/>
        </w:rPr>
        <w:t>x</w:t>
      </w:r>
      <w:r>
        <w:rPr>
          <w:spacing w:val="-6"/>
          <w:sz w:val="26"/>
        </w:rPr>
        <w:t> </w:t>
      </w:r>
      <w:r>
        <w:rPr>
          <w:sz w:val="26"/>
        </w:rPr>
        <w:t>40</w:t>
      </w:r>
      <w:r>
        <w:rPr>
          <w:spacing w:val="-2"/>
          <w:sz w:val="26"/>
        </w:rPr>
        <w:t> </w:t>
      </w:r>
      <w:r>
        <w:rPr>
          <w:sz w:val="26"/>
        </w:rPr>
        <w:t>(conforme</w:t>
      </w:r>
      <w:r>
        <w:rPr>
          <w:spacing w:val="-5"/>
          <w:sz w:val="26"/>
        </w:rPr>
        <w:t> </w:t>
      </w:r>
      <w:r>
        <w:rPr>
          <w:sz w:val="26"/>
        </w:rPr>
        <w:t>au</w:t>
      </w:r>
      <w:r>
        <w:rPr>
          <w:spacing w:val="-4"/>
          <w:sz w:val="26"/>
        </w:rPr>
        <w:t> </w:t>
      </w:r>
      <w:r>
        <w:rPr>
          <w:sz w:val="26"/>
        </w:rPr>
        <w:t>devis)</w:t>
      </w:r>
      <w:r>
        <w:rPr>
          <w:spacing w:val="48"/>
          <w:sz w:val="26"/>
        </w:rPr>
        <w:t> </w:t>
      </w:r>
      <w:r>
        <w:rPr>
          <w:sz w:val="26"/>
        </w:rPr>
        <w:t>conforme</w:t>
      </w:r>
      <w:r>
        <w:rPr>
          <w:spacing w:val="-3"/>
          <w:sz w:val="26"/>
        </w:rPr>
        <w:t> </w:t>
      </w:r>
      <w:r>
        <w:rPr>
          <w:sz w:val="26"/>
        </w:rPr>
        <w:t>au</w:t>
      </w:r>
      <w:r>
        <w:rPr>
          <w:spacing w:val="-6"/>
          <w:sz w:val="26"/>
        </w:rPr>
        <w:t> </w:t>
      </w:r>
      <w:r>
        <w:rPr>
          <w:spacing w:val="-2"/>
          <w:sz w:val="26"/>
        </w:rPr>
        <w:t>devis.</w:t>
      </w:r>
    </w:p>
    <w:p>
      <w:pPr>
        <w:pStyle w:val="BodyText"/>
        <w:spacing w:line="298" w:lineRule="exact"/>
        <w:ind w:left="1260"/>
        <w:jc w:val="both"/>
      </w:pPr>
      <w:r>
        <w:rPr/>
        <w:t>Ces</w:t>
      </w:r>
      <w:r>
        <w:rPr>
          <w:spacing w:val="-8"/>
        </w:rPr>
        <w:t> </w:t>
      </w:r>
      <w:r>
        <w:rPr/>
        <w:t>blocs</w:t>
      </w:r>
      <w:r>
        <w:rPr>
          <w:spacing w:val="-6"/>
        </w:rPr>
        <w:t> </w:t>
      </w:r>
      <w:r>
        <w:rPr/>
        <w:t>seront</w:t>
      </w:r>
      <w:r>
        <w:rPr>
          <w:spacing w:val="-6"/>
        </w:rPr>
        <w:t> </w:t>
      </w:r>
      <w:r>
        <w:rPr/>
        <w:t>mis</w:t>
      </w:r>
      <w:r>
        <w:rPr>
          <w:spacing w:val="-7"/>
        </w:rPr>
        <w:t> </w:t>
      </w:r>
      <w:r>
        <w:rPr/>
        <w:t>en</w:t>
      </w:r>
      <w:r>
        <w:rPr>
          <w:spacing w:val="-8"/>
        </w:rPr>
        <w:t> </w:t>
      </w:r>
      <w:r>
        <w:rPr/>
        <w:t>place</w:t>
      </w:r>
      <w:r>
        <w:rPr>
          <w:spacing w:val="50"/>
        </w:rPr>
        <w:t> </w:t>
      </w:r>
      <w:r>
        <w:rPr/>
        <w:t>bourrés</w:t>
      </w:r>
      <w:r>
        <w:rPr>
          <w:spacing w:val="-8"/>
        </w:rPr>
        <w:t> </w:t>
      </w:r>
      <w:r>
        <w:rPr/>
        <w:t>de</w:t>
      </w:r>
      <w:r>
        <w:rPr>
          <w:spacing w:val="-7"/>
        </w:rPr>
        <w:t> </w:t>
      </w:r>
      <w:r>
        <w:rPr/>
        <w:t>gros</w:t>
      </w:r>
      <w:r>
        <w:rPr>
          <w:spacing w:val="-7"/>
        </w:rPr>
        <w:t> </w:t>
      </w:r>
      <w:r>
        <w:rPr/>
        <w:t>mortier,</w:t>
      </w:r>
      <w:r>
        <w:rPr>
          <w:spacing w:val="-6"/>
        </w:rPr>
        <w:t> </w:t>
      </w:r>
      <w:r>
        <w:rPr/>
        <w:t>suivant</w:t>
      </w:r>
      <w:r>
        <w:rPr>
          <w:spacing w:val="-7"/>
        </w:rPr>
        <w:t> </w:t>
      </w:r>
      <w:r>
        <w:rPr/>
        <w:t>indications</w:t>
      </w:r>
      <w:r>
        <w:rPr>
          <w:spacing w:val="-7"/>
        </w:rPr>
        <w:t> </w:t>
      </w:r>
      <w:r>
        <w:rPr/>
        <w:t>du</w:t>
      </w:r>
      <w:r>
        <w:rPr>
          <w:spacing w:val="-5"/>
        </w:rPr>
        <w:t> </w:t>
      </w:r>
      <w:r>
        <w:rPr/>
        <w:t>projet</w:t>
      </w:r>
      <w:r>
        <w:rPr>
          <w:spacing w:val="-5"/>
        </w:rPr>
        <w:t> </w:t>
      </w:r>
      <w:r>
        <w:rPr>
          <w:spacing w:val="-2"/>
        </w:rPr>
        <w:t>d’exécution.</w:t>
      </w:r>
    </w:p>
    <w:p>
      <w:pPr>
        <w:pStyle w:val="Heading2"/>
        <w:numPr>
          <w:ilvl w:val="1"/>
          <w:numId w:val="98"/>
        </w:numPr>
        <w:tabs>
          <w:tab w:pos="1259" w:val="left" w:leader="none"/>
        </w:tabs>
        <w:spacing w:line="240" w:lineRule="auto" w:before="119" w:after="0"/>
        <w:ind w:left="1259" w:right="0" w:hanging="791"/>
        <w:jc w:val="both"/>
      </w:pPr>
      <w:r>
        <w:rPr/>
        <w:t>Preparation</w:t>
      </w:r>
      <w:r>
        <w:rPr>
          <w:spacing w:val="-10"/>
        </w:rPr>
        <w:t> </w:t>
      </w:r>
      <w:r>
        <w:rPr/>
        <w:t>des</w:t>
      </w:r>
      <w:r>
        <w:rPr>
          <w:spacing w:val="-6"/>
        </w:rPr>
        <w:t> </w:t>
      </w:r>
      <w:r>
        <w:rPr/>
        <w:t>coffrages,</w:t>
      </w:r>
      <w:r>
        <w:rPr>
          <w:spacing w:val="-9"/>
        </w:rPr>
        <w:t> </w:t>
      </w:r>
      <w:r>
        <w:rPr/>
        <w:t>feraillage</w:t>
      </w:r>
      <w:r>
        <w:rPr>
          <w:spacing w:val="-10"/>
        </w:rPr>
        <w:t> </w:t>
      </w:r>
      <w:r>
        <w:rPr/>
        <w:t>et</w:t>
      </w:r>
      <w:r>
        <w:rPr>
          <w:spacing w:val="-9"/>
        </w:rPr>
        <w:t> </w:t>
      </w:r>
      <w:r>
        <w:rPr>
          <w:spacing w:val="-2"/>
        </w:rPr>
        <w:t>reservations</w:t>
      </w:r>
    </w:p>
    <w:p>
      <w:pPr>
        <w:pStyle w:val="Heading3"/>
        <w:numPr>
          <w:ilvl w:val="0"/>
          <w:numId w:val="111"/>
        </w:numPr>
        <w:tabs>
          <w:tab w:pos="1259" w:val="left" w:leader="none"/>
        </w:tabs>
        <w:spacing w:line="240" w:lineRule="auto" w:before="122" w:after="0"/>
        <w:ind w:left="1259" w:right="0" w:hanging="227"/>
        <w:jc w:val="both"/>
      </w:pPr>
      <w:r>
        <w:rPr/>
        <w:t>Coffrage</w:t>
      </w:r>
      <w:r>
        <w:rPr>
          <w:spacing w:val="-8"/>
        </w:rPr>
        <w:t> </w:t>
      </w:r>
      <w:r>
        <w:rPr/>
        <w:t>du</w:t>
      </w:r>
      <w:r>
        <w:rPr>
          <w:spacing w:val="-7"/>
        </w:rPr>
        <w:t> </w:t>
      </w:r>
      <w:r>
        <w:rPr/>
        <w:t>béton</w:t>
      </w:r>
      <w:r>
        <w:rPr>
          <w:spacing w:val="-6"/>
        </w:rPr>
        <w:t> </w:t>
      </w:r>
      <w:r>
        <w:rPr>
          <w:spacing w:val="-4"/>
        </w:rPr>
        <w:t>armé</w:t>
      </w:r>
    </w:p>
    <w:p>
      <w:pPr>
        <w:pStyle w:val="BodyText"/>
        <w:spacing w:line="276" w:lineRule="auto" w:before="117"/>
        <w:ind w:left="1260" w:right="513"/>
        <w:jc w:val="both"/>
      </w:pPr>
      <w:r>
        <w:rPr/>
        <w:t>Les coffrages sont contreventés avec des accessoires adaptés pour être parfaitement rigides. Ils doivent supporter sans se déformer, le poids et la poussée du béton, les effets des vibrations et le poids des hommes employés au travail. Les assemblages sont jointifs et étanches pour</w:t>
      </w:r>
      <w:r>
        <w:rPr>
          <w:spacing w:val="-1"/>
        </w:rPr>
        <w:t> </w:t>
      </w:r>
      <w:r>
        <w:rPr/>
        <w:t>éviter</w:t>
      </w:r>
      <w:r>
        <w:rPr>
          <w:spacing w:val="-1"/>
        </w:rPr>
        <w:t> </w:t>
      </w:r>
      <w:r>
        <w:rPr/>
        <w:t>les</w:t>
      </w:r>
      <w:r>
        <w:rPr>
          <w:spacing w:val="-1"/>
        </w:rPr>
        <w:t> </w:t>
      </w:r>
      <w:r>
        <w:rPr/>
        <w:t>pertes</w:t>
      </w:r>
      <w:r>
        <w:rPr>
          <w:spacing w:val="-1"/>
        </w:rPr>
        <w:t> </w:t>
      </w:r>
      <w:r>
        <w:rPr/>
        <w:t>d’eau et de laitance pendant la mise en place du béton. L’utilisation des huiles de décoffrage est recommandée pour imperméabiliser le bois, éviter que le béton adhère aux banches et améliorer l’aspect de surface.</w:t>
      </w:r>
    </w:p>
    <w:p>
      <w:pPr>
        <w:pStyle w:val="BodyText"/>
        <w:spacing w:line="276" w:lineRule="auto"/>
        <w:ind w:left="1260" w:right="513"/>
        <w:jc w:val="both"/>
      </w:pPr>
      <w:r>
        <w:rPr/>
        <w:t>Les surfaces en contact avec le béton sont lisses et débarrassées de tous défauts de surface et autres déchets préjudiciables à la qualité de l’ouvrage. Les coffrages en bois sont réalisés dans des essences dépourvues de tanin. Le bois doit être suffisamment sec et stabilisé. Les planches sont suffisamment épaisses pour éviter le gauchissement. En cas d'utilisation de coffrages métalliques, ils sont débarrassés avant utilisation de toutes traces d’oxydation.</w:t>
      </w:r>
    </w:p>
    <w:p>
      <w:pPr>
        <w:pStyle w:val="BodyText"/>
        <w:spacing w:line="276" w:lineRule="auto"/>
        <w:ind w:left="1260" w:right="524"/>
        <w:jc w:val="both"/>
      </w:pPr>
      <w:r>
        <w:rPr/>
        <w:t>Les coffrages appropriés sont fabriqués et aménagés pour la réalisation des formes en béton armé, les percements et trémies réalisés dans les ouvrages. Les éléments de</w:t>
      </w:r>
      <w:r>
        <w:rPr>
          <w:spacing w:val="-1"/>
        </w:rPr>
        <w:t> </w:t>
      </w:r>
      <w:r>
        <w:rPr/>
        <w:t>coffrages</w:t>
      </w:r>
      <w:r>
        <w:rPr>
          <w:spacing w:val="-1"/>
        </w:rPr>
        <w:t> </w:t>
      </w:r>
      <w:r>
        <w:rPr/>
        <w:t>sont soigneusement retirés avant l’exécution des scellements ou de tous autres travaux.</w:t>
      </w:r>
    </w:p>
    <w:p>
      <w:pPr>
        <w:pStyle w:val="Heading3"/>
        <w:numPr>
          <w:ilvl w:val="0"/>
          <w:numId w:val="111"/>
        </w:numPr>
        <w:tabs>
          <w:tab w:pos="1259" w:val="left" w:leader="none"/>
        </w:tabs>
        <w:spacing w:line="240" w:lineRule="auto" w:before="120" w:after="0"/>
        <w:ind w:left="1259" w:right="0" w:hanging="227"/>
        <w:jc w:val="both"/>
      </w:pPr>
      <w:r>
        <w:rPr/>
        <w:t>Ferraillage</w:t>
      </w:r>
      <w:r>
        <w:rPr>
          <w:spacing w:val="-5"/>
        </w:rPr>
        <w:t> </w:t>
      </w:r>
      <w:r>
        <w:rPr/>
        <w:t>et</w:t>
      </w:r>
      <w:r>
        <w:rPr>
          <w:spacing w:val="-7"/>
        </w:rPr>
        <w:t> </w:t>
      </w:r>
      <w:r>
        <w:rPr/>
        <w:t>pose</w:t>
      </w:r>
      <w:r>
        <w:rPr>
          <w:spacing w:val="-7"/>
        </w:rPr>
        <w:t> </w:t>
      </w:r>
      <w:r>
        <w:rPr/>
        <w:t>des</w:t>
      </w:r>
      <w:r>
        <w:rPr>
          <w:spacing w:val="-5"/>
        </w:rPr>
        <w:t> </w:t>
      </w:r>
      <w:r>
        <w:rPr>
          <w:spacing w:val="-2"/>
        </w:rPr>
        <w:t>armatures</w:t>
      </w:r>
    </w:p>
    <w:p>
      <w:pPr>
        <w:pStyle w:val="BodyText"/>
        <w:spacing w:before="120"/>
        <w:ind w:left="1260" w:right="525"/>
        <w:jc w:val="both"/>
      </w:pPr>
      <w:r>
        <w:rPr/>
        <w:t>Les armatures seront façonnées et mises en œuvre selon les plans de ferraillage soumis par le Cocontractant et approuvés par l’Ingénieur du Marché.</w:t>
      </w:r>
    </w:p>
    <w:p>
      <w:pPr>
        <w:pStyle w:val="BodyText"/>
        <w:spacing w:before="118"/>
        <w:ind w:left="1260" w:right="513"/>
        <w:jc w:val="both"/>
      </w:pPr>
      <w:r>
        <w:rPr/>
        <w:t>Lors</w:t>
      </w:r>
      <w:r>
        <w:rPr>
          <w:spacing w:val="-1"/>
        </w:rPr>
        <w:t> </w:t>
      </w:r>
      <w:r>
        <w:rPr/>
        <w:t>de</w:t>
      </w:r>
      <w:r>
        <w:rPr>
          <w:spacing w:val="-2"/>
        </w:rPr>
        <w:t> </w:t>
      </w:r>
      <w:r>
        <w:rPr/>
        <w:t>leur</w:t>
      </w:r>
      <w:r>
        <w:rPr>
          <w:spacing w:val="-2"/>
        </w:rPr>
        <w:t> </w:t>
      </w:r>
      <w:r>
        <w:rPr/>
        <w:t>mise</w:t>
      </w:r>
      <w:r>
        <w:rPr>
          <w:spacing w:val="-2"/>
        </w:rPr>
        <w:t> </w:t>
      </w:r>
      <w:r>
        <w:rPr/>
        <w:t>en</w:t>
      </w:r>
      <w:r>
        <w:rPr>
          <w:spacing w:val="-1"/>
        </w:rPr>
        <w:t> </w:t>
      </w:r>
      <w:r>
        <w:rPr/>
        <w:t>œuvre, les</w:t>
      </w:r>
      <w:r>
        <w:rPr>
          <w:spacing w:val="-2"/>
        </w:rPr>
        <w:t> </w:t>
      </w:r>
      <w:r>
        <w:rPr/>
        <w:t>aciers</w:t>
      </w:r>
      <w:r>
        <w:rPr>
          <w:spacing w:val="-1"/>
        </w:rPr>
        <w:t> </w:t>
      </w:r>
      <w:r>
        <w:rPr/>
        <w:t>pour</w:t>
      </w:r>
      <w:r>
        <w:rPr>
          <w:spacing w:val="-2"/>
        </w:rPr>
        <w:t> </w:t>
      </w:r>
      <w:r>
        <w:rPr/>
        <w:t>armatures seront parfaitement propres, sans rouille, peinture, graisse, ciment ou terre. Les barres seront coupées à bonne longueur à la cisaille et le cintrage sera réalisé soit manuellement, soit mécaniquement à froid. Le cintrage à chaud n’est pas autorisé.</w:t>
      </w:r>
      <w:r>
        <w:rPr>
          <w:spacing w:val="40"/>
        </w:rPr>
        <w:t> </w:t>
      </w:r>
      <w:r>
        <w:rPr/>
        <w:t>Les crochets seront retournés à 45°.</w:t>
      </w:r>
    </w:p>
    <w:p>
      <w:pPr>
        <w:pStyle w:val="BodyText"/>
        <w:spacing w:before="123"/>
        <w:ind w:left="1260" w:right="517"/>
        <w:jc w:val="both"/>
      </w:pPr>
      <w:r>
        <w:rPr/>
        <w:t>L'assemblage des barres se fait par ligature, afin d’assurer la continuité des armatures par un recouvrement mesuré hors crochet. La mise en place des armatures est particulièrement soignée, de manière à ce qu’elles ne s’écartent pas de la position définie, au moment de la mise en œuvre du béton.</w:t>
      </w:r>
    </w:p>
    <w:p>
      <w:pPr>
        <w:pStyle w:val="BodyText"/>
        <w:spacing w:before="120"/>
        <w:ind w:left="1260" w:right="517"/>
        <w:jc w:val="both"/>
      </w:pPr>
      <w:r>
        <w:rPr/>
        <w:t>Les armatures doivent être parfaitement enrobées par le béton. Elles ne doivent pas être apparentes après décoffrage. L’écartement des faces intérieures du coffrage est au minimum de 5 cm pour les ouvrages enterrés et hors sol, exposés aux intempéries et de 2,5 cm pour les ouvrages hors sol non exposés aux intempéries.</w:t>
      </w:r>
    </w:p>
    <w:p>
      <w:pPr>
        <w:pStyle w:val="Heading3"/>
        <w:numPr>
          <w:ilvl w:val="0"/>
          <w:numId w:val="111"/>
        </w:numPr>
        <w:tabs>
          <w:tab w:pos="1259" w:val="left" w:leader="none"/>
        </w:tabs>
        <w:spacing w:line="240" w:lineRule="auto" w:before="119" w:after="0"/>
        <w:ind w:left="1259" w:right="0" w:hanging="227"/>
        <w:jc w:val="both"/>
      </w:pPr>
      <w:r>
        <w:rPr/>
        <w:t>Passage</w:t>
      </w:r>
      <w:r>
        <w:rPr>
          <w:spacing w:val="-10"/>
        </w:rPr>
        <w:t> </w:t>
      </w:r>
      <w:r>
        <w:rPr/>
        <w:t>des</w:t>
      </w:r>
      <w:r>
        <w:rPr>
          <w:spacing w:val="-10"/>
        </w:rPr>
        <w:t> </w:t>
      </w:r>
      <w:r>
        <w:rPr/>
        <w:t>canalisations,</w:t>
      </w:r>
      <w:r>
        <w:rPr>
          <w:spacing w:val="-8"/>
        </w:rPr>
        <w:t> </w:t>
      </w:r>
      <w:r>
        <w:rPr/>
        <w:t>gaines</w:t>
      </w:r>
      <w:r>
        <w:rPr>
          <w:spacing w:val="-10"/>
        </w:rPr>
        <w:t> </w:t>
      </w:r>
      <w:r>
        <w:rPr/>
        <w:t>et</w:t>
      </w:r>
      <w:r>
        <w:rPr>
          <w:spacing w:val="-8"/>
        </w:rPr>
        <w:t> </w:t>
      </w:r>
      <w:r>
        <w:rPr>
          <w:spacing w:val="-2"/>
        </w:rPr>
        <w:t>fourreaux</w:t>
      </w:r>
    </w:p>
    <w:p>
      <w:pPr>
        <w:pStyle w:val="Heading3"/>
        <w:spacing w:after="0" w:line="240" w:lineRule="auto"/>
        <w:jc w:val="both"/>
        <w:sectPr>
          <w:pgSz w:w="11910" w:h="16840"/>
          <w:pgMar w:header="0" w:footer="637" w:top="600" w:bottom="880" w:left="0" w:right="141"/>
        </w:sectPr>
      </w:pPr>
    </w:p>
    <w:p>
      <w:pPr>
        <w:pStyle w:val="BodyText"/>
        <w:spacing w:before="83"/>
        <w:ind w:left="1260" w:right="518"/>
        <w:jc w:val="both"/>
      </w:pPr>
      <w:r>
        <w:rPr/>
        <w:t>Les gaines sont mises en place avant l’exécution des dallages de sol, des chapes et des enduits. La traversée des murs et cloisons est réalisées à l’aide de fourreaux de diamètres appropriés et obturés aux extrémités avec un produit plastic de calfeutrage, assurant l’étanchéité entre les locaux.</w:t>
      </w:r>
    </w:p>
    <w:p>
      <w:pPr>
        <w:pStyle w:val="Heading2"/>
        <w:numPr>
          <w:ilvl w:val="1"/>
          <w:numId w:val="98"/>
        </w:numPr>
        <w:tabs>
          <w:tab w:pos="1259" w:val="left" w:leader="none"/>
        </w:tabs>
        <w:spacing w:line="240" w:lineRule="auto" w:before="121" w:after="0"/>
        <w:ind w:left="1259" w:right="0" w:hanging="791"/>
        <w:jc w:val="both"/>
      </w:pPr>
      <w:r>
        <w:rPr/>
        <w:t>Execution</w:t>
      </w:r>
      <w:r>
        <w:rPr>
          <w:spacing w:val="-9"/>
        </w:rPr>
        <w:t> </w:t>
      </w:r>
      <w:r>
        <w:rPr/>
        <w:t>des</w:t>
      </w:r>
      <w:r>
        <w:rPr>
          <w:spacing w:val="-8"/>
        </w:rPr>
        <w:t> </w:t>
      </w:r>
      <w:r>
        <w:rPr/>
        <w:t>ouvrages</w:t>
      </w:r>
      <w:r>
        <w:rPr>
          <w:spacing w:val="-7"/>
        </w:rPr>
        <w:t> </w:t>
      </w:r>
      <w:r>
        <w:rPr/>
        <w:t>en</w:t>
      </w:r>
      <w:r>
        <w:rPr>
          <w:spacing w:val="-9"/>
        </w:rPr>
        <w:t> </w:t>
      </w:r>
      <w:r>
        <w:rPr/>
        <w:t>beton</w:t>
      </w:r>
      <w:r>
        <w:rPr>
          <w:spacing w:val="-8"/>
        </w:rPr>
        <w:t> </w:t>
      </w:r>
      <w:r>
        <w:rPr>
          <w:spacing w:val="-4"/>
        </w:rPr>
        <w:t>armé</w:t>
      </w:r>
    </w:p>
    <w:p>
      <w:pPr>
        <w:pStyle w:val="Heading3"/>
        <w:numPr>
          <w:ilvl w:val="0"/>
          <w:numId w:val="112"/>
        </w:numPr>
        <w:tabs>
          <w:tab w:pos="1259" w:val="left" w:leader="none"/>
        </w:tabs>
        <w:spacing w:line="240" w:lineRule="auto" w:before="121" w:after="0"/>
        <w:ind w:left="1259" w:right="0" w:hanging="227"/>
        <w:jc w:val="both"/>
      </w:pPr>
      <w:r>
        <w:rPr/>
        <w:t>Dosage</w:t>
      </w:r>
      <w:r>
        <w:rPr>
          <w:spacing w:val="-8"/>
        </w:rPr>
        <w:t> </w:t>
      </w:r>
      <w:r>
        <w:rPr/>
        <w:t>des</w:t>
      </w:r>
      <w:r>
        <w:rPr>
          <w:spacing w:val="-8"/>
        </w:rPr>
        <w:t> </w:t>
      </w:r>
      <w:r>
        <w:rPr/>
        <w:t>bétons</w:t>
      </w:r>
      <w:r>
        <w:rPr>
          <w:spacing w:val="-8"/>
        </w:rPr>
        <w:t> </w:t>
      </w:r>
      <w:r>
        <w:rPr/>
        <w:t>de</w:t>
      </w:r>
      <w:r>
        <w:rPr>
          <w:spacing w:val="-7"/>
        </w:rPr>
        <w:t> </w:t>
      </w:r>
      <w:r>
        <w:rPr>
          <w:spacing w:val="-2"/>
        </w:rPr>
        <w:t>propreté</w:t>
      </w:r>
    </w:p>
    <w:p>
      <w:pPr>
        <w:pStyle w:val="BodyText"/>
        <w:spacing w:line="276" w:lineRule="auto" w:before="116"/>
        <w:ind w:left="1260" w:right="514"/>
        <w:jc w:val="both"/>
      </w:pPr>
      <w:r>
        <w:rPr/>
        <w:t>Les bétons de propreté seront dosés à 150 Kg de ciment par mètre cube de béton. La composition, est précisée par les études préalables réalisées par le Cocontractant qui doit soumettre les essais et les éprouvettes à l’approbation de l’Ingénieur du Marché. La composition donnée à titre indicatif est la suivante :</w:t>
      </w:r>
    </w:p>
    <w:p>
      <w:pPr>
        <w:pStyle w:val="ListParagraph"/>
        <w:numPr>
          <w:ilvl w:val="0"/>
          <w:numId w:val="113"/>
        </w:numPr>
        <w:tabs>
          <w:tab w:pos="1259" w:val="left" w:leader="none"/>
        </w:tabs>
        <w:spacing w:line="240" w:lineRule="auto" w:before="118" w:after="0"/>
        <w:ind w:left="1259" w:right="0" w:hanging="227"/>
        <w:jc w:val="left"/>
        <w:rPr>
          <w:position w:val="7"/>
          <w:sz w:val="17"/>
        </w:rPr>
      </w:pPr>
      <w:r>
        <w:rPr>
          <w:sz w:val="26"/>
        </w:rPr>
        <w:t>Ciment</w:t>
      </w:r>
      <w:r>
        <w:rPr>
          <w:spacing w:val="-5"/>
          <w:sz w:val="26"/>
        </w:rPr>
        <w:t> </w:t>
      </w:r>
      <w:r>
        <w:rPr>
          <w:sz w:val="26"/>
        </w:rPr>
        <w:t>:</w:t>
      </w:r>
      <w:r>
        <w:rPr>
          <w:spacing w:val="-5"/>
          <w:sz w:val="26"/>
        </w:rPr>
        <w:t> </w:t>
      </w:r>
      <w:r>
        <w:rPr>
          <w:sz w:val="26"/>
        </w:rPr>
        <w:t>150</w:t>
      </w:r>
      <w:r>
        <w:rPr>
          <w:spacing w:val="-5"/>
          <w:sz w:val="26"/>
        </w:rPr>
        <w:t> </w:t>
      </w:r>
      <w:r>
        <w:rPr>
          <w:spacing w:val="-2"/>
          <w:sz w:val="26"/>
        </w:rPr>
        <w:t>Kg/m</w:t>
      </w:r>
      <w:r>
        <w:rPr>
          <w:spacing w:val="-2"/>
          <w:position w:val="7"/>
          <w:sz w:val="17"/>
        </w:rPr>
        <w:t>3</w:t>
      </w:r>
    </w:p>
    <w:p>
      <w:pPr>
        <w:pStyle w:val="ListParagraph"/>
        <w:numPr>
          <w:ilvl w:val="0"/>
          <w:numId w:val="113"/>
        </w:numPr>
        <w:tabs>
          <w:tab w:pos="1259" w:val="left" w:leader="none"/>
          <w:tab w:pos="2162" w:val="left" w:leader="none"/>
        </w:tabs>
        <w:spacing w:line="240" w:lineRule="auto" w:before="105" w:after="0"/>
        <w:ind w:left="1259" w:right="0" w:hanging="227"/>
        <w:jc w:val="left"/>
        <w:rPr>
          <w:position w:val="7"/>
          <w:sz w:val="17"/>
        </w:rPr>
      </w:pPr>
      <w:r>
        <w:rPr>
          <w:sz w:val="26"/>
        </w:rPr>
        <w:t>Sable</w:t>
      </w:r>
      <w:r>
        <w:rPr>
          <w:spacing w:val="-10"/>
          <w:sz w:val="26"/>
        </w:rPr>
        <w:t> :</w:t>
      </w:r>
      <w:r>
        <w:rPr>
          <w:sz w:val="26"/>
        </w:rPr>
        <w:tab/>
        <w:t>400</w:t>
      </w:r>
      <w:r>
        <w:rPr>
          <w:spacing w:val="-7"/>
          <w:sz w:val="26"/>
        </w:rPr>
        <w:t> </w:t>
      </w:r>
      <w:r>
        <w:rPr>
          <w:spacing w:val="-2"/>
          <w:sz w:val="26"/>
        </w:rPr>
        <w:t>litres/m</w:t>
      </w:r>
      <w:r>
        <w:rPr>
          <w:spacing w:val="-2"/>
          <w:position w:val="7"/>
          <w:sz w:val="17"/>
        </w:rPr>
        <w:t>3</w:t>
      </w:r>
    </w:p>
    <w:p>
      <w:pPr>
        <w:pStyle w:val="ListParagraph"/>
        <w:numPr>
          <w:ilvl w:val="0"/>
          <w:numId w:val="113"/>
        </w:numPr>
        <w:tabs>
          <w:tab w:pos="1259" w:val="left" w:leader="none"/>
        </w:tabs>
        <w:spacing w:line="240" w:lineRule="auto" w:before="106" w:after="0"/>
        <w:ind w:left="1259" w:right="0" w:hanging="227"/>
        <w:jc w:val="left"/>
        <w:rPr>
          <w:position w:val="7"/>
          <w:sz w:val="17"/>
        </w:rPr>
      </w:pPr>
      <w:r>
        <w:rPr>
          <w:sz w:val="26"/>
        </w:rPr>
        <w:t>Gravier</w:t>
      </w:r>
      <w:r>
        <w:rPr>
          <w:spacing w:val="-6"/>
          <w:sz w:val="26"/>
        </w:rPr>
        <w:t> </w:t>
      </w:r>
      <w:r>
        <w:rPr>
          <w:sz w:val="26"/>
        </w:rPr>
        <w:t>:</w:t>
      </w:r>
      <w:r>
        <w:rPr>
          <w:spacing w:val="-4"/>
          <w:sz w:val="26"/>
        </w:rPr>
        <w:t> </w:t>
      </w:r>
      <w:r>
        <w:rPr>
          <w:sz w:val="26"/>
        </w:rPr>
        <w:t>800</w:t>
      </w:r>
      <w:r>
        <w:rPr>
          <w:spacing w:val="-5"/>
          <w:sz w:val="26"/>
        </w:rPr>
        <w:t> </w:t>
      </w:r>
      <w:r>
        <w:rPr>
          <w:spacing w:val="-2"/>
          <w:sz w:val="26"/>
        </w:rPr>
        <w:t>litres/m</w:t>
      </w:r>
      <w:r>
        <w:rPr>
          <w:spacing w:val="-2"/>
          <w:position w:val="7"/>
          <w:sz w:val="17"/>
        </w:rPr>
        <w:t>3</w:t>
      </w:r>
    </w:p>
    <w:p>
      <w:pPr>
        <w:pStyle w:val="ListParagraph"/>
        <w:numPr>
          <w:ilvl w:val="0"/>
          <w:numId w:val="113"/>
        </w:numPr>
        <w:tabs>
          <w:tab w:pos="1259" w:val="left" w:leader="none"/>
        </w:tabs>
        <w:spacing w:line="240" w:lineRule="auto" w:before="105" w:after="0"/>
        <w:ind w:left="1259" w:right="0" w:hanging="227"/>
        <w:jc w:val="left"/>
        <w:rPr>
          <w:position w:val="7"/>
          <w:sz w:val="17"/>
        </w:rPr>
      </w:pPr>
      <w:r>
        <w:rPr>
          <w:sz w:val="26"/>
        </w:rPr>
        <w:t>Eau</w:t>
      </w:r>
      <w:r>
        <w:rPr>
          <w:spacing w:val="-5"/>
          <w:sz w:val="26"/>
        </w:rPr>
        <w:t> </w:t>
      </w:r>
      <w:r>
        <w:rPr>
          <w:sz w:val="26"/>
        </w:rPr>
        <w:t>:</w:t>
      </w:r>
      <w:r>
        <w:rPr>
          <w:spacing w:val="-4"/>
          <w:sz w:val="26"/>
        </w:rPr>
        <w:t> </w:t>
      </w:r>
      <w:r>
        <w:rPr>
          <w:sz w:val="26"/>
        </w:rPr>
        <w:t>175</w:t>
      </w:r>
      <w:r>
        <w:rPr>
          <w:spacing w:val="-5"/>
          <w:sz w:val="26"/>
        </w:rPr>
        <w:t> </w:t>
      </w:r>
      <w:r>
        <w:rPr>
          <w:spacing w:val="-2"/>
          <w:sz w:val="26"/>
        </w:rPr>
        <w:t>litres/m</w:t>
      </w:r>
      <w:r>
        <w:rPr>
          <w:spacing w:val="-2"/>
          <w:position w:val="7"/>
          <w:sz w:val="17"/>
        </w:rPr>
        <w:t>3</w:t>
      </w:r>
    </w:p>
    <w:p>
      <w:pPr>
        <w:pStyle w:val="BodyText"/>
        <w:spacing w:before="167"/>
        <w:ind w:left="1260" w:right="525"/>
        <w:jc w:val="both"/>
      </w:pPr>
      <w:r>
        <w:rPr/>
        <w:t>Le béton de propreté sera exécuté sous les semelles et longrines de fondation et sur une épaisseur moyenne de 5 centimètres, avec un débordement de 5 centimètres de part et d'autre des fondations.</w:t>
      </w:r>
    </w:p>
    <w:p>
      <w:pPr>
        <w:pStyle w:val="BodyText"/>
        <w:spacing w:before="121"/>
        <w:ind w:left="1260"/>
        <w:jc w:val="both"/>
      </w:pPr>
      <w:r>
        <w:rPr/>
        <w:t>Les</w:t>
      </w:r>
      <w:r>
        <w:rPr>
          <w:spacing w:val="-7"/>
        </w:rPr>
        <w:t> </w:t>
      </w:r>
      <w:r>
        <w:rPr/>
        <w:t>câbles</w:t>
      </w:r>
      <w:r>
        <w:rPr>
          <w:spacing w:val="-7"/>
        </w:rPr>
        <w:t> </w:t>
      </w:r>
      <w:r>
        <w:rPr/>
        <w:t>électriques</w:t>
      </w:r>
      <w:r>
        <w:rPr>
          <w:spacing w:val="-6"/>
        </w:rPr>
        <w:t> </w:t>
      </w:r>
      <w:r>
        <w:rPr/>
        <w:t>de</w:t>
      </w:r>
      <w:r>
        <w:rPr>
          <w:spacing w:val="-5"/>
        </w:rPr>
        <w:t> </w:t>
      </w:r>
      <w:r>
        <w:rPr/>
        <w:t>mise</w:t>
      </w:r>
      <w:r>
        <w:rPr>
          <w:spacing w:val="-6"/>
        </w:rPr>
        <w:t> </w:t>
      </w:r>
      <w:r>
        <w:rPr/>
        <w:t>à</w:t>
      </w:r>
      <w:r>
        <w:rPr>
          <w:spacing w:val="-7"/>
        </w:rPr>
        <w:t> </w:t>
      </w:r>
      <w:r>
        <w:rPr/>
        <w:t>la</w:t>
      </w:r>
      <w:r>
        <w:rPr>
          <w:spacing w:val="-6"/>
        </w:rPr>
        <w:t> </w:t>
      </w:r>
      <w:r>
        <w:rPr/>
        <w:t>terre</w:t>
      </w:r>
      <w:r>
        <w:rPr>
          <w:spacing w:val="-7"/>
        </w:rPr>
        <w:t> </w:t>
      </w:r>
      <w:r>
        <w:rPr/>
        <w:t>seront</w:t>
      </w:r>
      <w:r>
        <w:rPr>
          <w:spacing w:val="-6"/>
        </w:rPr>
        <w:t> </w:t>
      </w:r>
      <w:r>
        <w:rPr/>
        <w:t>posés</w:t>
      </w:r>
      <w:r>
        <w:rPr>
          <w:spacing w:val="-6"/>
        </w:rPr>
        <w:t> </w:t>
      </w:r>
      <w:r>
        <w:rPr/>
        <w:t>avant</w:t>
      </w:r>
      <w:r>
        <w:rPr>
          <w:spacing w:val="-6"/>
        </w:rPr>
        <w:t> </w:t>
      </w:r>
      <w:r>
        <w:rPr/>
        <w:t>le</w:t>
      </w:r>
      <w:r>
        <w:rPr>
          <w:spacing w:val="-6"/>
        </w:rPr>
        <w:t> </w:t>
      </w:r>
      <w:r>
        <w:rPr/>
        <w:t>coulage</w:t>
      </w:r>
      <w:r>
        <w:rPr>
          <w:spacing w:val="-7"/>
        </w:rPr>
        <w:t> </w:t>
      </w:r>
      <w:r>
        <w:rPr/>
        <w:t>du</w:t>
      </w:r>
      <w:r>
        <w:rPr>
          <w:spacing w:val="-6"/>
        </w:rPr>
        <w:t> </w:t>
      </w:r>
      <w:r>
        <w:rPr/>
        <w:t>béton</w:t>
      </w:r>
      <w:r>
        <w:rPr>
          <w:spacing w:val="-7"/>
        </w:rPr>
        <w:t> </w:t>
      </w:r>
      <w:r>
        <w:rPr/>
        <w:t>de</w:t>
      </w:r>
      <w:r>
        <w:rPr>
          <w:spacing w:val="-5"/>
        </w:rPr>
        <w:t> </w:t>
      </w:r>
      <w:r>
        <w:rPr>
          <w:spacing w:val="-2"/>
        </w:rPr>
        <w:t>propreté.</w:t>
      </w:r>
    </w:p>
    <w:p>
      <w:pPr>
        <w:pStyle w:val="Heading3"/>
        <w:numPr>
          <w:ilvl w:val="0"/>
          <w:numId w:val="112"/>
        </w:numPr>
        <w:tabs>
          <w:tab w:pos="1259" w:val="left" w:leader="none"/>
        </w:tabs>
        <w:spacing w:line="240" w:lineRule="auto" w:before="118" w:after="0"/>
        <w:ind w:left="1259" w:right="0" w:hanging="227"/>
        <w:jc w:val="both"/>
      </w:pPr>
      <w:r>
        <w:rPr/>
        <w:t>Dosage</w:t>
      </w:r>
      <w:r>
        <w:rPr>
          <w:spacing w:val="-9"/>
        </w:rPr>
        <w:t> </w:t>
      </w:r>
      <w:r>
        <w:rPr/>
        <w:t>des</w:t>
      </w:r>
      <w:r>
        <w:rPr>
          <w:spacing w:val="-9"/>
        </w:rPr>
        <w:t> </w:t>
      </w:r>
      <w:r>
        <w:rPr/>
        <w:t>bétons</w:t>
      </w:r>
      <w:r>
        <w:rPr>
          <w:spacing w:val="-9"/>
        </w:rPr>
        <w:t> </w:t>
      </w:r>
      <w:r>
        <w:rPr>
          <w:spacing w:val="-2"/>
        </w:rPr>
        <w:t>d'infrastructure</w:t>
      </w:r>
    </w:p>
    <w:p>
      <w:pPr>
        <w:pStyle w:val="BodyText"/>
        <w:spacing w:line="276" w:lineRule="auto" w:before="117"/>
        <w:ind w:left="1260" w:right="520"/>
        <w:jc w:val="both"/>
      </w:pPr>
      <w:r>
        <w:rPr/>
        <w:t>Les ouvrages en béton armé destinés à la réalisation des fondations, à l’ossature et aux planchers sont mis en œuvre en tenant compte des charges permanentes et surcharges admissibles en conformité avec les règles BAEL 91 rév. 99.</w:t>
      </w:r>
    </w:p>
    <w:p>
      <w:pPr>
        <w:pStyle w:val="BodyText"/>
        <w:spacing w:line="276" w:lineRule="auto" w:before="121"/>
        <w:ind w:left="1260" w:right="515"/>
        <w:jc w:val="both"/>
      </w:pPr>
      <w:r>
        <w:rPr/>
        <w:t>Les bétons structurels sont dosés à 350 kg de ciment Portland composé de type CPJ 35, par mètre cube de béton. La composition, est précisée par les études préalables réalisées par le Cocontractant qui doit soumettre les essais et éprouvettes à l’approbation de l’Ingénieur du Marché. Dans son étude, le Cocontractant tient compte du fait que les bétons doivent être vibrés. La composition donnée à titre indicatif est la suivante :</w:t>
      </w:r>
    </w:p>
    <w:p>
      <w:pPr>
        <w:pStyle w:val="ListParagraph"/>
        <w:numPr>
          <w:ilvl w:val="0"/>
          <w:numId w:val="113"/>
        </w:numPr>
        <w:tabs>
          <w:tab w:pos="1259" w:val="left" w:leader="none"/>
          <w:tab w:pos="2678" w:val="left" w:leader="none"/>
        </w:tabs>
        <w:spacing w:line="240" w:lineRule="auto" w:before="123" w:after="0"/>
        <w:ind w:left="1259" w:right="0" w:hanging="227"/>
        <w:jc w:val="left"/>
        <w:rPr>
          <w:position w:val="7"/>
          <w:sz w:val="17"/>
        </w:rPr>
      </w:pPr>
      <w:r>
        <w:rPr>
          <w:sz w:val="26"/>
        </w:rPr>
        <w:t>Ciment</w:t>
      </w:r>
      <w:r>
        <w:rPr>
          <w:spacing w:val="-7"/>
          <w:sz w:val="26"/>
        </w:rPr>
        <w:t> </w:t>
      </w:r>
      <w:r>
        <w:rPr>
          <w:spacing w:val="-10"/>
          <w:sz w:val="26"/>
        </w:rPr>
        <w:t>:</w:t>
      </w:r>
      <w:r>
        <w:rPr>
          <w:sz w:val="26"/>
        </w:rPr>
        <w:tab/>
        <w:t>350</w:t>
      </w:r>
      <w:r>
        <w:rPr>
          <w:spacing w:val="-8"/>
          <w:sz w:val="26"/>
        </w:rPr>
        <w:t> </w:t>
      </w:r>
      <w:r>
        <w:rPr>
          <w:spacing w:val="-4"/>
          <w:sz w:val="26"/>
        </w:rPr>
        <w:t>Kg/m</w:t>
      </w:r>
      <w:r>
        <w:rPr>
          <w:spacing w:val="-4"/>
          <w:position w:val="7"/>
          <w:sz w:val="17"/>
        </w:rPr>
        <w:t>3</w:t>
      </w:r>
    </w:p>
    <w:p>
      <w:pPr>
        <w:pStyle w:val="ListParagraph"/>
        <w:numPr>
          <w:ilvl w:val="0"/>
          <w:numId w:val="113"/>
        </w:numPr>
        <w:tabs>
          <w:tab w:pos="1259" w:val="left" w:leader="none"/>
          <w:tab w:pos="3391" w:val="left" w:leader="none"/>
        </w:tabs>
        <w:spacing w:line="240" w:lineRule="auto" w:before="59" w:after="0"/>
        <w:ind w:left="1259" w:right="0" w:hanging="227"/>
        <w:jc w:val="left"/>
        <w:rPr>
          <w:position w:val="7"/>
          <w:sz w:val="17"/>
        </w:rPr>
      </w:pPr>
      <w:r>
        <w:rPr>
          <w:sz w:val="26"/>
        </w:rPr>
        <w:t>Sable</w:t>
      </w:r>
      <w:r>
        <w:rPr>
          <w:spacing w:val="-10"/>
          <w:sz w:val="26"/>
        </w:rPr>
        <w:t> :</w:t>
      </w:r>
      <w:r>
        <w:rPr>
          <w:sz w:val="26"/>
        </w:rPr>
        <w:tab/>
        <w:t>400</w:t>
      </w:r>
      <w:r>
        <w:rPr>
          <w:spacing w:val="-7"/>
          <w:sz w:val="26"/>
        </w:rPr>
        <w:t> </w:t>
      </w:r>
      <w:r>
        <w:rPr>
          <w:spacing w:val="-2"/>
          <w:sz w:val="26"/>
        </w:rPr>
        <w:t>litres/m</w:t>
      </w:r>
      <w:r>
        <w:rPr>
          <w:spacing w:val="-2"/>
          <w:position w:val="7"/>
          <w:sz w:val="17"/>
        </w:rPr>
        <w:t>3</w:t>
      </w:r>
    </w:p>
    <w:p>
      <w:pPr>
        <w:pStyle w:val="ListParagraph"/>
        <w:numPr>
          <w:ilvl w:val="0"/>
          <w:numId w:val="113"/>
        </w:numPr>
        <w:tabs>
          <w:tab w:pos="1259" w:val="left" w:leader="none"/>
          <w:tab w:pos="2678" w:val="left" w:leader="none"/>
        </w:tabs>
        <w:spacing w:line="240" w:lineRule="auto" w:before="59" w:after="0"/>
        <w:ind w:left="1259" w:right="0" w:hanging="227"/>
        <w:jc w:val="left"/>
        <w:rPr>
          <w:position w:val="7"/>
          <w:sz w:val="17"/>
        </w:rPr>
      </w:pPr>
      <w:r>
        <w:rPr>
          <w:sz w:val="26"/>
        </w:rPr>
        <w:t>Gravier</w:t>
      </w:r>
      <w:r>
        <w:rPr>
          <w:spacing w:val="-10"/>
          <w:sz w:val="26"/>
        </w:rPr>
        <w:t> :</w:t>
      </w:r>
      <w:r>
        <w:rPr>
          <w:sz w:val="26"/>
        </w:rPr>
        <w:tab/>
        <w:t>800</w:t>
      </w:r>
      <w:r>
        <w:rPr>
          <w:spacing w:val="-7"/>
          <w:sz w:val="26"/>
        </w:rPr>
        <w:t> </w:t>
      </w:r>
      <w:r>
        <w:rPr>
          <w:spacing w:val="-2"/>
          <w:sz w:val="26"/>
        </w:rPr>
        <w:t>litres/m</w:t>
      </w:r>
      <w:r>
        <w:rPr>
          <w:spacing w:val="-2"/>
          <w:position w:val="7"/>
          <w:sz w:val="17"/>
        </w:rPr>
        <w:t>3</w:t>
      </w:r>
    </w:p>
    <w:p>
      <w:pPr>
        <w:pStyle w:val="ListParagraph"/>
        <w:numPr>
          <w:ilvl w:val="0"/>
          <w:numId w:val="113"/>
        </w:numPr>
        <w:tabs>
          <w:tab w:pos="1259" w:val="left" w:leader="none"/>
          <w:tab w:pos="2539" w:val="left" w:leader="none"/>
        </w:tabs>
        <w:spacing w:line="240" w:lineRule="auto" w:before="62" w:after="0"/>
        <w:ind w:left="1259" w:right="0" w:hanging="227"/>
        <w:jc w:val="left"/>
        <w:rPr>
          <w:position w:val="7"/>
          <w:sz w:val="17"/>
        </w:rPr>
      </w:pPr>
      <w:r>
        <w:rPr>
          <w:sz w:val="26"/>
        </w:rPr>
        <w:t>Eau</w:t>
      </w:r>
      <w:r>
        <w:rPr>
          <w:spacing w:val="-6"/>
          <w:sz w:val="26"/>
        </w:rPr>
        <w:t> </w:t>
      </w:r>
      <w:r>
        <w:rPr>
          <w:spacing w:val="-10"/>
          <w:sz w:val="26"/>
        </w:rPr>
        <w:t>:</w:t>
      </w:r>
      <w:r>
        <w:rPr>
          <w:sz w:val="26"/>
        </w:rPr>
        <w:tab/>
        <w:t>175</w:t>
      </w:r>
      <w:r>
        <w:rPr>
          <w:spacing w:val="-8"/>
          <w:sz w:val="26"/>
        </w:rPr>
        <w:t> </w:t>
      </w:r>
      <w:r>
        <w:rPr>
          <w:spacing w:val="-2"/>
          <w:sz w:val="26"/>
        </w:rPr>
        <w:t>litres/m</w:t>
      </w:r>
      <w:r>
        <w:rPr>
          <w:spacing w:val="-2"/>
          <w:position w:val="7"/>
          <w:sz w:val="17"/>
        </w:rPr>
        <w:t>3</w:t>
      </w:r>
    </w:p>
    <w:p>
      <w:pPr>
        <w:pStyle w:val="BodyText"/>
        <w:spacing w:line="276" w:lineRule="auto" w:before="117"/>
        <w:ind w:left="1260" w:right="519"/>
        <w:jc w:val="both"/>
      </w:pPr>
      <w:r>
        <w:rPr/>
        <w:t>Les bétons sont transportés à pied d’œuvre par des procédés permettant d’éviter la ségrégation des différentes composantes et de favoriser un début de prise ou une dessiccation prématurée.</w:t>
      </w:r>
    </w:p>
    <w:p>
      <w:pPr>
        <w:pStyle w:val="BodyText"/>
        <w:spacing w:line="276" w:lineRule="auto" w:before="120"/>
        <w:ind w:left="1260" w:right="526"/>
        <w:jc w:val="both"/>
      </w:pPr>
      <w:r>
        <w:rPr/>
        <w:t>Le Cocontractant veillera à ne pas laisser le béton tomber librement d'une hauteur de plus de 1,50 m,</w:t>
      </w:r>
      <w:r>
        <w:rPr>
          <w:spacing w:val="40"/>
        </w:rPr>
        <w:t> </w:t>
      </w:r>
      <w:r>
        <w:rPr/>
        <w:t>sauf cas particulier où il sera requis l’agrément de l’Ingénieur.</w:t>
      </w:r>
    </w:p>
    <w:p>
      <w:pPr>
        <w:pStyle w:val="BodyText"/>
        <w:spacing w:line="276" w:lineRule="auto" w:before="121"/>
        <w:ind w:left="1260" w:right="513"/>
        <w:jc w:val="both"/>
      </w:pPr>
      <w:r>
        <w:rPr/>
        <w:t>Elle doit prendre toutes les dispositions nécessaires pour ne pas déplacer ni déformer les armatures et pièces métalliques enrobées ou scellées dans le béton. Les écartements des armatures sont réalisés à l'aide de cales en béton, de cadres ou de barres de montage.</w:t>
      </w:r>
    </w:p>
    <w:p>
      <w:pPr>
        <w:pStyle w:val="BodyText"/>
        <w:spacing w:after="0" w:line="276" w:lineRule="auto"/>
        <w:jc w:val="both"/>
        <w:sectPr>
          <w:pgSz w:w="11910" w:h="16840"/>
          <w:pgMar w:header="0" w:footer="637" w:top="600" w:bottom="880" w:left="0" w:right="141"/>
        </w:sectPr>
      </w:pPr>
    </w:p>
    <w:p>
      <w:pPr>
        <w:pStyle w:val="Heading1"/>
        <w:spacing w:before="83"/>
        <w:jc w:val="both"/>
      </w:pPr>
      <w:r>
        <w:rPr/>
        <mc:AlternateContent>
          <mc:Choice Requires="wps">
            <w:drawing>
              <wp:anchor distT="0" distB="0" distL="0" distR="0" allowOverlap="1" layoutInCell="1" locked="0" behindDoc="0" simplePos="0" relativeHeight="15743488">
                <wp:simplePos x="0" y="0"/>
                <wp:positionH relativeFrom="page">
                  <wp:posOffset>800100</wp:posOffset>
                </wp:positionH>
                <wp:positionV relativeFrom="paragraph">
                  <wp:posOffset>224536</wp:posOffset>
                </wp:positionV>
                <wp:extent cx="4783455" cy="12700"/>
                <wp:effectExtent l="0" t="0" r="0" b="0"/>
                <wp:wrapNone/>
                <wp:docPr id="42" name="Graphic 42"/>
                <wp:cNvGraphicFramePr>
                  <a:graphicFrameLocks/>
                </wp:cNvGraphicFramePr>
                <a:graphic>
                  <a:graphicData uri="http://schemas.microsoft.com/office/word/2010/wordprocessingShape">
                    <wps:wsp>
                      <wps:cNvPr id="42" name="Graphic 42"/>
                      <wps:cNvSpPr/>
                      <wps:spPr>
                        <a:xfrm>
                          <a:off x="0" y="0"/>
                          <a:ext cx="4783455" cy="12700"/>
                        </a:xfrm>
                        <a:custGeom>
                          <a:avLst/>
                          <a:gdLst/>
                          <a:ahLst/>
                          <a:cxnLst/>
                          <a:rect l="l" t="t" r="r" b="b"/>
                          <a:pathLst>
                            <a:path w="4783455" h="12700">
                              <a:moveTo>
                                <a:pt x="4783201" y="0"/>
                              </a:moveTo>
                              <a:lnTo>
                                <a:pt x="0" y="0"/>
                              </a:lnTo>
                              <a:lnTo>
                                <a:pt x="0" y="12192"/>
                              </a:lnTo>
                              <a:lnTo>
                                <a:pt x="4783201" y="12192"/>
                              </a:lnTo>
                              <a:lnTo>
                                <a:pt x="478320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3pt;margin-top:17.68pt;width:376.63pt;height:.96pt;mso-position-horizontal-relative:page;mso-position-vertical-relative:paragraph;z-index:15743488" id="docshape23" filled="true" fillcolor="#000000" stroked="false">
                <v:fill type="solid"/>
                <w10:wrap type="none"/>
              </v:rect>
            </w:pict>
          </mc:Fallback>
        </mc:AlternateContent>
      </w:r>
      <w:r>
        <w:rPr/>
        <w:t>TABLEAU</w:t>
      </w:r>
      <w:r>
        <w:rPr>
          <w:spacing w:val="-8"/>
        </w:rPr>
        <w:t> </w:t>
      </w:r>
      <w:r>
        <w:rPr/>
        <w:t>RECAPITULATIF</w:t>
      </w:r>
      <w:r>
        <w:rPr>
          <w:spacing w:val="-7"/>
        </w:rPr>
        <w:t> </w:t>
      </w:r>
      <w:r>
        <w:rPr/>
        <w:t>DES</w:t>
      </w:r>
      <w:r>
        <w:rPr>
          <w:spacing w:val="-8"/>
        </w:rPr>
        <w:t> </w:t>
      </w:r>
      <w:r>
        <w:rPr/>
        <w:t>DOSAGES</w:t>
      </w:r>
      <w:r>
        <w:rPr>
          <w:spacing w:val="-8"/>
        </w:rPr>
        <w:t> </w:t>
      </w:r>
      <w:r>
        <w:rPr/>
        <w:t>PAR</w:t>
      </w:r>
      <w:r>
        <w:rPr>
          <w:spacing w:val="-5"/>
        </w:rPr>
        <w:t> </w:t>
      </w:r>
      <w:r>
        <w:rPr/>
        <w:t>METRE</w:t>
      </w:r>
      <w:r>
        <w:rPr>
          <w:spacing w:val="-7"/>
        </w:rPr>
        <w:t> </w:t>
      </w:r>
      <w:r>
        <w:rPr/>
        <w:t>CUBE</w:t>
      </w:r>
      <w:r>
        <w:rPr>
          <w:spacing w:val="-7"/>
        </w:rPr>
        <w:t> </w:t>
      </w:r>
      <w:r>
        <w:rPr/>
        <w:t>DE</w:t>
      </w:r>
      <w:r>
        <w:rPr>
          <w:spacing w:val="-8"/>
        </w:rPr>
        <w:t> </w:t>
      </w:r>
      <w:r>
        <w:rPr>
          <w:spacing w:val="-2"/>
        </w:rPr>
        <w:t>BETON</w:t>
      </w:r>
    </w:p>
    <w:tbl>
      <w:tblPr>
        <w:tblW w:w="0" w:type="auto"/>
        <w:jc w:val="left"/>
        <w:tblInd w:w="1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77"/>
        <w:gridCol w:w="4554"/>
        <w:gridCol w:w="2536"/>
      </w:tblGrid>
      <w:tr>
        <w:trPr>
          <w:trHeight w:val="293" w:hRule="atLeast"/>
        </w:trPr>
        <w:tc>
          <w:tcPr>
            <w:tcW w:w="2677" w:type="dxa"/>
          </w:tcPr>
          <w:p>
            <w:pPr>
              <w:pStyle w:val="TableParagraph"/>
              <w:spacing w:line="272" w:lineRule="exact" w:before="1"/>
              <w:ind w:left="10"/>
              <w:jc w:val="center"/>
              <w:rPr>
                <w:b/>
                <w:sz w:val="24"/>
              </w:rPr>
            </w:pPr>
            <w:r>
              <w:rPr>
                <w:b/>
                <w:spacing w:val="-2"/>
                <w:sz w:val="24"/>
              </w:rPr>
              <w:t>Désignation</w:t>
            </w:r>
          </w:p>
        </w:tc>
        <w:tc>
          <w:tcPr>
            <w:tcW w:w="4554" w:type="dxa"/>
          </w:tcPr>
          <w:p>
            <w:pPr>
              <w:pStyle w:val="TableParagraph"/>
              <w:spacing w:line="272" w:lineRule="exact" w:before="1"/>
              <w:ind w:left="6"/>
              <w:jc w:val="center"/>
              <w:rPr>
                <w:b/>
                <w:sz w:val="24"/>
              </w:rPr>
            </w:pPr>
            <w:r>
              <w:rPr>
                <w:b/>
                <w:spacing w:val="-2"/>
                <w:sz w:val="24"/>
              </w:rPr>
              <w:t>Dosage</w:t>
            </w:r>
          </w:p>
        </w:tc>
        <w:tc>
          <w:tcPr>
            <w:tcW w:w="2536" w:type="dxa"/>
          </w:tcPr>
          <w:p>
            <w:pPr>
              <w:pStyle w:val="TableParagraph"/>
              <w:spacing w:line="272" w:lineRule="exact" w:before="1"/>
              <w:ind w:left="51" w:right="42"/>
              <w:jc w:val="center"/>
              <w:rPr>
                <w:b/>
                <w:sz w:val="24"/>
              </w:rPr>
            </w:pPr>
            <w:r>
              <w:rPr>
                <w:b/>
                <w:spacing w:val="-2"/>
                <w:sz w:val="24"/>
              </w:rPr>
              <w:t>Utilisation</w:t>
            </w:r>
          </w:p>
        </w:tc>
      </w:tr>
      <w:tr>
        <w:trPr>
          <w:trHeight w:val="1113" w:hRule="atLeast"/>
        </w:trPr>
        <w:tc>
          <w:tcPr>
            <w:tcW w:w="2677" w:type="dxa"/>
          </w:tcPr>
          <w:p>
            <w:pPr>
              <w:pStyle w:val="TableParagraph"/>
              <w:spacing w:before="264"/>
              <w:ind w:left="1053" w:hanging="917"/>
              <w:rPr>
                <w:sz w:val="24"/>
              </w:rPr>
            </w:pPr>
            <w:r>
              <w:rPr>
                <w:sz w:val="24"/>
              </w:rPr>
              <w:t>Béton</w:t>
            </w:r>
            <w:r>
              <w:rPr>
                <w:spacing w:val="-10"/>
                <w:sz w:val="24"/>
              </w:rPr>
              <w:t> </w:t>
            </w:r>
            <w:r>
              <w:rPr>
                <w:sz w:val="24"/>
              </w:rPr>
              <w:t>ordinaire</w:t>
            </w:r>
            <w:r>
              <w:rPr>
                <w:spacing w:val="-10"/>
                <w:sz w:val="24"/>
              </w:rPr>
              <w:t> </w:t>
            </w:r>
            <w:r>
              <w:rPr>
                <w:sz w:val="24"/>
              </w:rPr>
              <w:t>dosé</w:t>
            </w:r>
            <w:r>
              <w:rPr>
                <w:spacing w:val="-11"/>
                <w:sz w:val="24"/>
              </w:rPr>
              <w:t> </w:t>
            </w:r>
            <w:r>
              <w:rPr>
                <w:sz w:val="24"/>
              </w:rPr>
              <w:t>à</w:t>
            </w:r>
            <w:r>
              <w:rPr>
                <w:spacing w:val="-10"/>
                <w:sz w:val="24"/>
              </w:rPr>
              <w:t> </w:t>
            </w:r>
            <w:r>
              <w:rPr>
                <w:sz w:val="24"/>
              </w:rPr>
              <w:t>150 </w:t>
            </w:r>
            <w:r>
              <w:rPr>
                <w:spacing w:val="-2"/>
                <w:sz w:val="24"/>
              </w:rPr>
              <w:t>kg/m3</w:t>
            </w:r>
          </w:p>
        </w:tc>
        <w:tc>
          <w:tcPr>
            <w:tcW w:w="4554" w:type="dxa"/>
          </w:tcPr>
          <w:p>
            <w:pPr>
              <w:pStyle w:val="TableParagraph"/>
              <w:spacing w:line="264" w:lineRule="exact"/>
              <w:ind w:left="107"/>
              <w:rPr>
                <w:sz w:val="24"/>
              </w:rPr>
            </w:pPr>
            <w:r>
              <w:rPr>
                <w:sz w:val="24"/>
              </w:rPr>
              <w:t>Ciment</w:t>
            </w:r>
            <w:r>
              <w:rPr>
                <w:spacing w:val="-2"/>
                <w:sz w:val="24"/>
              </w:rPr>
              <w:t> </w:t>
            </w:r>
            <w:r>
              <w:rPr>
                <w:sz w:val="24"/>
              </w:rPr>
              <w:t>=</w:t>
            </w:r>
            <w:r>
              <w:rPr>
                <w:spacing w:val="-1"/>
                <w:sz w:val="24"/>
              </w:rPr>
              <w:t> </w:t>
            </w:r>
            <w:r>
              <w:rPr>
                <w:sz w:val="24"/>
              </w:rPr>
              <w:t>150</w:t>
            </w:r>
            <w:r>
              <w:rPr>
                <w:spacing w:val="-1"/>
                <w:sz w:val="24"/>
              </w:rPr>
              <w:t> </w:t>
            </w:r>
            <w:r>
              <w:rPr>
                <w:sz w:val="24"/>
              </w:rPr>
              <w:t>kg</w:t>
            </w:r>
            <w:r>
              <w:rPr>
                <w:spacing w:val="-3"/>
                <w:sz w:val="24"/>
              </w:rPr>
              <w:t> </w:t>
            </w:r>
            <w:r>
              <w:rPr>
                <w:sz w:val="24"/>
              </w:rPr>
              <w:t>(3</w:t>
            </w:r>
            <w:r>
              <w:rPr>
                <w:spacing w:val="-1"/>
                <w:sz w:val="24"/>
              </w:rPr>
              <w:t> </w:t>
            </w:r>
            <w:r>
              <w:rPr>
                <w:sz w:val="24"/>
              </w:rPr>
              <w:t>sacs)</w:t>
            </w:r>
            <w:r>
              <w:rPr>
                <w:spacing w:val="1"/>
                <w:sz w:val="24"/>
              </w:rPr>
              <w:t> </w:t>
            </w:r>
            <w:r>
              <w:rPr>
                <w:spacing w:val="-10"/>
                <w:sz w:val="24"/>
              </w:rPr>
              <w:t>;</w:t>
            </w:r>
          </w:p>
          <w:p>
            <w:pPr>
              <w:pStyle w:val="TableParagraph"/>
              <w:spacing w:before="3"/>
              <w:ind w:left="107"/>
              <w:rPr>
                <w:sz w:val="24"/>
              </w:rPr>
            </w:pPr>
            <w:r>
              <w:rPr>
                <w:sz w:val="24"/>
              </w:rPr>
              <w:t>Gravier</w:t>
            </w:r>
            <w:r>
              <w:rPr>
                <w:spacing w:val="-3"/>
                <w:sz w:val="24"/>
              </w:rPr>
              <w:t> </w:t>
            </w:r>
            <w:r>
              <w:rPr>
                <w:sz w:val="24"/>
              </w:rPr>
              <w:t>5/25=</w:t>
            </w:r>
            <w:r>
              <w:rPr>
                <w:spacing w:val="-3"/>
                <w:sz w:val="24"/>
              </w:rPr>
              <w:t> </w:t>
            </w:r>
            <w:r>
              <w:rPr>
                <w:sz w:val="24"/>
              </w:rPr>
              <w:t>800</w:t>
            </w:r>
            <w:r>
              <w:rPr>
                <w:spacing w:val="-3"/>
                <w:sz w:val="24"/>
              </w:rPr>
              <w:t> </w:t>
            </w:r>
            <w:r>
              <w:rPr>
                <w:sz w:val="24"/>
              </w:rPr>
              <w:t>litres</w:t>
            </w:r>
            <w:r>
              <w:rPr>
                <w:spacing w:val="-2"/>
                <w:sz w:val="24"/>
              </w:rPr>
              <w:t> </w:t>
            </w:r>
            <w:r>
              <w:rPr>
                <w:sz w:val="24"/>
              </w:rPr>
              <w:t>(13</w:t>
            </w:r>
            <w:r>
              <w:rPr>
                <w:spacing w:val="-4"/>
                <w:sz w:val="24"/>
              </w:rPr>
              <w:t> </w:t>
            </w:r>
            <w:r>
              <w:rPr>
                <w:spacing w:val="-2"/>
                <w:sz w:val="24"/>
              </w:rPr>
              <w:t>brouettes)</w:t>
            </w:r>
          </w:p>
          <w:p>
            <w:pPr>
              <w:pStyle w:val="TableParagraph"/>
              <w:spacing w:line="280" w:lineRule="atLeast"/>
              <w:ind w:left="107" w:right="102"/>
              <w:rPr>
                <w:sz w:val="24"/>
              </w:rPr>
            </w:pPr>
            <w:r>
              <w:rPr>
                <w:sz w:val="24"/>
              </w:rPr>
              <w:t>Sable</w:t>
            </w:r>
            <w:r>
              <w:rPr>
                <w:spacing w:val="-6"/>
                <w:sz w:val="24"/>
              </w:rPr>
              <w:t> </w:t>
            </w:r>
            <w:r>
              <w:rPr>
                <w:sz w:val="24"/>
              </w:rPr>
              <w:t>gros</w:t>
            </w:r>
            <w:r>
              <w:rPr>
                <w:spacing w:val="-6"/>
                <w:sz w:val="24"/>
              </w:rPr>
              <w:t> </w:t>
            </w:r>
            <w:r>
              <w:rPr>
                <w:sz w:val="24"/>
              </w:rPr>
              <w:t>grains</w:t>
            </w:r>
            <w:r>
              <w:rPr>
                <w:spacing w:val="40"/>
                <w:sz w:val="24"/>
              </w:rPr>
              <w:t> </w:t>
            </w:r>
            <w:r>
              <w:rPr>
                <w:sz w:val="24"/>
              </w:rPr>
              <w:t>=</w:t>
            </w:r>
            <w:r>
              <w:rPr>
                <w:spacing w:val="-6"/>
                <w:sz w:val="24"/>
              </w:rPr>
              <w:t> </w:t>
            </w:r>
            <w:r>
              <w:rPr>
                <w:sz w:val="24"/>
              </w:rPr>
              <w:t>400</w:t>
            </w:r>
            <w:r>
              <w:rPr>
                <w:spacing w:val="-4"/>
                <w:sz w:val="24"/>
              </w:rPr>
              <w:t> </w:t>
            </w:r>
            <w:r>
              <w:rPr>
                <w:sz w:val="24"/>
              </w:rPr>
              <w:t>litres</w:t>
            </w:r>
            <w:r>
              <w:rPr>
                <w:spacing w:val="-4"/>
                <w:sz w:val="24"/>
              </w:rPr>
              <w:t> </w:t>
            </w:r>
            <w:r>
              <w:rPr>
                <w:sz w:val="24"/>
              </w:rPr>
              <w:t>(6,5</w:t>
            </w:r>
            <w:r>
              <w:rPr>
                <w:spacing w:val="-6"/>
                <w:sz w:val="24"/>
              </w:rPr>
              <w:t> </w:t>
            </w:r>
            <w:r>
              <w:rPr>
                <w:sz w:val="24"/>
              </w:rPr>
              <w:t>brouettes)</w:t>
            </w:r>
            <w:r>
              <w:rPr>
                <w:spacing w:val="-3"/>
                <w:sz w:val="24"/>
              </w:rPr>
              <w:t> </w:t>
            </w:r>
            <w:r>
              <w:rPr>
                <w:sz w:val="24"/>
              </w:rPr>
              <w:t>; Eau = 175 l/m3</w:t>
            </w:r>
          </w:p>
        </w:tc>
        <w:tc>
          <w:tcPr>
            <w:tcW w:w="2536" w:type="dxa"/>
          </w:tcPr>
          <w:p>
            <w:pPr>
              <w:pStyle w:val="TableParagraph"/>
              <w:spacing w:before="128"/>
              <w:rPr>
                <w:b/>
                <w:sz w:val="24"/>
              </w:rPr>
            </w:pPr>
          </w:p>
          <w:p>
            <w:pPr>
              <w:pStyle w:val="TableParagraph"/>
              <w:ind w:left="10" w:right="52"/>
              <w:jc w:val="center"/>
              <w:rPr>
                <w:sz w:val="24"/>
              </w:rPr>
            </w:pPr>
            <w:r>
              <w:rPr>
                <w:sz w:val="24"/>
              </w:rPr>
              <w:t>Béton</w:t>
            </w:r>
            <w:r>
              <w:rPr>
                <w:spacing w:val="-4"/>
                <w:sz w:val="24"/>
              </w:rPr>
              <w:t> </w:t>
            </w:r>
            <w:r>
              <w:rPr>
                <w:sz w:val="24"/>
              </w:rPr>
              <w:t>de</w:t>
            </w:r>
            <w:r>
              <w:rPr>
                <w:spacing w:val="-1"/>
                <w:sz w:val="24"/>
              </w:rPr>
              <w:t> </w:t>
            </w:r>
            <w:r>
              <w:rPr>
                <w:spacing w:val="-2"/>
                <w:sz w:val="24"/>
              </w:rPr>
              <w:t>propreté</w:t>
            </w:r>
          </w:p>
        </w:tc>
      </w:tr>
      <w:tr>
        <w:trPr>
          <w:trHeight w:val="1113" w:hRule="atLeast"/>
        </w:trPr>
        <w:tc>
          <w:tcPr>
            <w:tcW w:w="2677" w:type="dxa"/>
          </w:tcPr>
          <w:p>
            <w:pPr>
              <w:pStyle w:val="TableParagraph"/>
              <w:spacing w:before="128"/>
              <w:rPr>
                <w:b/>
                <w:sz w:val="24"/>
              </w:rPr>
            </w:pPr>
          </w:p>
          <w:p>
            <w:pPr>
              <w:pStyle w:val="TableParagraph"/>
              <w:ind w:left="10" w:right="2"/>
              <w:jc w:val="center"/>
              <w:rPr>
                <w:sz w:val="24"/>
              </w:rPr>
            </w:pPr>
            <w:r>
              <w:rPr>
                <w:sz w:val="24"/>
              </w:rPr>
              <w:t>Béton</w:t>
            </w:r>
            <w:r>
              <w:rPr>
                <w:spacing w:val="-2"/>
                <w:sz w:val="24"/>
              </w:rPr>
              <w:t> </w:t>
            </w:r>
            <w:r>
              <w:rPr>
                <w:sz w:val="24"/>
              </w:rPr>
              <w:t>dosé</w:t>
            </w:r>
            <w:r>
              <w:rPr>
                <w:spacing w:val="-3"/>
                <w:sz w:val="24"/>
              </w:rPr>
              <w:t> </w:t>
            </w:r>
            <w:r>
              <w:rPr>
                <w:sz w:val="24"/>
              </w:rPr>
              <w:t>à</w:t>
            </w:r>
            <w:r>
              <w:rPr>
                <w:spacing w:val="-1"/>
                <w:sz w:val="24"/>
              </w:rPr>
              <w:t> </w:t>
            </w:r>
            <w:r>
              <w:rPr>
                <w:sz w:val="24"/>
              </w:rPr>
              <w:t>300</w:t>
            </w:r>
            <w:r>
              <w:rPr>
                <w:spacing w:val="-1"/>
                <w:sz w:val="24"/>
              </w:rPr>
              <w:t> </w:t>
            </w:r>
            <w:r>
              <w:rPr>
                <w:spacing w:val="-4"/>
                <w:sz w:val="24"/>
              </w:rPr>
              <w:t>kg/m3</w:t>
            </w:r>
          </w:p>
        </w:tc>
        <w:tc>
          <w:tcPr>
            <w:tcW w:w="4554" w:type="dxa"/>
          </w:tcPr>
          <w:p>
            <w:pPr>
              <w:pStyle w:val="TableParagraph"/>
              <w:spacing w:line="264" w:lineRule="exact"/>
              <w:ind w:left="107"/>
              <w:rPr>
                <w:sz w:val="24"/>
              </w:rPr>
            </w:pPr>
            <w:r>
              <w:rPr>
                <w:sz w:val="24"/>
              </w:rPr>
              <w:t>Ciment</w:t>
            </w:r>
            <w:r>
              <w:rPr>
                <w:spacing w:val="-2"/>
                <w:sz w:val="24"/>
              </w:rPr>
              <w:t> </w:t>
            </w:r>
            <w:r>
              <w:rPr>
                <w:sz w:val="24"/>
              </w:rPr>
              <w:t>=</w:t>
            </w:r>
            <w:r>
              <w:rPr>
                <w:spacing w:val="-1"/>
                <w:sz w:val="24"/>
              </w:rPr>
              <w:t> </w:t>
            </w:r>
            <w:r>
              <w:rPr>
                <w:sz w:val="24"/>
              </w:rPr>
              <w:t>300</w:t>
            </w:r>
            <w:r>
              <w:rPr>
                <w:spacing w:val="-1"/>
                <w:sz w:val="24"/>
              </w:rPr>
              <w:t> </w:t>
            </w:r>
            <w:r>
              <w:rPr>
                <w:sz w:val="24"/>
              </w:rPr>
              <w:t>kg</w:t>
            </w:r>
            <w:r>
              <w:rPr>
                <w:spacing w:val="-3"/>
                <w:sz w:val="24"/>
              </w:rPr>
              <w:t> </w:t>
            </w:r>
            <w:r>
              <w:rPr>
                <w:sz w:val="24"/>
              </w:rPr>
              <w:t>(6</w:t>
            </w:r>
            <w:r>
              <w:rPr>
                <w:spacing w:val="-1"/>
                <w:sz w:val="24"/>
              </w:rPr>
              <w:t> </w:t>
            </w:r>
            <w:r>
              <w:rPr>
                <w:sz w:val="24"/>
              </w:rPr>
              <w:t>sacs)</w:t>
            </w:r>
            <w:r>
              <w:rPr>
                <w:spacing w:val="1"/>
                <w:sz w:val="24"/>
              </w:rPr>
              <w:t> </w:t>
            </w:r>
            <w:r>
              <w:rPr>
                <w:spacing w:val="-10"/>
                <w:sz w:val="24"/>
              </w:rPr>
              <w:t>;</w:t>
            </w:r>
          </w:p>
          <w:p>
            <w:pPr>
              <w:pStyle w:val="TableParagraph"/>
              <w:spacing w:before="3"/>
              <w:ind w:left="107"/>
              <w:rPr>
                <w:sz w:val="24"/>
              </w:rPr>
            </w:pPr>
            <w:r>
              <w:rPr>
                <w:sz w:val="24"/>
              </w:rPr>
              <w:t>Gravier</w:t>
            </w:r>
            <w:r>
              <w:rPr>
                <w:spacing w:val="-4"/>
                <w:sz w:val="24"/>
              </w:rPr>
              <w:t> </w:t>
            </w:r>
            <w:r>
              <w:rPr>
                <w:sz w:val="24"/>
              </w:rPr>
              <w:t>5/25=</w:t>
            </w:r>
            <w:r>
              <w:rPr>
                <w:spacing w:val="-3"/>
                <w:sz w:val="24"/>
              </w:rPr>
              <w:t> </w:t>
            </w:r>
            <w:r>
              <w:rPr>
                <w:sz w:val="24"/>
              </w:rPr>
              <w:t>800</w:t>
            </w:r>
            <w:r>
              <w:rPr>
                <w:spacing w:val="-3"/>
                <w:sz w:val="24"/>
              </w:rPr>
              <w:t> </w:t>
            </w:r>
            <w:r>
              <w:rPr>
                <w:sz w:val="24"/>
              </w:rPr>
              <w:t>litres</w:t>
            </w:r>
            <w:r>
              <w:rPr>
                <w:spacing w:val="-3"/>
                <w:sz w:val="24"/>
              </w:rPr>
              <w:t> </w:t>
            </w:r>
            <w:r>
              <w:rPr>
                <w:sz w:val="24"/>
              </w:rPr>
              <w:t>(13</w:t>
            </w:r>
            <w:r>
              <w:rPr>
                <w:spacing w:val="-4"/>
                <w:sz w:val="24"/>
              </w:rPr>
              <w:t> </w:t>
            </w:r>
            <w:r>
              <w:rPr>
                <w:spacing w:val="-2"/>
                <w:sz w:val="24"/>
              </w:rPr>
              <w:t>brouettes)</w:t>
            </w:r>
          </w:p>
          <w:p>
            <w:pPr>
              <w:pStyle w:val="TableParagraph"/>
              <w:spacing w:line="280" w:lineRule="atLeast"/>
              <w:ind w:left="107" w:right="102"/>
              <w:rPr>
                <w:sz w:val="24"/>
              </w:rPr>
            </w:pPr>
            <w:r>
              <w:rPr>
                <w:sz w:val="24"/>
              </w:rPr>
              <w:t>Sable</w:t>
            </w:r>
            <w:r>
              <w:rPr>
                <w:spacing w:val="-6"/>
                <w:sz w:val="24"/>
              </w:rPr>
              <w:t> </w:t>
            </w:r>
            <w:r>
              <w:rPr>
                <w:sz w:val="24"/>
              </w:rPr>
              <w:t>gros</w:t>
            </w:r>
            <w:r>
              <w:rPr>
                <w:spacing w:val="-6"/>
                <w:sz w:val="24"/>
              </w:rPr>
              <w:t> </w:t>
            </w:r>
            <w:r>
              <w:rPr>
                <w:sz w:val="24"/>
              </w:rPr>
              <w:t>grains</w:t>
            </w:r>
            <w:r>
              <w:rPr>
                <w:spacing w:val="40"/>
                <w:sz w:val="24"/>
              </w:rPr>
              <w:t> </w:t>
            </w:r>
            <w:r>
              <w:rPr>
                <w:sz w:val="24"/>
              </w:rPr>
              <w:t>=</w:t>
            </w:r>
            <w:r>
              <w:rPr>
                <w:spacing w:val="-6"/>
                <w:sz w:val="24"/>
              </w:rPr>
              <w:t> </w:t>
            </w:r>
            <w:r>
              <w:rPr>
                <w:sz w:val="24"/>
              </w:rPr>
              <w:t>400</w:t>
            </w:r>
            <w:r>
              <w:rPr>
                <w:spacing w:val="-4"/>
                <w:sz w:val="24"/>
              </w:rPr>
              <w:t> </w:t>
            </w:r>
            <w:r>
              <w:rPr>
                <w:sz w:val="24"/>
              </w:rPr>
              <w:t>litres</w:t>
            </w:r>
            <w:r>
              <w:rPr>
                <w:spacing w:val="-4"/>
                <w:sz w:val="24"/>
              </w:rPr>
              <w:t> </w:t>
            </w:r>
            <w:r>
              <w:rPr>
                <w:sz w:val="24"/>
              </w:rPr>
              <w:t>(6,5</w:t>
            </w:r>
            <w:r>
              <w:rPr>
                <w:spacing w:val="-6"/>
                <w:sz w:val="24"/>
              </w:rPr>
              <w:t> </w:t>
            </w:r>
            <w:r>
              <w:rPr>
                <w:sz w:val="24"/>
              </w:rPr>
              <w:t>brouettes)</w:t>
            </w:r>
            <w:r>
              <w:rPr>
                <w:spacing w:val="-3"/>
                <w:sz w:val="24"/>
              </w:rPr>
              <w:t> </w:t>
            </w:r>
            <w:r>
              <w:rPr>
                <w:sz w:val="24"/>
              </w:rPr>
              <w:t>; Eau = 175 l/m3</w:t>
            </w:r>
          </w:p>
        </w:tc>
        <w:tc>
          <w:tcPr>
            <w:tcW w:w="2536" w:type="dxa"/>
          </w:tcPr>
          <w:p>
            <w:pPr>
              <w:pStyle w:val="TableParagraph"/>
              <w:spacing w:before="128"/>
              <w:rPr>
                <w:b/>
                <w:sz w:val="24"/>
              </w:rPr>
            </w:pPr>
          </w:p>
          <w:p>
            <w:pPr>
              <w:pStyle w:val="TableParagraph"/>
              <w:ind w:left="50" w:right="42"/>
              <w:jc w:val="center"/>
              <w:rPr>
                <w:sz w:val="24"/>
              </w:rPr>
            </w:pPr>
            <w:r>
              <w:rPr>
                <w:sz w:val="24"/>
              </w:rPr>
              <w:t>, </w:t>
            </w:r>
            <w:r>
              <w:rPr>
                <w:spacing w:val="-2"/>
                <w:sz w:val="24"/>
              </w:rPr>
              <w:t>parpaings</w:t>
            </w:r>
          </w:p>
        </w:tc>
      </w:tr>
      <w:tr>
        <w:trPr>
          <w:trHeight w:val="1115" w:hRule="atLeast"/>
        </w:trPr>
        <w:tc>
          <w:tcPr>
            <w:tcW w:w="2677" w:type="dxa"/>
          </w:tcPr>
          <w:p>
            <w:pPr>
              <w:pStyle w:val="TableParagraph"/>
              <w:spacing w:before="266"/>
              <w:ind w:left="1070" w:hanging="785"/>
              <w:rPr>
                <w:sz w:val="24"/>
              </w:rPr>
            </w:pPr>
            <w:r>
              <w:rPr>
                <w:sz w:val="24"/>
              </w:rPr>
              <w:t>Béton</w:t>
            </w:r>
            <w:r>
              <w:rPr>
                <w:spacing w:val="-7"/>
                <w:sz w:val="24"/>
              </w:rPr>
              <w:t> </w:t>
            </w:r>
            <w:r>
              <w:rPr>
                <w:sz w:val="24"/>
              </w:rPr>
              <w:t>armé</w:t>
            </w:r>
            <w:r>
              <w:rPr>
                <w:spacing w:val="-9"/>
                <w:sz w:val="24"/>
              </w:rPr>
              <w:t> </w:t>
            </w:r>
            <w:r>
              <w:rPr>
                <w:sz w:val="24"/>
              </w:rPr>
              <w:t>dosé</w:t>
            </w:r>
            <w:r>
              <w:rPr>
                <w:spacing w:val="-9"/>
                <w:sz w:val="24"/>
              </w:rPr>
              <w:t> </w:t>
            </w:r>
            <w:r>
              <w:rPr>
                <w:sz w:val="24"/>
              </w:rPr>
              <w:t>à</w:t>
            </w:r>
            <w:r>
              <w:rPr>
                <w:spacing w:val="39"/>
                <w:sz w:val="24"/>
              </w:rPr>
              <w:t> </w:t>
            </w:r>
            <w:r>
              <w:rPr>
                <w:sz w:val="24"/>
              </w:rPr>
              <w:t>350 </w:t>
            </w:r>
            <w:r>
              <w:rPr>
                <w:spacing w:val="-2"/>
                <w:sz w:val="24"/>
              </w:rPr>
              <w:t>kg/m3</w:t>
            </w:r>
          </w:p>
        </w:tc>
        <w:tc>
          <w:tcPr>
            <w:tcW w:w="4554" w:type="dxa"/>
          </w:tcPr>
          <w:p>
            <w:pPr>
              <w:pStyle w:val="TableParagraph"/>
              <w:spacing w:line="242" w:lineRule="auto"/>
              <w:ind w:left="107" w:right="1481"/>
              <w:rPr>
                <w:sz w:val="24"/>
              </w:rPr>
            </w:pPr>
            <w:r>
              <w:rPr>
                <w:sz w:val="24"/>
              </w:rPr>
              <w:t>Ciment = 350 kg (7 sacs) ;</w:t>
            </w:r>
            <w:r>
              <w:rPr>
                <w:spacing w:val="40"/>
                <w:sz w:val="24"/>
              </w:rPr>
              <w:t> </w:t>
            </w:r>
            <w:r>
              <w:rPr>
                <w:sz w:val="24"/>
              </w:rPr>
              <w:t>Gravier</w:t>
            </w:r>
            <w:r>
              <w:rPr>
                <w:spacing w:val="-3"/>
                <w:sz w:val="24"/>
              </w:rPr>
              <w:t> </w:t>
            </w:r>
            <w:r>
              <w:rPr>
                <w:sz w:val="24"/>
              </w:rPr>
              <w:t>=</w:t>
            </w:r>
            <w:r>
              <w:rPr>
                <w:spacing w:val="-3"/>
                <w:sz w:val="24"/>
              </w:rPr>
              <w:t> </w:t>
            </w:r>
            <w:r>
              <w:rPr>
                <w:sz w:val="24"/>
              </w:rPr>
              <w:t>800</w:t>
            </w:r>
            <w:r>
              <w:rPr>
                <w:spacing w:val="-2"/>
                <w:sz w:val="24"/>
              </w:rPr>
              <w:t> </w:t>
            </w:r>
            <w:r>
              <w:rPr>
                <w:sz w:val="24"/>
              </w:rPr>
              <w:t>litres</w:t>
            </w:r>
            <w:r>
              <w:rPr>
                <w:spacing w:val="-3"/>
                <w:sz w:val="24"/>
              </w:rPr>
              <w:t> </w:t>
            </w:r>
            <w:r>
              <w:rPr>
                <w:sz w:val="24"/>
              </w:rPr>
              <w:t>(13</w:t>
            </w:r>
            <w:r>
              <w:rPr>
                <w:spacing w:val="-2"/>
                <w:sz w:val="24"/>
              </w:rPr>
              <w:t> brouettes)</w:t>
            </w:r>
          </w:p>
          <w:p>
            <w:pPr>
              <w:pStyle w:val="TableParagraph"/>
              <w:spacing w:line="278" w:lineRule="exact"/>
              <w:ind w:left="107" w:right="1290"/>
              <w:rPr>
                <w:sz w:val="24"/>
              </w:rPr>
            </w:pPr>
            <w:r>
              <w:rPr>
                <w:sz w:val="24"/>
              </w:rPr>
              <w:t>Sable</w:t>
            </w:r>
            <w:r>
              <w:rPr>
                <w:spacing w:val="-8"/>
                <w:sz w:val="24"/>
              </w:rPr>
              <w:t> </w:t>
            </w:r>
            <w:r>
              <w:rPr>
                <w:sz w:val="24"/>
              </w:rPr>
              <w:t>=</w:t>
            </w:r>
            <w:r>
              <w:rPr>
                <w:spacing w:val="-6"/>
                <w:sz w:val="24"/>
              </w:rPr>
              <w:t> </w:t>
            </w:r>
            <w:r>
              <w:rPr>
                <w:sz w:val="24"/>
              </w:rPr>
              <w:t>400</w:t>
            </w:r>
            <w:r>
              <w:rPr>
                <w:spacing w:val="-6"/>
                <w:sz w:val="24"/>
              </w:rPr>
              <w:t> </w:t>
            </w:r>
            <w:r>
              <w:rPr>
                <w:sz w:val="24"/>
              </w:rPr>
              <w:t>litres</w:t>
            </w:r>
            <w:r>
              <w:rPr>
                <w:spacing w:val="-6"/>
                <w:sz w:val="24"/>
              </w:rPr>
              <w:t> </w:t>
            </w:r>
            <w:r>
              <w:rPr>
                <w:sz w:val="24"/>
              </w:rPr>
              <w:t>(6,5</w:t>
            </w:r>
            <w:r>
              <w:rPr>
                <w:spacing w:val="-6"/>
                <w:sz w:val="24"/>
              </w:rPr>
              <w:t> </w:t>
            </w:r>
            <w:r>
              <w:rPr>
                <w:sz w:val="24"/>
              </w:rPr>
              <w:t>brouettes)</w:t>
            </w:r>
            <w:r>
              <w:rPr>
                <w:spacing w:val="-4"/>
                <w:sz w:val="24"/>
              </w:rPr>
              <w:t> </w:t>
            </w:r>
            <w:r>
              <w:rPr>
                <w:sz w:val="24"/>
              </w:rPr>
              <w:t>; Eau = 175 l/m3</w:t>
            </w:r>
          </w:p>
        </w:tc>
        <w:tc>
          <w:tcPr>
            <w:tcW w:w="2536" w:type="dxa"/>
          </w:tcPr>
          <w:p>
            <w:pPr>
              <w:pStyle w:val="TableParagraph"/>
              <w:spacing w:before="266"/>
              <w:ind w:left="495" w:hanging="166"/>
              <w:rPr>
                <w:sz w:val="24"/>
              </w:rPr>
            </w:pPr>
            <w:r>
              <w:rPr>
                <w:sz w:val="24"/>
              </w:rPr>
              <w:t>Tous</w:t>
            </w:r>
            <w:r>
              <w:rPr>
                <w:spacing w:val="-12"/>
                <w:sz w:val="24"/>
              </w:rPr>
              <w:t> </w:t>
            </w:r>
            <w:r>
              <w:rPr>
                <w:sz w:val="24"/>
              </w:rPr>
              <w:t>les</w:t>
            </w:r>
            <w:r>
              <w:rPr>
                <w:spacing w:val="-12"/>
                <w:sz w:val="24"/>
              </w:rPr>
              <w:t> </w:t>
            </w:r>
            <w:r>
              <w:rPr>
                <w:sz w:val="24"/>
              </w:rPr>
              <w:t>éléments</w:t>
            </w:r>
            <w:r>
              <w:rPr>
                <w:spacing w:val="-12"/>
                <w:sz w:val="24"/>
              </w:rPr>
              <w:t> </w:t>
            </w:r>
            <w:r>
              <w:rPr>
                <w:sz w:val="24"/>
              </w:rPr>
              <w:t>de structure porteurs</w:t>
            </w:r>
          </w:p>
        </w:tc>
      </w:tr>
      <w:tr>
        <w:trPr>
          <w:trHeight w:val="2762" w:hRule="atLeast"/>
        </w:trPr>
        <w:tc>
          <w:tcPr>
            <w:tcW w:w="2677" w:type="dxa"/>
          </w:tcPr>
          <w:p>
            <w:pPr>
              <w:pStyle w:val="TableParagraph"/>
              <w:rPr>
                <w:b/>
                <w:sz w:val="24"/>
              </w:rPr>
            </w:pPr>
          </w:p>
          <w:p>
            <w:pPr>
              <w:pStyle w:val="TableParagraph"/>
              <w:rPr>
                <w:b/>
                <w:sz w:val="24"/>
              </w:rPr>
            </w:pPr>
          </w:p>
          <w:p>
            <w:pPr>
              <w:pStyle w:val="TableParagraph"/>
              <w:spacing w:before="264"/>
              <w:rPr>
                <w:b/>
                <w:sz w:val="24"/>
              </w:rPr>
            </w:pPr>
          </w:p>
          <w:p>
            <w:pPr>
              <w:pStyle w:val="TableParagraph"/>
              <w:ind w:left="909" w:hanging="372"/>
              <w:rPr>
                <w:sz w:val="24"/>
              </w:rPr>
            </w:pPr>
            <w:r>
              <w:rPr>
                <w:sz w:val="24"/>
              </w:rPr>
              <w:t>Agglos</w:t>
            </w:r>
            <w:r>
              <w:rPr>
                <w:spacing w:val="-14"/>
                <w:sz w:val="24"/>
              </w:rPr>
              <w:t> </w:t>
            </w:r>
            <w:r>
              <w:rPr>
                <w:sz w:val="24"/>
              </w:rPr>
              <w:t>bourrés</w:t>
            </w:r>
            <w:r>
              <w:rPr>
                <w:spacing w:val="-14"/>
                <w:sz w:val="24"/>
              </w:rPr>
              <w:t> </w:t>
            </w:r>
            <w:r>
              <w:rPr>
                <w:sz w:val="24"/>
              </w:rPr>
              <w:t>de </w:t>
            </w:r>
            <w:r>
              <w:rPr>
                <w:spacing w:val="-2"/>
                <w:sz w:val="24"/>
              </w:rPr>
              <w:t>20x20x40</w:t>
            </w:r>
          </w:p>
        </w:tc>
        <w:tc>
          <w:tcPr>
            <w:tcW w:w="4554" w:type="dxa"/>
          </w:tcPr>
          <w:p>
            <w:pPr>
              <w:pStyle w:val="TableParagraph"/>
              <w:spacing w:line="264" w:lineRule="exact"/>
              <w:ind w:left="107"/>
              <w:rPr>
                <w:sz w:val="24"/>
              </w:rPr>
            </w:pPr>
            <w:r>
              <w:rPr>
                <w:sz w:val="24"/>
              </w:rPr>
              <w:t>13</w:t>
            </w:r>
            <w:r>
              <w:rPr>
                <w:spacing w:val="-2"/>
                <w:sz w:val="24"/>
              </w:rPr>
              <w:t> </w:t>
            </w:r>
            <w:r>
              <w:rPr>
                <w:sz w:val="24"/>
              </w:rPr>
              <w:t>Agglos</w:t>
            </w:r>
            <w:r>
              <w:rPr>
                <w:spacing w:val="-4"/>
                <w:sz w:val="24"/>
              </w:rPr>
              <w:t> </w:t>
            </w:r>
            <w:r>
              <w:rPr>
                <w:sz w:val="24"/>
              </w:rPr>
              <w:t>/M2 </w:t>
            </w:r>
            <w:r>
              <w:rPr>
                <w:spacing w:val="-10"/>
                <w:sz w:val="24"/>
              </w:rPr>
              <w:t>;</w:t>
            </w:r>
          </w:p>
          <w:p>
            <w:pPr>
              <w:pStyle w:val="TableParagraph"/>
              <w:spacing w:before="3"/>
              <w:ind w:left="107" w:right="1290"/>
              <w:rPr>
                <w:sz w:val="24"/>
              </w:rPr>
            </w:pPr>
            <w:r>
              <w:rPr>
                <w:sz w:val="24"/>
              </w:rPr>
              <w:t>Mortier</w:t>
            </w:r>
            <w:r>
              <w:rPr>
                <w:spacing w:val="-5"/>
                <w:sz w:val="24"/>
              </w:rPr>
              <w:t> </w:t>
            </w:r>
            <w:r>
              <w:rPr>
                <w:sz w:val="24"/>
              </w:rPr>
              <w:t>de</w:t>
            </w:r>
            <w:r>
              <w:rPr>
                <w:spacing w:val="-5"/>
                <w:sz w:val="24"/>
              </w:rPr>
              <w:t> </w:t>
            </w:r>
            <w:r>
              <w:rPr>
                <w:sz w:val="24"/>
              </w:rPr>
              <w:t>pose</w:t>
            </w:r>
            <w:r>
              <w:rPr>
                <w:spacing w:val="-7"/>
                <w:sz w:val="24"/>
              </w:rPr>
              <w:t> </w:t>
            </w:r>
            <w:r>
              <w:rPr>
                <w:sz w:val="24"/>
              </w:rPr>
              <w:t>dosé</w:t>
            </w:r>
            <w:r>
              <w:rPr>
                <w:spacing w:val="-5"/>
                <w:sz w:val="24"/>
              </w:rPr>
              <w:t> </w:t>
            </w:r>
            <w:r>
              <w:rPr>
                <w:sz w:val="24"/>
              </w:rPr>
              <w:t>à</w:t>
            </w:r>
            <w:r>
              <w:rPr>
                <w:spacing w:val="-6"/>
                <w:sz w:val="24"/>
              </w:rPr>
              <w:t> </w:t>
            </w:r>
            <w:r>
              <w:rPr>
                <w:sz w:val="24"/>
              </w:rPr>
              <w:t>300</w:t>
            </w:r>
            <w:r>
              <w:rPr>
                <w:spacing w:val="-9"/>
                <w:sz w:val="24"/>
              </w:rPr>
              <w:t> </w:t>
            </w:r>
            <w:r>
              <w:rPr>
                <w:sz w:val="24"/>
              </w:rPr>
              <w:t>kg/m3</w:t>
            </w:r>
            <w:r>
              <w:rPr>
                <w:spacing w:val="-2"/>
                <w:sz w:val="24"/>
              </w:rPr>
              <w:t> </w:t>
            </w:r>
            <w:r>
              <w:rPr>
                <w:sz w:val="24"/>
              </w:rPr>
              <w:t>: 8 m2/sac de ciment ;</w:t>
            </w:r>
          </w:p>
          <w:p>
            <w:pPr>
              <w:pStyle w:val="TableParagraph"/>
              <w:ind w:left="107" w:right="1408"/>
              <w:rPr>
                <w:sz w:val="24"/>
              </w:rPr>
            </w:pPr>
            <w:r>
              <w:rPr>
                <w:sz w:val="24"/>
              </w:rPr>
              <w:t>Sable</w:t>
            </w:r>
            <w:r>
              <w:rPr>
                <w:spacing w:val="-9"/>
                <w:sz w:val="24"/>
              </w:rPr>
              <w:t> </w:t>
            </w:r>
            <w:r>
              <w:rPr>
                <w:sz w:val="24"/>
              </w:rPr>
              <w:t>180</w:t>
            </w:r>
            <w:r>
              <w:rPr>
                <w:spacing w:val="-7"/>
                <w:sz w:val="24"/>
              </w:rPr>
              <w:t> </w:t>
            </w:r>
            <w:r>
              <w:rPr>
                <w:sz w:val="24"/>
              </w:rPr>
              <w:t>litres/sac</w:t>
            </w:r>
            <w:r>
              <w:rPr>
                <w:spacing w:val="-9"/>
                <w:sz w:val="24"/>
              </w:rPr>
              <w:t> </w:t>
            </w:r>
            <w:r>
              <w:rPr>
                <w:sz w:val="24"/>
              </w:rPr>
              <w:t>de</w:t>
            </w:r>
            <w:r>
              <w:rPr>
                <w:spacing w:val="-7"/>
                <w:sz w:val="24"/>
              </w:rPr>
              <w:t> </w:t>
            </w:r>
            <w:r>
              <w:rPr>
                <w:sz w:val="24"/>
              </w:rPr>
              <w:t>ciment</w:t>
            </w:r>
            <w:r>
              <w:rPr>
                <w:spacing w:val="-5"/>
                <w:sz w:val="24"/>
              </w:rPr>
              <w:t> </w:t>
            </w:r>
            <w:r>
              <w:rPr>
                <w:sz w:val="24"/>
              </w:rPr>
              <w:t>; Eau : 30 litres /sac de ciment</w:t>
            </w:r>
          </w:p>
          <w:p>
            <w:pPr>
              <w:pStyle w:val="TableParagraph"/>
              <w:spacing w:before="3"/>
              <w:ind w:left="107" w:right="626"/>
              <w:rPr>
                <w:sz w:val="24"/>
              </w:rPr>
            </w:pPr>
            <w:r>
              <w:rPr>
                <w:sz w:val="24"/>
              </w:rPr>
              <w:t>Béton</w:t>
            </w:r>
            <w:r>
              <w:rPr>
                <w:spacing w:val="-7"/>
                <w:sz w:val="24"/>
              </w:rPr>
              <w:t> </w:t>
            </w:r>
            <w:r>
              <w:rPr>
                <w:sz w:val="24"/>
              </w:rPr>
              <w:t>de</w:t>
            </w:r>
            <w:r>
              <w:rPr>
                <w:spacing w:val="-7"/>
                <w:sz w:val="24"/>
              </w:rPr>
              <w:t> </w:t>
            </w:r>
            <w:r>
              <w:rPr>
                <w:sz w:val="24"/>
              </w:rPr>
              <w:t>bourrage</w:t>
            </w:r>
            <w:r>
              <w:rPr>
                <w:spacing w:val="-7"/>
                <w:sz w:val="24"/>
              </w:rPr>
              <w:t> </w:t>
            </w:r>
            <w:r>
              <w:rPr>
                <w:sz w:val="24"/>
              </w:rPr>
              <w:t>dosé</w:t>
            </w:r>
            <w:r>
              <w:rPr>
                <w:spacing w:val="-8"/>
                <w:sz w:val="24"/>
              </w:rPr>
              <w:t> </w:t>
            </w:r>
            <w:r>
              <w:rPr>
                <w:sz w:val="24"/>
              </w:rPr>
              <w:t>à</w:t>
            </w:r>
            <w:r>
              <w:rPr>
                <w:spacing w:val="-7"/>
                <w:sz w:val="24"/>
              </w:rPr>
              <w:t> </w:t>
            </w:r>
            <w:r>
              <w:rPr>
                <w:sz w:val="24"/>
              </w:rPr>
              <w:t>150</w:t>
            </w:r>
            <w:r>
              <w:rPr>
                <w:spacing w:val="-7"/>
                <w:sz w:val="24"/>
              </w:rPr>
              <w:t> </w:t>
            </w:r>
            <w:r>
              <w:rPr>
                <w:sz w:val="24"/>
              </w:rPr>
              <w:t>kg/m3 Ciment : 8,86 kg/m2 ;</w:t>
            </w:r>
          </w:p>
          <w:p>
            <w:pPr>
              <w:pStyle w:val="TableParagraph"/>
              <w:ind w:left="107" w:right="1989"/>
              <w:rPr>
                <w:sz w:val="24"/>
              </w:rPr>
            </w:pPr>
            <w:r>
              <w:rPr>
                <w:sz w:val="24"/>
              </w:rPr>
              <w:t>Sable : 24,8 litres /m2 ; Gravier</w:t>
            </w:r>
            <w:r>
              <w:rPr>
                <w:spacing w:val="-8"/>
                <w:sz w:val="24"/>
              </w:rPr>
              <w:t> </w:t>
            </w:r>
            <w:r>
              <w:rPr>
                <w:sz w:val="24"/>
              </w:rPr>
              <w:t>:</w:t>
            </w:r>
            <w:r>
              <w:rPr>
                <w:spacing w:val="-8"/>
                <w:sz w:val="24"/>
              </w:rPr>
              <w:t> </w:t>
            </w:r>
            <w:r>
              <w:rPr>
                <w:sz w:val="24"/>
              </w:rPr>
              <w:t>50,8</w:t>
            </w:r>
            <w:r>
              <w:rPr>
                <w:spacing w:val="-7"/>
                <w:sz w:val="24"/>
              </w:rPr>
              <w:t> </w:t>
            </w:r>
            <w:r>
              <w:rPr>
                <w:sz w:val="24"/>
              </w:rPr>
              <w:t>litres</w:t>
            </w:r>
            <w:r>
              <w:rPr>
                <w:spacing w:val="-9"/>
                <w:sz w:val="24"/>
              </w:rPr>
              <w:t> </w:t>
            </w:r>
            <w:r>
              <w:rPr>
                <w:sz w:val="24"/>
              </w:rPr>
              <w:t>/m2</w:t>
            </w:r>
            <w:r>
              <w:rPr>
                <w:spacing w:val="-6"/>
                <w:sz w:val="24"/>
              </w:rPr>
              <w:t> </w:t>
            </w:r>
            <w:r>
              <w:rPr>
                <w:sz w:val="24"/>
              </w:rPr>
              <w:t>; Eau : 10, 34 litres /m2</w:t>
            </w:r>
          </w:p>
        </w:tc>
        <w:tc>
          <w:tcPr>
            <w:tcW w:w="2536" w:type="dxa"/>
          </w:tcPr>
          <w:p>
            <w:pPr>
              <w:pStyle w:val="TableParagraph"/>
              <w:rPr>
                <w:b/>
                <w:sz w:val="24"/>
              </w:rPr>
            </w:pPr>
          </w:p>
          <w:p>
            <w:pPr>
              <w:pStyle w:val="TableParagraph"/>
              <w:rPr>
                <w:b/>
                <w:sz w:val="24"/>
              </w:rPr>
            </w:pPr>
          </w:p>
          <w:p>
            <w:pPr>
              <w:pStyle w:val="TableParagraph"/>
              <w:rPr>
                <w:b/>
                <w:sz w:val="24"/>
              </w:rPr>
            </w:pPr>
          </w:p>
          <w:p>
            <w:pPr>
              <w:pStyle w:val="TableParagraph"/>
              <w:spacing w:before="125"/>
              <w:rPr>
                <w:b/>
                <w:sz w:val="24"/>
              </w:rPr>
            </w:pPr>
          </w:p>
          <w:p>
            <w:pPr>
              <w:pStyle w:val="TableParagraph"/>
              <w:spacing w:before="1"/>
              <w:ind w:left="52" w:right="42"/>
              <w:jc w:val="center"/>
              <w:rPr>
                <w:sz w:val="24"/>
              </w:rPr>
            </w:pPr>
            <w:r>
              <w:rPr>
                <w:spacing w:val="-2"/>
                <w:sz w:val="24"/>
              </w:rPr>
              <w:t>Sous-bassement</w:t>
            </w:r>
          </w:p>
        </w:tc>
      </w:tr>
      <w:tr>
        <w:trPr>
          <w:trHeight w:val="1389" w:hRule="atLeast"/>
        </w:trPr>
        <w:tc>
          <w:tcPr>
            <w:tcW w:w="2677" w:type="dxa"/>
          </w:tcPr>
          <w:p>
            <w:pPr>
              <w:pStyle w:val="TableParagraph"/>
              <w:spacing w:before="265"/>
              <w:rPr>
                <w:b/>
                <w:sz w:val="24"/>
              </w:rPr>
            </w:pPr>
          </w:p>
          <w:p>
            <w:pPr>
              <w:pStyle w:val="TableParagraph"/>
              <w:ind w:left="10" w:right="5"/>
              <w:jc w:val="center"/>
              <w:rPr>
                <w:sz w:val="24"/>
              </w:rPr>
            </w:pPr>
            <w:r>
              <w:rPr>
                <w:spacing w:val="-2"/>
                <w:sz w:val="24"/>
              </w:rPr>
              <w:t>Aciers</w:t>
            </w:r>
          </w:p>
        </w:tc>
        <w:tc>
          <w:tcPr>
            <w:tcW w:w="4554" w:type="dxa"/>
          </w:tcPr>
          <w:p>
            <w:pPr>
              <w:pStyle w:val="TableParagraph"/>
              <w:spacing w:line="237" w:lineRule="auto"/>
              <w:ind w:left="107"/>
              <w:rPr>
                <w:sz w:val="24"/>
              </w:rPr>
            </w:pPr>
            <w:r>
              <w:rPr>
                <w:sz w:val="24"/>
              </w:rPr>
              <w:t>Fondations</w:t>
            </w:r>
            <w:r>
              <w:rPr>
                <w:spacing w:val="-8"/>
                <w:sz w:val="24"/>
              </w:rPr>
              <w:t> </w:t>
            </w:r>
            <w:r>
              <w:rPr>
                <w:sz w:val="24"/>
              </w:rPr>
              <w:t>:</w:t>
            </w:r>
            <w:r>
              <w:rPr>
                <w:spacing w:val="-7"/>
                <w:sz w:val="24"/>
              </w:rPr>
              <w:t> </w:t>
            </w:r>
            <w:r>
              <w:rPr>
                <w:sz w:val="24"/>
              </w:rPr>
              <w:t>Semelles,</w:t>
            </w:r>
            <w:r>
              <w:rPr>
                <w:spacing w:val="-7"/>
                <w:sz w:val="24"/>
              </w:rPr>
              <w:t> </w:t>
            </w:r>
            <w:r>
              <w:rPr>
                <w:sz w:val="24"/>
              </w:rPr>
              <w:t>amorces</w:t>
            </w:r>
            <w:r>
              <w:rPr>
                <w:spacing w:val="-7"/>
                <w:sz w:val="24"/>
              </w:rPr>
              <w:t> </w:t>
            </w:r>
            <w:r>
              <w:rPr>
                <w:sz w:val="24"/>
              </w:rPr>
              <w:t>poteaux</w:t>
            </w:r>
            <w:r>
              <w:rPr>
                <w:spacing w:val="-10"/>
                <w:sz w:val="24"/>
              </w:rPr>
              <w:t> </w:t>
            </w:r>
            <w:r>
              <w:rPr>
                <w:sz w:val="24"/>
              </w:rPr>
              <w:t>et longrines : 30 kg/m3 de béton ;</w:t>
            </w:r>
          </w:p>
          <w:p>
            <w:pPr>
              <w:pStyle w:val="TableParagraph"/>
              <w:ind w:left="107"/>
              <w:rPr>
                <w:sz w:val="24"/>
              </w:rPr>
            </w:pPr>
            <w:r>
              <w:rPr>
                <w:sz w:val="24"/>
              </w:rPr>
              <w:t>Elévation : Poteaux, poutres, appuis fenêtres, linteaux</w:t>
            </w:r>
            <w:r>
              <w:rPr>
                <w:spacing w:val="-7"/>
                <w:sz w:val="24"/>
              </w:rPr>
              <w:t> </w:t>
            </w:r>
            <w:r>
              <w:rPr>
                <w:sz w:val="24"/>
              </w:rPr>
              <w:t>et</w:t>
            </w:r>
            <w:r>
              <w:rPr>
                <w:spacing w:val="-4"/>
                <w:sz w:val="24"/>
              </w:rPr>
              <w:t> </w:t>
            </w:r>
            <w:r>
              <w:rPr>
                <w:sz w:val="24"/>
              </w:rPr>
              <w:t>chaînage</w:t>
            </w:r>
            <w:r>
              <w:rPr>
                <w:spacing w:val="-4"/>
                <w:sz w:val="24"/>
              </w:rPr>
              <w:t> </w:t>
            </w:r>
            <w:r>
              <w:rPr>
                <w:sz w:val="24"/>
              </w:rPr>
              <w:t>haut</w:t>
            </w:r>
            <w:r>
              <w:rPr>
                <w:spacing w:val="-2"/>
                <w:sz w:val="24"/>
              </w:rPr>
              <w:t> </w:t>
            </w:r>
            <w:r>
              <w:rPr>
                <w:sz w:val="24"/>
              </w:rPr>
              <w:t>:</w:t>
            </w:r>
            <w:r>
              <w:rPr>
                <w:spacing w:val="-6"/>
                <w:sz w:val="24"/>
              </w:rPr>
              <w:t> </w:t>
            </w:r>
            <w:r>
              <w:rPr>
                <w:sz w:val="24"/>
              </w:rPr>
              <w:t>65</w:t>
            </w:r>
            <w:r>
              <w:rPr>
                <w:spacing w:val="-4"/>
                <w:sz w:val="24"/>
              </w:rPr>
              <w:t> </w:t>
            </w:r>
            <w:r>
              <w:rPr>
                <w:sz w:val="24"/>
              </w:rPr>
              <w:t>kg/m3</w:t>
            </w:r>
            <w:r>
              <w:rPr>
                <w:spacing w:val="-4"/>
                <w:sz w:val="24"/>
              </w:rPr>
              <w:t> </w:t>
            </w:r>
            <w:r>
              <w:rPr>
                <w:sz w:val="24"/>
              </w:rPr>
              <w:t>de</w:t>
            </w:r>
            <w:r>
              <w:rPr>
                <w:spacing w:val="-4"/>
                <w:sz w:val="24"/>
              </w:rPr>
              <w:t> </w:t>
            </w:r>
            <w:r>
              <w:rPr>
                <w:sz w:val="24"/>
              </w:rPr>
              <w:t>béton</w:t>
            </w:r>
            <w:r>
              <w:rPr>
                <w:spacing w:val="-2"/>
                <w:sz w:val="24"/>
              </w:rPr>
              <w:t> </w:t>
            </w:r>
            <w:r>
              <w:rPr>
                <w:sz w:val="24"/>
              </w:rPr>
              <w:t>;</w:t>
            </w:r>
          </w:p>
          <w:p>
            <w:pPr>
              <w:pStyle w:val="TableParagraph"/>
              <w:spacing w:line="272" w:lineRule="exact" w:before="1"/>
              <w:ind w:left="107"/>
              <w:rPr>
                <w:sz w:val="24"/>
              </w:rPr>
            </w:pPr>
            <w:r>
              <w:rPr>
                <w:sz w:val="24"/>
              </w:rPr>
              <w:t>Caniveaux</w:t>
            </w:r>
            <w:r>
              <w:rPr>
                <w:spacing w:val="-3"/>
                <w:sz w:val="24"/>
              </w:rPr>
              <w:t> </w:t>
            </w:r>
            <w:r>
              <w:rPr>
                <w:sz w:val="24"/>
              </w:rPr>
              <w:t>:</w:t>
            </w:r>
            <w:r>
              <w:rPr>
                <w:spacing w:val="-2"/>
                <w:sz w:val="24"/>
              </w:rPr>
              <w:t> </w:t>
            </w:r>
            <w:r>
              <w:rPr>
                <w:sz w:val="24"/>
              </w:rPr>
              <w:t>25</w:t>
            </w:r>
            <w:r>
              <w:rPr>
                <w:spacing w:val="-2"/>
                <w:sz w:val="24"/>
              </w:rPr>
              <w:t> </w:t>
            </w:r>
            <w:r>
              <w:rPr>
                <w:sz w:val="24"/>
              </w:rPr>
              <w:t>Kg/m3</w:t>
            </w:r>
            <w:r>
              <w:rPr>
                <w:spacing w:val="-4"/>
                <w:sz w:val="24"/>
              </w:rPr>
              <w:t> </w:t>
            </w:r>
            <w:r>
              <w:rPr>
                <w:sz w:val="24"/>
              </w:rPr>
              <w:t>de</w:t>
            </w:r>
            <w:r>
              <w:rPr>
                <w:spacing w:val="-4"/>
                <w:sz w:val="24"/>
              </w:rPr>
              <w:t> </w:t>
            </w:r>
            <w:r>
              <w:rPr>
                <w:spacing w:val="-2"/>
                <w:sz w:val="24"/>
              </w:rPr>
              <w:t>béton.</w:t>
            </w:r>
          </w:p>
        </w:tc>
        <w:tc>
          <w:tcPr>
            <w:tcW w:w="2536" w:type="dxa"/>
          </w:tcPr>
          <w:p>
            <w:pPr>
              <w:pStyle w:val="TableParagraph"/>
              <w:spacing w:before="128"/>
              <w:rPr>
                <w:b/>
                <w:sz w:val="24"/>
              </w:rPr>
            </w:pPr>
          </w:p>
          <w:p>
            <w:pPr>
              <w:pStyle w:val="TableParagraph"/>
              <w:ind w:left="1043" w:hanging="779"/>
              <w:rPr>
                <w:sz w:val="24"/>
              </w:rPr>
            </w:pPr>
            <w:r>
              <w:rPr>
                <w:sz w:val="24"/>
              </w:rPr>
              <w:t>Les</w:t>
            </w:r>
            <w:r>
              <w:rPr>
                <w:spacing w:val="-13"/>
                <w:sz w:val="24"/>
              </w:rPr>
              <w:t> </w:t>
            </w:r>
            <w:r>
              <w:rPr>
                <w:sz w:val="24"/>
              </w:rPr>
              <w:t>ouvrages</w:t>
            </w:r>
            <w:r>
              <w:rPr>
                <w:spacing w:val="-13"/>
                <w:sz w:val="24"/>
              </w:rPr>
              <w:t> </w:t>
            </w:r>
            <w:r>
              <w:rPr>
                <w:sz w:val="24"/>
              </w:rPr>
              <w:t>en</w:t>
            </w:r>
            <w:r>
              <w:rPr>
                <w:spacing w:val="-13"/>
                <w:sz w:val="24"/>
              </w:rPr>
              <w:t> </w:t>
            </w:r>
            <w:r>
              <w:rPr>
                <w:sz w:val="24"/>
              </w:rPr>
              <w:t>béton </w:t>
            </w:r>
            <w:r>
              <w:rPr>
                <w:spacing w:val="-4"/>
                <w:sz w:val="24"/>
              </w:rPr>
              <w:t>armé</w:t>
            </w:r>
          </w:p>
        </w:tc>
      </w:tr>
    </w:tbl>
    <w:p>
      <w:pPr>
        <w:pStyle w:val="BodyText"/>
        <w:spacing w:before="105"/>
        <w:rPr>
          <w:b/>
        </w:rPr>
      </w:pPr>
    </w:p>
    <w:p>
      <w:pPr>
        <w:pStyle w:val="Heading3"/>
        <w:numPr>
          <w:ilvl w:val="0"/>
          <w:numId w:val="112"/>
        </w:numPr>
        <w:tabs>
          <w:tab w:pos="1259" w:val="left" w:leader="none"/>
        </w:tabs>
        <w:spacing w:line="240" w:lineRule="auto" w:before="0" w:after="0"/>
        <w:ind w:left="1259" w:right="0" w:hanging="227"/>
        <w:jc w:val="both"/>
      </w:pPr>
      <w:r>
        <w:rPr/>
        <w:t>Cure</w:t>
      </w:r>
      <w:r>
        <w:rPr>
          <w:spacing w:val="-6"/>
        </w:rPr>
        <w:t> </w:t>
      </w:r>
      <w:r>
        <w:rPr/>
        <w:t>des</w:t>
      </w:r>
      <w:r>
        <w:rPr>
          <w:spacing w:val="-6"/>
        </w:rPr>
        <w:t> </w:t>
      </w:r>
      <w:r>
        <w:rPr>
          <w:spacing w:val="-2"/>
        </w:rPr>
        <w:t>bétons</w:t>
      </w:r>
    </w:p>
    <w:p>
      <w:pPr>
        <w:pStyle w:val="BodyText"/>
        <w:spacing w:before="119"/>
        <w:ind w:left="1260" w:right="515"/>
        <w:jc w:val="both"/>
      </w:pPr>
      <w:r>
        <w:rPr/>
        <w:t>La cure des bétons est assurée par tout moyen permettant d’éviter une évaporation prématurée de l’eau contenue dans le béton notamment au début de la prise, ce qui a pour effet de réduire la résistance du béton. A cet effet, l’utilisation de tous moyens permettant d’éviter une évaporation rapide est préconisée (protection par film polyane, etc.) L'arrosage intermittent des surfaces exposées au soleil est interdit.</w:t>
      </w:r>
    </w:p>
    <w:p>
      <w:pPr>
        <w:pStyle w:val="BodyText"/>
        <w:spacing w:before="120"/>
        <w:ind w:left="1260"/>
        <w:jc w:val="both"/>
      </w:pPr>
      <w:r>
        <w:rPr/>
        <w:t>L’utilisation</w:t>
      </w:r>
      <w:r>
        <w:rPr>
          <w:spacing w:val="-9"/>
        </w:rPr>
        <w:t> </w:t>
      </w:r>
      <w:r>
        <w:rPr/>
        <w:t>de</w:t>
      </w:r>
      <w:r>
        <w:rPr>
          <w:spacing w:val="-8"/>
        </w:rPr>
        <w:t> </w:t>
      </w:r>
      <w:r>
        <w:rPr/>
        <w:t>produits</w:t>
      </w:r>
      <w:r>
        <w:rPr>
          <w:spacing w:val="-8"/>
        </w:rPr>
        <w:t> </w:t>
      </w:r>
      <w:r>
        <w:rPr/>
        <w:t>de</w:t>
      </w:r>
      <w:r>
        <w:rPr>
          <w:spacing w:val="-9"/>
        </w:rPr>
        <w:t> </w:t>
      </w:r>
      <w:r>
        <w:rPr/>
        <w:t>cure</w:t>
      </w:r>
      <w:r>
        <w:rPr>
          <w:spacing w:val="-8"/>
        </w:rPr>
        <w:t> </w:t>
      </w:r>
      <w:r>
        <w:rPr/>
        <w:t>est</w:t>
      </w:r>
      <w:r>
        <w:rPr>
          <w:spacing w:val="-7"/>
        </w:rPr>
        <w:t> </w:t>
      </w:r>
      <w:r>
        <w:rPr/>
        <w:t>soumise</w:t>
      </w:r>
      <w:r>
        <w:rPr>
          <w:spacing w:val="-9"/>
        </w:rPr>
        <w:t> </w:t>
      </w:r>
      <w:r>
        <w:rPr/>
        <w:t>à</w:t>
      </w:r>
      <w:r>
        <w:rPr>
          <w:spacing w:val="-8"/>
        </w:rPr>
        <w:t> </w:t>
      </w:r>
      <w:r>
        <w:rPr/>
        <w:t>l’agrément</w:t>
      </w:r>
      <w:r>
        <w:rPr>
          <w:spacing w:val="-7"/>
        </w:rPr>
        <w:t> </w:t>
      </w:r>
      <w:r>
        <w:rPr/>
        <w:t>de</w:t>
      </w:r>
      <w:r>
        <w:rPr>
          <w:spacing w:val="-9"/>
        </w:rPr>
        <w:t> </w:t>
      </w:r>
      <w:r>
        <w:rPr/>
        <w:t>l’Ingénieur</w:t>
      </w:r>
      <w:r>
        <w:rPr>
          <w:spacing w:val="-9"/>
        </w:rPr>
        <w:t> </w:t>
      </w:r>
      <w:r>
        <w:rPr/>
        <w:t>du</w:t>
      </w:r>
      <w:r>
        <w:rPr>
          <w:spacing w:val="-8"/>
        </w:rPr>
        <w:t> </w:t>
      </w:r>
      <w:r>
        <w:rPr>
          <w:spacing w:val="-2"/>
        </w:rPr>
        <w:t>Marché.</w:t>
      </w:r>
    </w:p>
    <w:p>
      <w:pPr>
        <w:pStyle w:val="Heading3"/>
        <w:numPr>
          <w:ilvl w:val="0"/>
          <w:numId w:val="112"/>
        </w:numPr>
        <w:tabs>
          <w:tab w:pos="1259" w:val="left" w:leader="none"/>
        </w:tabs>
        <w:spacing w:line="240" w:lineRule="auto" w:before="119" w:after="0"/>
        <w:ind w:left="1259" w:right="0" w:hanging="227"/>
        <w:jc w:val="both"/>
      </w:pPr>
      <w:r>
        <w:rPr>
          <w:spacing w:val="-2"/>
        </w:rPr>
        <w:t>Décoffrage</w:t>
      </w:r>
    </w:p>
    <w:p>
      <w:pPr>
        <w:pStyle w:val="BodyText"/>
        <w:spacing w:before="119"/>
        <w:ind w:left="1260" w:right="520"/>
        <w:jc w:val="both"/>
      </w:pPr>
      <w:r>
        <w:rPr/>
        <w:t>Le décoffrage est effectué en évitant les chocs et par des efforts purement statiques. Les banches périphériques peuvent être</w:t>
      </w:r>
      <w:r>
        <w:rPr>
          <w:spacing w:val="-1"/>
        </w:rPr>
        <w:t> </w:t>
      </w:r>
      <w:r>
        <w:rPr/>
        <w:t>retirées</w:t>
      </w:r>
      <w:r>
        <w:rPr>
          <w:spacing w:val="-1"/>
        </w:rPr>
        <w:t> </w:t>
      </w:r>
      <w:r>
        <w:rPr/>
        <w:t>dans un</w:t>
      </w:r>
      <w:r>
        <w:rPr>
          <w:spacing w:val="-2"/>
        </w:rPr>
        <w:t> </w:t>
      </w:r>
      <w:r>
        <w:rPr/>
        <w:t>premier</w:t>
      </w:r>
      <w:r>
        <w:rPr>
          <w:spacing w:val="-2"/>
        </w:rPr>
        <w:t> </w:t>
      </w:r>
      <w:r>
        <w:rPr/>
        <w:t>temps</w:t>
      </w:r>
      <w:r>
        <w:rPr>
          <w:spacing w:val="-1"/>
        </w:rPr>
        <w:t> </w:t>
      </w:r>
      <w:r>
        <w:rPr/>
        <w:t>afin</w:t>
      </w:r>
      <w:r>
        <w:rPr>
          <w:spacing w:val="-1"/>
        </w:rPr>
        <w:t> </w:t>
      </w:r>
      <w:r>
        <w:rPr/>
        <w:t>de</w:t>
      </w:r>
      <w:r>
        <w:rPr>
          <w:spacing w:val="-1"/>
        </w:rPr>
        <w:t> </w:t>
      </w:r>
      <w:r>
        <w:rPr/>
        <w:t>permettre le</w:t>
      </w:r>
      <w:r>
        <w:rPr>
          <w:spacing w:val="-1"/>
        </w:rPr>
        <w:t> </w:t>
      </w:r>
      <w:r>
        <w:rPr/>
        <w:t>dégagement des</w:t>
      </w:r>
      <w:r>
        <w:rPr>
          <w:spacing w:val="-2"/>
        </w:rPr>
        <w:t> </w:t>
      </w:r>
      <w:r>
        <w:rPr/>
        <w:t>joints de dilatation. Le décoffrage des éléments bas intervient le plus tard possible dans le but d’éviter les désordres structurels</w:t>
      </w:r>
      <w:r>
        <w:rPr>
          <w:spacing w:val="-2"/>
        </w:rPr>
        <w:t> </w:t>
      </w:r>
      <w:r>
        <w:rPr/>
        <w:t>: notamment lorsque le niveau de durcissement du béton permet de supporter les contraintes d’utilisation normale dans des conditions de sécurité acceptables.</w:t>
      </w:r>
    </w:p>
    <w:p>
      <w:pPr>
        <w:pStyle w:val="Heading3"/>
        <w:numPr>
          <w:ilvl w:val="0"/>
          <w:numId w:val="112"/>
        </w:numPr>
        <w:tabs>
          <w:tab w:pos="1259" w:val="left" w:leader="none"/>
        </w:tabs>
        <w:spacing w:line="240" w:lineRule="auto" w:before="120" w:after="0"/>
        <w:ind w:left="1259" w:right="0" w:hanging="227"/>
        <w:jc w:val="both"/>
      </w:pPr>
      <w:r>
        <w:rPr/>
        <w:t>Traitement</w:t>
      </w:r>
      <w:r>
        <w:rPr>
          <w:spacing w:val="-9"/>
        </w:rPr>
        <w:t> </w:t>
      </w:r>
      <w:r>
        <w:rPr/>
        <w:t>des</w:t>
      </w:r>
      <w:r>
        <w:rPr>
          <w:spacing w:val="-8"/>
        </w:rPr>
        <w:t> </w:t>
      </w:r>
      <w:r>
        <w:rPr/>
        <w:t>bétons</w:t>
      </w:r>
      <w:r>
        <w:rPr>
          <w:spacing w:val="-8"/>
        </w:rPr>
        <w:t> </w:t>
      </w:r>
      <w:r>
        <w:rPr/>
        <w:t>après</w:t>
      </w:r>
      <w:r>
        <w:rPr>
          <w:spacing w:val="-9"/>
        </w:rPr>
        <w:t> </w:t>
      </w:r>
      <w:r>
        <w:rPr>
          <w:spacing w:val="-2"/>
        </w:rPr>
        <w:t>décoffrage</w:t>
      </w:r>
    </w:p>
    <w:p>
      <w:pPr>
        <w:pStyle w:val="BodyText"/>
        <w:spacing w:before="119"/>
        <w:ind w:left="1260" w:right="527"/>
        <w:jc w:val="both"/>
      </w:pPr>
      <w:r>
        <w:rPr/>
        <w:t>Dans le cas où les bétons qui doivent rester brut de décoffrage sont tachés, ils peuvent être soumis à un traitement avec les produits suivants :</w:t>
      </w:r>
    </w:p>
    <w:p>
      <w:pPr>
        <w:pStyle w:val="ListParagraph"/>
        <w:numPr>
          <w:ilvl w:val="0"/>
          <w:numId w:val="113"/>
        </w:numPr>
        <w:tabs>
          <w:tab w:pos="1259" w:val="left" w:leader="none"/>
          <w:tab w:pos="4097" w:val="left" w:leader="none"/>
        </w:tabs>
        <w:spacing w:line="240" w:lineRule="auto" w:before="119" w:after="0"/>
        <w:ind w:left="1259" w:right="0" w:hanging="227"/>
        <w:jc w:val="left"/>
        <w:rPr>
          <w:sz w:val="26"/>
        </w:rPr>
      </w:pPr>
      <w:r>
        <w:rPr>
          <w:sz w:val="26"/>
        </w:rPr>
        <w:t>Tâches</w:t>
      </w:r>
      <w:r>
        <w:rPr>
          <w:spacing w:val="-12"/>
          <w:sz w:val="26"/>
        </w:rPr>
        <w:t> </w:t>
      </w:r>
      <w:r>
        <w:rPr>
          <w:sz w:val="26"/>
        </w:rPr>
        <w:t>d'huile</w:t>
      </w:r>
      <w:r>
        <w:rPr>
          <w:spacing w:val="-11"/>
          <w:sz w:val="26"/>
        </w:rPr>
        <w:t> </w:t>
      </w:r>
      <w:r>
        <w:rPr>
          <w:spacing w:val="-10"/>
          <w:sz w:val="26"/>
        </w:rPr>
        <w:t>:</w:t>
      </w:r>
      <w:r>
        <w:rPr>
          <w:sz w:val="26"/>
        </w:rPr>
        <w:tab/>
        <w:t>solution</w:t>
      </w:r>
      <w:r>
        <w:rPr>
          <w:spacing w:val="-8"/>
          <w:sz w:val="26"/>
        </w:rPr>
        <w:t> </w:t>
      </w:r>
      <w:r>
        <w:rPr>
          <w:sz w:val="26"/>
        </w:rPr>
        <w:t>de</w:t>
      </w:r>
      <w:r>
        <w:rPr>
          <w:spacing w:val="-7"/>
          <w:sz w:val="26"/>
        </w:rPr>
        <w:t> </w:t>
      </w:r>
      <w:r>
        <w:rPr>
          <w:sz w:val="26"/>
        </w:rPr>
        <w:t>savon</w:t>
      </w:r>
      <w:r>
        <w:rPr>
          <w:spacing w:val="-4"/>
          <w:sz w:val="26"/>
        </w:rPr>
        <w:t> </w:t>
      </w:r>
      <w:r>
        <w:rPr>
          <w:sz w:val="26"/>
        </w:rPr>
        <w:t>-</w:t>
      </w:r>
      <w:r>
        <w:rPr>
          <w:spacing w:val="-8"/>
          <w:sz w:val="26"/>
        </w:rPr>
        <w:t> </w:t>
      </w:r>
      <w:r>
        <w:rPr>
          <w:sz w:val="26"/>
        </w:rPr>
        <w:t>poudre</w:t>
      </w:r>
      <w:r>
        <w:rPr>
          <w:spacing w:val="-7"/>
          <w:sz w:val="26"/>
        </w:rPr>
        <w:t> </w:t>
      </w:r>
      <w:r>
        <w:rPr>
          <w:sz w:val="26"/>
        </w:rPr>
        <w:t>abrasive</w:t>
      </w:r>
      <w:r>
        <w:rPr>
          <w:spacing w:val="-7"/>
          <w:sz w:val="26"/>
        </w:rPr>
        <w:t> </w:t>
      </w:r>
      <w:r>
        <w:rPr>
          <w:sz w:val="26"/>
        </w:rPr>
        <w:t>en</w:t>
      </w:r>
      <w:r>
        <w:rPr>
          <w:spacing w:val="-5"/>
          <w:sz w:val="26"/>
        </w:rPr>
        <w:t> </w:t>
      </w:r>
      <w:r>
        <w:rPr>
          <w:sz w:val="26"/>
        </w:rPr>
        <w:t>poids</w:t>
      </w:r>
      <w:r>
        <w:rPr>
          <w:spacing w:val="-7"/>
          <w:sz w:val="26"/>
        </w:rPr>
        <w:t> </w:t>
      </w:r>
      <w:r>
        <w:rPr>
          <w:sz w:val="26"/>
        </w:rPr>
        <w:t>de</w:t>
      </w:r>
      <w:r>
        <w:rPr>
          <w:spacing w:val="-8"/>
          <w:sz w:val="26"/>
        </w:rPr>
        <w:t> </w:t>
      </w:r>
      <w:r>
        <w:rPr>
          <w:sz w:val="26"/>
        </w:rPr>
        <w:t>chlorure</w:t>
      </w:r>
      <w:r>
        <w:rPr>
          <w:spacing w:val="-7"/>
          <w:sz w:val="26"/>
        </w:rPr>
        <w:t> </w:t>
      </w:r>
      <w:r>
        <w:rPr>
          <w:spacing w:val="-2"/>
          <w:sz w:val="26"/>
        </w:rPr>
        <w:t>d'ammonium</w:t>
      </w:r>
    </w:p>
    <w:p>
      <w:pPr>
        <w:pStyle w:val="ListParagraph"/>
        <w:numPr>
          <w:ilvl w:val="0"/>
          <w:numId w:val="113"/>
        </w:numPr>
        <w:tabs>
          <w:tab w:pos="1259" w:val="left" w:leader="none"/>
          <w:tab w:pos="3386" w:val="left" w:leader="none"/>
        </w:tabs>
        <w:spacing w:line="240" w:lineRule="auto" w:before="38" w:after="0"/>
        <w:ind w:left="1259" w:right="0" w:hanging="227"/>
        <w:jc w:val="left"/>
        <w:rPr>
          <w:sz w:val="26"/>
        </w:rPr>
      </w:pPr>
      <w:r>
        <w:rPr>
          <w:sz w:val="26"/>
        </w:rPr>
        <w:t>Tâche</w:t>
      </w:r>
      <w:r>
        <w:rPr>
          <w:spacing w:val="-9"/>
          <w:sz w:val="26"/>
        </w:rPr>
        <w:t> </w:t>
      </w:r>
      <w:r>
        <w:rPr>
          <w:sz w:val="26"/>
        </w:rPr>
        <w:t>de</w:t>
      </w:r>
      <w:r>
        <w:rPr>
          <w:spacing w:val="-6"/>
          <w:sz w:val="26"/>
        </w:rPr>
        <w:t> </w:t>
      </w:r>
      <w:r>
        <w:rPr>
          <w:sz w:val="26"/>
        </w:rPr>
        <w:t>graisse</w:t>
      </w:r>
      <w:r>
        <w:rPr>
          <w:spacing w:val="-9"/>
          <w:sz w:val="26"/>
        </w:rPr>
        <w:t> </w:t>
      </w:r>
      <w:r>
        <w:rPr>
          <w:spacing w:val="-10"/>
          <w:sz w:val="26"/>
        </w:rPr>
        <w:t>:</w:t>
      </w:r>
      <w:r>
        <w:rPr>
          <w:sz w:val="26"/>
        </w:rPr>
        <w:tab/>
        <w:t>Solution</w:t>
      </w:r>
      <w:r>
        <w:rPr>
          <w:spacing w:val="-9"/>
          <w:sz w:val="26"/>
        </w:rPr>
        <w:t> </w:t>
      </w:r>
      <w:r>
        <w:rPr>
          <w:sz w:val="26"/>
        </w:rPr>
        <w:t>de</w:t>
      </w:r>
      <w:r>
        <w:rPr>
          <w:spacing w:val="-9"/>
          <w:sz w:val="26"/>
        </w:rPr>
        <w:t> </w:t>
      </w:r>
      <w:r>
        <w:rPr>
          <w:sz w:val="26"/>
        </w:rPr>
        <w:t>savon</w:t>
      </w:r>
      <w:r>
        <w:rPr>
          <w:spacing w:val="-6"/>
          <w:sz w:val="26"/>
        </w:rPr>
        <w:t> </w:t>
      </w:r>
      <w:r>
        <w:rPr>
          <w:sz w:val="26"/>
        </w:rPr>
        <w:t>ou</w:t>
      </w:r>
      <w:r>
        <w:rPr>
          <w:spacing w:val="-9"/>
          <w:sz w:val="26"/>
        </w:rPr>
        <w:t> </w:t>
      </w:r>
      <w:r>
        <w:rPr>
          <w:sz w:val="26"/>
        </w:rPr>
        <w:t>phosphate</w:t>
      </w:r>
      <w:r>
        <w:rPr>
          <w:spacing w:val="-9"/>
          <w:sz w:val="26"/>
        </w:rPr>
        <w:t> </w:t>
      </w:r>
      <w:r>
        <w:rPr>
          <w:spacing w:val="-2"/>
          <w:sz w:val="26"/>
        </w:rPr>
        <w:t>trisomique</w:t>
      </w:r>
    </w:p>
    <w:p>
      <w:pPr>
        <w:pStyle w:val="ListParagraph"/>
        <w:numPr>
          <w:ilvl w:val="0"/>
          <w:numId w:val="113"/>
        </w:numPr>
        <w:tabs>
          <w:tab w:pos="1259" w:val="left" w:leader="none"/>
          <w:tab w:pos="3386" w:val="left" w:leader="none"/>
        </w:tabs>
        <w:spacing w:line="240" w:lineRule="auto" w:before="40" w:after="0"/>
        <w:ind w:left="1259" w:right="0" w:hanging="227"/>
        <w:jc w:val="left"/>
        <w:rPr>
          <w:sz w:val="26"/>
        </w:rPr>
      </w:pPr>
      <w:r>
        <w:rPr>
          <w:sz w:val="26"/>
        </w:rPr>
        <w:t>Tâche</w:t>
      </w:r>
      <w:r>
        <w:rPr>
          <w:spacing w:val="-12"/>
          <w:sz w:val="26"/>
        </w:rPr>
        <w:t> </w:t>
      </w:r>
      <w:r>
        <w:rPr>
          <w:sz w:val="26"/>
        </w:rPr>
        <w:t>de</w:t>
      </w:r>
      <w:r>
        <w:rPr>
          <w:spacing w:val="-7"/>
          <w:sz w:val="26"/>
        </w:rPr>
        <w:t> </w:t>
      </w:r>
      <w:r>
        <w:rPr>
          <w:sz w:val="26"/>
        </w:rPr>
        <w:t>peinture</w:t>
      </w:r>
      <w:r>
        <w:rPr>
          <w:spacing w:val="-9"/>
          <w:sz w:val="26"/>
        </w:rPr>
        <w:t> </w:t>
      </w:r>
      <w:r>
        <w:rPr>
          <w:spacing w:val="-10"/>
          <w:sz w:val="26"/>
        </w:rPr>
        <w:t>:</w:t>
      </w:r>
      <w:r>
        <w:rPr>
          <w:sz w:val="26"/>
        </w:rPr>
        <w:tab/>
        <w:t>Bichlorure</w:t>
      </w:r>
      <w:r>
        <w:rPr>
          <w:spacing w:val="-11"/>
          <w:sz w:val="26"/>
        </w:rPr>
        <w:t> </w:t>
      </w:r>
      <w:r>
        <w:rPr>
          <w:sz w:val="26"/>
        </w:rPr>
        <w:t>de</w:t>
      </w:r>
      <w:r>
        <w:rPr>
          <w:spacing w:val="-11"/>
          <w:sz w:val="26"/>
        </w:rPr>
        <w:t> </w:t>
      </w:r>
      <w:r>
        <w:rPr>
          <w:spacing w:val="-2"/>
          <w:sz w:val="26"/>
        </w:rPr>
        <w:t>méthylène</w:t>
      </w:r>
    </w:p>
    <w:p>
      <w:pPr>
        <w:pStyle w:val="ListParagraph"/>
        <w:spacing w:after="0" w:line="240" w:lineRule="auto"/>
        <w:jc w:val="left"/>
        <w:rPr>
          <w:sz w:val="26"/>
        </w:rPr>
        <w:sectPr>
          <w:pgSz w:w="11910" w:h="16840"/>
          <w:pgMar w:header="0" w:footer="637" w:top="600" w:bottom="880" w:left="0" w:right="141"/>
        </w:sectPr>
      </w:pPr>
    </w:p>
    <w:p>
      <w:pPr>
        <w:pStyle w:val="ListParagraph"/>
        <w:numPr>
          <w:ilvl w:val="0"/>
          <w:numId w:val="113"/>
        </w:numPr>
        <w:tabs>
          <w:tab w:pos="1259" w:val="left" w:leader="none"/>
          <w:tab w:pos="4097" w:val="left" w:leader="none"/>
        </w:tabs>
        <w:spacing w:line="240" w:lineRule="auto" w:before="83" w:after="0"/>
        <w:ind w:left="1259" w:right="0" w:hanging="227"/>
        <w:jc w:val="both"/>
        <w:rPr>
          <w:sz w:val="26"/>
        </w:rPr>
      </w:pPr>
      <w:r>
        <w:rPr>
          <w:sz w:val="26"/>
        </w:rPr>
        <w:t>Tâche</w:t>
      </w:r>
      <w:r>
        <w:rPr>
          <w:spacing w:val="-11"/>
          <w:sz w:val="26"/>
        </w:rPr>
        <w:t> </w:t>
      </w:r>
      <w:r>
        <w:rPr>
          <w:sz w:val="26"/>
        </w:rPr>
        <w:t>d'encre</w:t>
      </w:r>
      <w:r>
        <w:rPr>
          <w:spacing w:val="-10"/>
          <w:sz w:val="26"/>
        </w:rPr>
        <w:t> :</w:t>
      </w:r>
      <w:r>
        <w:rPr>
          <w:sz w:val="26"/>
        </w:rPr>
        <w:tab/>
        <w:t>solution</w:t>
      </w:r>
      <w:r>
        <w:rPr>
          <w:spacing w:val="-11"/>
          <w:sz w:val="26"/>
        </w:rPr>
        <w:t> </w:t>
      </w:r>
      <w:r>
        <w:rPr>
          <w:sz w:val="26"/>
        </w:rPr>
        <w:t>d'hydro</w:t>
      </w:r>
      <w:r>
        <w:rPr>
          <w:spacing w:val="-10"/>
          <w:sz w:val="26"/>
        </w:rPr>
        <w:t> </w:t>
      </w:r>
      <w:r>
        <w:rPr>
          <w:sz w:val="26"/>
        </w:rPr>
        <w:t>chlorure</w:t>
      </w:r>
      <w:r>
        <w:rPr>
          <w:spacing w:val="-8"/>
          <w:sz w:val="26"/>
        </w:rPr>
        <w:t> </w:t>
      </w:r>
      <w:r>
        <w:rPr>
          <w:sz w:val="26"/>
        </w:rPr>
        <w:t>de</w:t>
      </w:r>
      <w:r>
        <w:rPr>
          <w:spacing w:val="-11"/>
          <w:sz w:val="26"/>
        </w:rPr>
        <w:t> </w:t>
      </w:r>
      <w:r>
        <w:rPr>
          <w:spacing w:val="-2"/>
          <w:sz w:val="26"/>
        </w:rPr>
        <w:t>sodium.</w:t>
      </w:r>
    </w:p>
    <w:p>
      <w:pPr>
        <w:spacing w:before="122"/>
        <w:ind w:left="1260" w:right="1196" w:firstLine="0"/>
        <w:jc w:val="both"/>
        <w:rPr>
          <w:i/>
          <w:sz w:val="26"/>
        </w:rPr>
      </w:pPr>
      <w:r>
        <w:rPr>
          <w:b/>
          <w:i/>
          <w:sz w:val="26"/>
          <w:u w:val="single"/>
        </w:rPr>
        <w:t>Remarque</w:t>
      </w:r>
      <w:r>
        <w:rPr>
          <w:b/>
          <w:i/>
          <w:spacing w:val="-1"/>
          <w:sz w:val="26"/>
          <w:u w:val="single"/>
        </w:rPr>
        <w:t> </w:t>
      </w:r>
      <w:r>
        <w:rPr>
          <w:b/>
          <w:i/>
          <w:sz w:val="26"/>
        </w:rPr>
        <w:t>:</w:t>
      </w:r>
      <w:r>
        <w:rPr>
          <w:b/>
          <w:i/>
          <w:spacing w:val="-4"/>
          <w:sz w:val="26"/>
        </w:rPr>
        <w:t> </w:t>
      </w:r>
      <w:r>
        <w:rPr>
          <w:i/>
          <w:sz w:val="26"/>
        </w:rPr>
        <w:t>Il</w:t>
      </w:r>
      <w:r>
        <w:rPr>
          <w:i/>
          <w:spacing w:val="-3"/>
          <w:sz w:val="26"/>
        </w:rPr>
        <w:t> </w:t>
      </w:r>
      <w:r>
        <w:rPr>
          <w:i/>
          <w:sz w:val="26"/>
        </w:rPr>
        <w:t>est</w:t>
      </w:r>
      <w:r>
        <w:rPr>
          <w:i/>
          <w:spacing w:val="-3"/>
          <w:sz w:val="26"/>
        </w:rPr>
        <w:t> </w:t>
      </w:r>
      <w:r>
        <w:rPr>
          <w:i/>
          <w:sz w:val="26"/>
        </w:rPr>
        <w:t>strictement</w:t>
      </w:r>
      <w:r>
        <w:rPr>
          <w:i/>
          <w:spacing w:val="-3"/>
          <w:sz w:val="26"/>
        </w:rPr>
        <w:t> </w:t>
      </w:r>
      <w:r>
        <w:rPr>
          <w:i/>
          <w:sz w:val="26"/>
        </w:rPr>
        <w:t>interdit</w:t>
      </w:r>
      <w:r>
        <w:rPr>
          <w:i/>
          <w:spacing w:val="-2"/>
          <w:sz w:val="26"/>
        </w:rPr>
        <w:t> </w:t>
      </w:r>
      <w:r>
        <w:rPr>
          <w:i/>
          <w:sz w:val="26"/>
        </w:rPr>
        <w:t>de</w:t>
      </w:r>
      <w:r>
        <w:rPr>
          <w:i/>
          <w:spacing w:val="-4"/>
          <w:sz w:val="26"/>
        </w:rPr>
        <w:t> </w:t>
      </w:r>
      <w:r>
        <w:rPr>
          <w:i/>
          <w:sz w:val="26"/>
        </w:rPr>
        <w:t>faire</w:t>
      </w:r>
      <w:r>
        <w:rPr>
          <w:i/>
          <w:spacing w:val="-4"/>
          <w:sz w:val="26"/>
        </w:rPr>
        <w:t> </w:t>
      </w:r>
      <w:r>
        <w:rPr>
          <w:i/>
          <w:sz w:val="26"/>
        </w:rPr>
        <w:t>des</w:t>
      </w:r>
      <w:r>
        <w:rPr>
          <w:i/>
          <w:spacing w:val="-1"/>
          <w:sz w:val="26"/>
        </w:rPr>
        <w:t> </w:t>
      </w:r>
      <w:r>
        <w:rPr>
          <w:i/>
          <w:sz w:val="26"/>
        </w:rPr>
        <w:t>saignées</w:t>
      </w:r>
      <w:r>
        <w:rPr>
          <w:i/>
          <w:spacing w:val="-4"/>
          <w:sz w:val="26"/>
        </w:rPr>
        <w:t> </w:t>
      </w:r>
      <w:r>
        <w:rPr>
          <w:i/>
          <w:sz w:val="26"/>
        </w:rPr>
        <w:t>dans</w:t>
      </w:r>
      <w:r>
        <w:rPr>
          <w:i/>
          <w:spacing w:val="-4"/>
          <w:sz w:val="26"/>
        </w:rPr>
        <w:t> </w:t>
      </w:r>
      <w:r>
        <w:rPr>
          <w:i/>
          <w:sz w:val="26"/>
        </w:rPr>
        <w:t>les</w:t>
      </w:r>
      <w:r>
        <w:rPr>
          <w:i/>
          <w:spacing w:val="-4"/>
          <w:sz w:val="26"/>
        </w:rPr>
        <w:t> </w:t>
      </w:r>
      <w:r>
        <w:rPr>
          <w:i/>
          <w:sz w:val="26"/>
        </w:rPr>
        <w:t>ouvrages</w:t>
      </w:r>
      <w:r>
        <w:rPr>
          <w:i/>
          <w:spacing w:val="-4"/>
          <w:sz w:val="26"/>
        </w:rPr>
        <w:t> </w:t>
      </w:r>
      <w:r>
        <w:rPr>
          <w:i/>
          <w:sz w:val="26"/>
        </w:rPr>
        <w:t>en</w:t>
      </w:r>
      <w:r>
        <w:rPr>
          <w:i/>
          <w:spacing w:val="-4"/>
          <w:sz w:val="26"/>
        </w:rPr>
        <w:t> </w:t>
      </w:r>
      <w:r>
        <w:rPr>
          <w:i/>
          <w:sz w:val="26"/>
        </w:rPr>
        <w:t>béton</w:t>
      </w:r>
      <w:r>
        <w:rPr>
          <w:i/>
          <w:spacing w:val="-1"/>
          <w:sz w:val="26"/>
        </w:rPr>
        <w:t> </w:t>
      </w:r>
      <w:r>
        <w:rPr>
          <w:i/>
          <w:sz w:val="26"/>
        </w:rPr>
        <w:t>armé sans l’accord du Maître d’œuvre et de l'Ingénieur du Marché.</w:t>
      </w:r>
    </w:p>
    <w:p>
      <w:pPr>
        <w:pStyle w:val="Heading2"/>
        <w:numPr>
          <w:ilvl w:val="1"/>
          <w:numId w:val="98"/>
        </w:numPr>
        <w:tabs>
          <w:tab w:pos="1259" w:val="left" w:leader="none"/>
        </w:tabs>
        <w:spacing w:line="240" w:lineRule="auto" w:before="118" w:after="0"/>
        <w:ind w:left="1259" w:right="0" w:hanging="791"/>
        <w:jc w:val="both"/>
      </w:pPr>
      <w:r>
        <w:rPr/>
        <w:t>Mise</w:t>
      </w:r>
      <w:r>
        <w:rPr>
          <w:spacing w:val="-6"/>
        </w:rPr>
        <w:t> </w:t>
      </w:r>
      <w:r>
        <w:rPr/>
        <w:t>en</w:t>
      </w:r>
      <w:r>
        <w:rPr>
          <w:spacing w:val="-5"/>
        </w:rPr>
        <w:t> </w:t>
      </w:r>
      <w:r>
        <w:rPr/>
        <w:t>œuvre</w:t>
      </w:r>
      <w:r>
        <w:rPr>
          <w:spacing w:val="-6"/>
        </w:rPr>
        <w:t> </w:t>
      </w:r>
      <w:r>
        <w:rPr/>
        <w:t>des</w:t>
      </w:r>
      <w:r>
        <w:rPr>
          <w:spacing w:val="-5"/>
        </w:rPr>
        <w:t> </w:t>
      </w:r>
      <w:r>
        <w:rPr>
          <w:spacing w:val="-2"/>
        </w:rPr>
        <w:t>maçonneries</w:t>
      </w:r>
    </w:p>
    <w:p>
      <w:pPr>
        <w:pStyle w:val="BodyText"/>
        <w:spacing w:before="122"/>
        <w:ind w:left="1260" w:right="520"/>
        <w:jc w:val="both"/>
      </w:pPr>
      <w:r>
        <w:rPr/>
        <w:t>Tous les murs et cloisons sont montés en blocs creux d’aggloméré de ciment (parpaings) suivant les indications contenues dans les plans.</w:t>
      </w:r>
    </w:p>
    <w:p>
      <w:pPr>
        <w:pStyle w:val="BodyText"/>
        <w:spacing w:before="119"/>
        <w:ind w:left="1260" w:right="514"/>
        <w:jc w:val="both"/>
      </w:pPr>
      <w:r>
        <w:rPr/>
        <w:t>Les maçonneries</w:t>
      </w:r>
      <w:r>
        <w:rPr>
          <w:spacing w:val="-1"/>
        </w:rPr>
        <w:t> </w:t>
      </w:r>
      <w:r>
        <w:rPr/>
        <w:t>sont</w:t>
      </w:r>
      <w:r>
        <w:rPr>
          <w:spacing w:val="-2"/>
        </w:rPr>
        <w:t> </w:t>
      </w:r>
      <w:r>
        <w:rPr/>
        <w:t>montées</w:t>
      </w:r>
      <w:r>
        <w:rPr>
          <w:spacing w:val="-1"/>
        </w:rPr>
        <w:t> </w:t>
      </w:r>
      <w:r>
        <w:rPr/>
        <w:t>en</w:t>
      </w:r>
      <w:r>
        <w:rPr>
          <w:spacing w:val="-1"/>
        </w:rPr>
        <w:t> </w:t>
      </w:r>
      <w:r>
        <w:rPr/>
        <w:t>lits</w:t>
      </w:r>
      <w:r>
        <w:rPr>
          <w:spacing w:val="-3"/>
        </w:rPr>
        <w:t> </w:t>
      </w:r>
      <w:r>
        <w:rPr/>
        <w:t>horizontaux à</w:t>
      </w:r>
      <w:r>
        <w:rPr>
          <w:spacing w:val="-3"/>
        </w:rPr>
        <w:t> </w:t>
      </w:r>
      <w:r>
        <w:rPr/>
        <w:t>joints croisés :</w:t>
      </w:r>
      <w:r>
        <w:rPr>
          <w:spacing w:val="-2"/>
        </w:rPr>
        <w:t> </w:t>
      </w:r>
      <w:r>
        <w:rPr/>
        <w:t>Les</w:t>
      </w:r>
      <w:r>
        <w:rPr>
          <w:spacing w:val="-3"/>
        </w:rPr>
        <w:t> </w:t>
      </w:r>
      <w:r>
        <w:rPr/>
        <w:t>blocs</w:t>
      </w:r>
      <w:r>
        <w:rPr>
          <w:spacing w:val="-3"/>
        </w:rPr>
        <w:t> </w:t>
      </w:r>
      <w:r>
        <w:rPr/>
        <w:t>sont</w:t>
      </w:r>
      <w:r>
        <w:rPr>
          <w:spacing w:val="-2"/>
        </w:rPr>
        <w:t> </w:t>
      </w:r>
      <w:r>
        <w:rPr/>
        <w:t>empilés</w:t>
      </w:r>
      <w:r>
        <w:rPr>
          <w:spacing w:val="-3"/>
        </w:rPr>
        <w:t> </w:t>
      </w:r>
      <w:r>
        <w:rPr/>
        <w:t>les</w:t>
      </w:r>
      <w:r>
        <w:rPr>
          <w:spacing w:val="-3"/>
        </w:rPr>
        <w:t> </w:t>
      </w:r>
      <w:r>
        <w:rPr/>
        <w:t>uns</w:t>
      </w:r>
      <w:r>
        <w:rPr>
          <w:spacing w:val="-1"/>
        </w:rPr>
        <w:t> </w:t>
      </w:r>
      <w:r>
        <w:rPr/>
        <w:t>sur</w:t>
      </w:r>
      <w:r>
        <w:rPr>
          <w:spacing w:val="-3"/>
        </w:rPr>
        <w:t> </w:t>
      </w:r>
      <w:r>
        <w:rPr/>
        <w:t>les autres par rangs successifs jointés entre eux avec une couche de ciment de 1,5 cm d’épaisseur dosé à 300 Kg de ciment par mètre cube de sable. Les murs sont montés de manière uniforme, d'équerre avec une surface plane. Ils sont rejointoyés avant l’exécution des enduits.</w:t>
      </w:r>
    </w:p>
    <w:p>
      <w:pPr>
        <w:pStyle w:val="Heading2"/>
        <w:numPr>
          <w:ilvl w:val="1"/>
          <w:numId w:val="98"/>
        </w:numPr>
        <w:tabs>
          <w:tab w:pos="1968" w:val="left" w:leader="none"/>
        </w:tabs>
        <w:spacing w:line="240" w:lineRule="auto" w:before="121" w:after="0"/>
        <w:ind w:left="1968" w:right="0" w:hanging="1140"/>
        <w:jc w:val="both"/>
      </w:pPr>
      <w:r>
        <w:rPr>
          <w:spacing w:val="-2"/>
        </w:rPr>
        <w:t>Prescriptions</w:t>
      </w:r>
      <w:r>
        <w:rPr>
          <w:spacing w:val="8"/>
        </w:rPr>
        <w:t> </w:t>
      </w:r>
      <w:r>
        <w:rPr>
          <w:spacing w:val="-2"/>
        </w:rPr>
        <w:t>techniques</w:t>
      </w:r>
    </w:p>
    <w:p>
      <w:pPr>
        <w:pStyle w:val="BodyText"/>
        <w:spacing w:before="120"/>
        <w:ind w:left="1260" w:right="517"/>
        <w:jc w:val="both"/>
      </w:pPr>
      <w:r>
        <w:rPr/>
        <w:t>Le Cocontractant doit se conformer aux prescriptions techniques relatives à la qualité des matériaux et aux conditions de mise en œuvre, définies au dans les DTU 36-37-39, établis par le Centre Scientifique du Bâtiment (C.S.T.B.), 4 Avenue du Recteur Poincaré, Paris 16ème (FRANCE). En général, toutes les menuiseries métalliques doivent répondre aux normes NP 24201 et 24302.</w:t>
      </w:r>
    </w:p>
    <w:p>
      <w:pPr>
        <w:pStyle w:val="BodyText"/>
        <w:spacing w:before="120"/>
        <w:ind w:left="1260" w:right="527"/>
        <w:jc w:val="both"/>
      </w:pPr>
      <w:r>
        <w:rPr/>
        <w:t>Les différentes pièces métalliques, profilés, serrurerie et quincaillerie sont choisies en fonction des efforts à fournir et des conditions d'encastrement. Ils doivent apporter toutes les garanties de résistance aux efforts normaux conformes à l’usage auxquels ils sont destinés :</w:t>
      </w:r>
    </w:p>
    <w:p>
      <w:pPr>
        <w:pStyle w:val="ListParagraph"/>
        <w:numPr>
          <w:ilvl w:val="0"/>
          <w:numId w:val="114"/>
        </w:numPr>
        <w:tabs>
          <w:tab w:pos="1258" w:val="left" w:leader="none"/>
        </w:tabs>
        <w:spacing w:line="240" w:lineRule="auto" w:before="120" w:after="0"/>
        <w:ind w:left="1258" w:right="0" w:hanging="282"/>
        <w:jc w:val="both"/>
        <w:rPr>
          <w:sz w:val="26"/>
        </w:rPr>
      </w:pPr>
      <w:r>
        <w:rPr>
          <w:sz w:val="26"/>
        </w:rPr>
        <w:t>La</w:t>
      </w:r>
      <w:r>
        <w:rPr>
          <w:spacing w:val="-8"/>
          <w:sz w:val="26"/>
        </w:rPr>
        <w:t> </w:t>
      </w:r>
      <w:r>
        <w:rPr>
          <w:sz w:val="26"/>
        </w:rPr>
        <w:t>surface</w:t>
      </w:r>
      <w:r>
        <w:rPr>
          <w:spacing w:val="-8"/>
          <w:sz w:val="26"/>
        </w:rPr>
        <w:t> </w:t>
      </w:r>
      <w:r>
        <w:rPr>
          <w:sz w:val="26"/>
        </w:rPr>
        <w:t>des</w:t>
      </w:r>
      <w:r>
        <w:rPr>
          <w:spacing w:val="-8"/>
          <w:sz w:val="26"/>
        </w:rPr>
        <w:t> </w:t>
      </w:r>
      <w:r>
        <w:rPr>
          <w:sz w:val="26"/>
        </w:rPr>
        <w:t>éléments</w:t>
      </w:r>
      <w:r>
        <w:rPr>
          <w:spacing w:val="-5"/>
          <w:sz w:val="26"/>
        </w:rPr>
        <w:t> </w:t>
      </w:r>
      <w:r>
        <w:rPr>
          <w:sz w:val="26"/>
        </w:rPr>
        <w:t>de</w:t>
      </w:r>
      <w:r>
        <w:rPr>
          <w:spacing w:val="-8"/>
          <w:sz w:val="26"/>
        </w:rPr>
        <w:t> </w:t>
      </w:r>
      <w:r>
        <w:rPr>
          <w:sz w:val="26"/>
        </w:rPr>
        <w:t>quincaillerie</w:t>
      </w:r>
      <w:r>
        <w:rPr>
          <w:spacing w:val="-8"/>
          <w:sz w:val="26"/>
        </w:rPr>
        <w:t> </w:t>
      </w:r>
      <w:r>
        <w:rPr>
          <w:sz w:val="26"/>
        </w:rPr>
        <w:t>doit</w:t>
      </w:r>
      <w:r>
        <w:rPr>
          <w:spacing w:val="-7"/>
          <w:sz w:val="26"/>
        </w:rPr>
        <w:t> </w:t>
      </w:r>
      <w:r>
        <w:rPr>
          <w:sz w:val="26"/>
        </w:rPr>
        <w:t>être</w:t>
      </w:r>
      <w:r>
        <w:rPr>
          <w:spacing w:val="-8"/>
          <w:sz w:val="26"/>
        </w:rPr>
        <w:t> </w:t>
      </w:r>
      <w:r>
        <w:rPr>
          <w:sz w:val="26"/>
        </w:rPr>
        <w:t>lisse</w:t>
      </w:r>
      <w:r>
        <w:rPr>
          <w:spacing w:val="-8"/>
          <w:sz w:val="26"/>
        </w:rPr>
        <w:t> </w:t>
      </w:r>
      <w:r>
        <w:rPr>
          <w:sz w:val="26"/>
        </w:rPr>
        <w:t>et</w:t>
      </w:r>
      <w:r>
        <w:rPr>
          <w:spacing w:val="-6"/>
          <w:sz w:val="26"/>
        </w:rPr>
        <w:t> </w:t>
      </w:r>
      <w:r>
        <w:rPr>
          <w:sz w:val="26"/>
        </w:rPr>
        <w:t>dépourvues</w:t>
      </w:r>
      <w:r>
        <w:rPr>
          <w:spacing w:val="-8"/>
          <w:sz w:val="26"/>
        </w:rPr>
        <w:t> </w:t>
      </w:r>
      <w:r>
        <w:rPr>
          <w:sz w:val="26"/>
        </w:rPr>
        <w:t>de</w:t>
      </w:r>
      <w:r>
        <w:rPr>
          <w:spacing w:val="-8"/>
          <w:sz w:val="26"/>
        </w:rPr>
        <w:t> </w:t>
      </w:r>
      <w:r>
        <w:rPr>
          <w:sz w:val="26"/>
        </w:rPr>
        <w:t>toutes</w:t>
      </w:r>
      <w:r>
        <w:rPr>
          <w:spacing w:val="-8"/>
          <w:sz w:val="26"/>
        </w:rPr>
        <w:t> </w:t>
      </w:r>
      <w:r>
        <w:rPr>
          <w:spacing w:val="-2"/>
          <w:sz w:val="26"/>
        </w:rPr>
        <w:t>irrégularités.</w:t>
      </w:r>
    </w:p>
    <w:p>
      <w:pPr>
        <w:pStyle w:val="ListParagraph"/>
        <w:numPr>
          <w:ilvl w:val="0"/>
          <w:numId w:val="114"/>
        </w:numPr>
        <w:tabs>
          <w:tab w:pos="1258" w:val="left" w:leader="none"/>
        </w:tabs>
        <w:spacing w:line="240" w:lineRule="auto" w:before="59" w:after="0"/>
        <w:ind w:left="1258" w:right="0" w:hanging="282"/>
        <w:jc w:val="both"/>
        <w:rPr>
          <w:sz w:val="26"/>
        </w:rPr>
      </w:pPr>
      <w:r>
        <w:rPr>
          <w:sz w:val="26"/>
        </w:rPr>
        <w:t>Les</w:t>
      </w:r>
      <w:r>
        <w:rPr>
          <w:spacing w:val="-10"/>
          <w:sz w:val="26"/>
        </w:rPr>
        <w:t> </w:t>
      </w:r>
      <w:r>
        <w:rPr>
          <w:sz w:val="26"/>
        </w:rPr>
        <w:t>soudures</w:t>
      </w:r>
      <w:r>
        <w:rPr>
          <w:spacing w:val="-7"/>
          <w:sz w:val="26"/>
        </w:rPr>
        <w:t> </w:t>
      </w:r>
      <w:r>
        <w:rPr>
          <w:sz w:val="26"/>
        </w:rPr>
        <w:t>ne</w:t>
      </w:r>
      <w:r>
        <w:rPr>
          <w:spacing w:val="-9"/>
          <w:sz w:val="26"/>
        </w:rPr>
        <w:t> </w:t>
      </w:r>
      <w:r>
        <w:rPr>
          <w:sz w:val="26"/>
        </w:rPr>
        <w:t>doivent</w:t>
      </w:r>
      <w:r>
        <w:rPr>
          <w:spacing w:val="-6"/>
          <w:sz w:val="26"/>
        </w:rPr>
        <w:t> </w:t>
      </w:r>
      <w:r>
        <w:rPr>
          <w:sz w:val="26"/>
        </w:rPr>
        <w:t>présenter</w:t>
      </w:r>
      <w:r>
        <w:rPr>
          <w:spacing w:val="-10"/>
          <w:sz w:val="26"/>
        </w:rPr>
        <w:t> </w:t>
      </w:r>
      <w:r>
        <w:rPr>
          <w:sz w:val="26"/>
        </w:rPr>
        <w:t>aucune</w:t>
      </w:r>
      <w:r>
        <w:rPr>
          <w:spacing w:val="-9"/>
          <w:sz w:val="26"/>
        </w:rPr>
        <w:t> </w:t>
      </w:r>
      <w:r>
        <w:rPr>
          <w:spacing w:val="-2"/>
          <w:sz w:val="26"/>
        </w:rPr>
        <w:t>discontinuité.</w:t>
      </w:r>
    </w:p>
    <w:p>
      <w:pPr>
        <w:pStyle w:val="ListParagraph"/>
        <w:spacing w:after="0" w:line="240" w:lineRule="auto"/>
        <w:jc w:val="both"/>
        <w:rPr>
          <w:sz w:val="26"/>
        </w:rPr>
        <w:sectPr>
          <w:pgSz w:w="11910" w:h="16840"/>
          <w:pgMar w:header="0" w:footer="637" w:top="600" w:bottom="880" w:left="0" w:right="14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3"/>
        <w:rPr>
          <w:sz w:val="20"/>
        </w:rPr>
      </w:pPr>
    </w:p>
    <w:p>
      <w:pPr>
        <w:pStyle w:val="BodyText"/>
        <w:ind w:left="4781"/>
        <w:rPr>
          <w:sz w:val="20"/>
        </w:rPr>
      </w:pPr>
      <w:r>
        <w:rPr>
          <w:sz w:val="20"/>
        </w:rPr>
        <w:drawing>
          <wp:inline distT="0" distB="0" distL="0" distR="0">
            <wp:extent cx="1777590" cy="280987"/>
            <wp:effectExtent l="0" t="0" r="0" b="0"/>
            <wp:docPr id="43" name="Image 43"/>
            <wp:cNvGraphicFramePr>
              <a:graphicFrameLocks/>
            </wp:cNvGraphicFramePr>
            <a:graphic>
              <a:graphicData uri="http://schemas.openxmlformats.org/drawingml/2006/picture">
                <pic:pic>
                  <pic:nvPicPr>
                    <pic:cNvPr id="43" name="Image 43"/>
                    <pic:cNvPicPr/>
                  </pic:nvPicPr>
                  <pic:blipFill>
                    <a:blip r:embed="rId30" cstate="print"/>
                    <a:stretch>
                      <a:fillRect/>
                    </a:stretch>
                  </pic:blipFill>
                  <pic:spPr>
                    <a:xfrm>
                      <a:off x="0" y="0"/>
                      <a:ext cx="1777590" cy="280987"/>
                    </a:xfrm>
                    <a:prstGeom prst="rect">
                      <a:avLst/>
                    </a:prstGeom>
                  </pic:spPr>
                </pic:pic>
              </a:graphicData>
            </a:graphic>
          </wp:inline>
        </w:drawing>
      </w:r>
      <w:r>
        <w:rPr>
          <w:sz w:val="20"/>
        </w:rPr>
      </w:r>
    </w:p>
    <w:p>
      <w:pPr>
        <w:pStyle w:val="BodyText"/>
        <w:spacing w:before="5"/>
        <w:rPr>
          <w:sz w:val="20"/>
        </w:rPr>
      </w:pPr>
      <w:r>
        <w:rPr>
          <w:sz w:val="20"/>
        </w:rPr>
        <w:drawing>
          <wp:anchor distT="0" distB="0" distL="0" distR="0" allowOverlap="1" layoutInCell="1" locked="0" behindDoc="1" simplePos="0" relativeHeight="487603200">
            <wp:simplePos x="0" y="0"/>
            <wp:positionH relativeFrom="page">
              <wp:posOffset>1543621</wp:posOffset>
            </wp:positionH>
            <wp:positionV relativeFrom="paragraph">
              <wp:posOffset>164464</wp:posOffset>
            </wp:positionV>
            <wp:extent cx="4722164" cy="271462"/>
            <wp:effectExtent l="0" t="0" r="0" b="0"/>
            <wp:wrapTopAndBottom/>
            <wp:docPr id="44" name="Image 44"/>
            <wp:cNvGraphicFramePr>
              <a:graphicFrameLocks/>
            </wp:cNvGraphicFramePr>
            <a:graphic>
              <a:graphicData uri="http://schemas.openxmlformats.org/drawingml/2006/picture">
                <pic:pic>
                  <pic:nvPicPr>
                    <pic:cNvPr id="44" name="Image 44"/>
                    <pic:cNvPicPr/>
                  </pic:nvPicPr>
                  <pic:blipFill>
                    <a:blip r:embed="rId31" cstate="print"/>
                    <a:stretch>
                      <a:fillRect/>
                    </a:stretch>
                  </pic:blipFill>
                  <pic:spPr>
                    <a:xfrm>
                      <a:off x="0" y="0"/>
                      <a:ext cx="4722164" cy="271462"/>
                    </a:xfrm>
                    <a:prstGeom prst="rect">
                      <a:avLst/>
                    </a:prstGeom>
                  </pic:spPr>
                </pic:pic>
              </a:graphicData>
            </a:graphic>
          </wp:anchor>
        </w:drawing>
      </w:r>
      <w:r>
        <w:rPr>
          <w:sz w:val="20"/>
        </w:rPr>
        <w:drawing>
          <wp:anchor distT="0" distB="0" distL="0" distR="0" allowOverlap="1" layoutInCell="1" locked="0" behindDoc="1" simplePos="0" relativeHeight="487603712">
            <wp:simplePos x="0" y="0"/>
            <wp:positionH relativeFrom="page">
              <wp:posOffset>2122741</wp:posOffset>
            </wp:positionH>
            <wp:positionV relativeFrom="paragraph">
              <wp:posOffset>598165</wp:posOffset>
            </wp:positionV>
            <wp:extent cx="3524389" cy="350043"/>
            <wp:effectExtent l="0" t="0" r="0" b="0"/>
            <wp:wrapTopAndBottom/>
            <wp:docPr id="45" name="Image 45"/>
            <wp:cNvGraphicFramePr>
              <a:graphicFrameLocks/>
            </wp:cNvGraphicFramePr>
            <a:graphic>
              <a:graphicData uri="http://schemas.openxmlformats.org/drawingml/2006/picture">
                <pic:pic>
                  <pic:nvPicPr>
                    <pic:cNvPr id="45" name="Image 45"/>
                    <pic:cNvPicPr/>
                  </pic:nvPicPr>
                  <pic:blipFill>
                    <a:blip r:embed="rId32" cstate="print"/>
                    <a:stretch>
                      <a:fillRect/>
                    </a:stretch>
                  </pic:blipFill>
                  <pic:spPr>
                    <a:xfrm>
                      <a:off x="0" y="0"/>
                      <a:ext cx="3524389" cy="350043"/>
                    </a:xfrm>
                    <a:prstGeom prst="rect">
                      <a:avLst/>
                    </a:prstGeom>
                  </pic:spPr>
                </pic:pic>
              </a:graphicData>
            </a:graphic>
          </wp:anchor>
        </w:drawing>
      </w:r>
    </w:p>
    <w:p>
      <w:pPr>
        <w:pStyle w:val="BodyText"/>
        <w:spacing w:before="2"/>
        <w:rPr>
          <w:sz w:val="20"/>
        </w:rPr>
      </w:pPr>
    </w:p>
    <w:p>
      <w:pPr>
        <w:pStyle w:val="BodyText"/>
        <w:spacing w:after="0"/>
        <w:rPr>
          <w:sz w:val="20"/>
        </w:rPr>
        <w:sectPr>
          <w:pgSz w:w="11910" w:h="16840"/>
          <w:pgMar w:header="0" w:footer="637" w:top="1920" w:bottom="880" w:left="0" w:right="141"/>
        </w:sectPr>
      </w:pPr>
    </w:p>
    <w:p>
      <w:pPr>
        <w:spacing w:before="83"/>
        <w:ind w:left="3029" w:right="0" w:firstLine="0"/>
        <w:jc w:val="left"/>
        <w:rPr>
          <w:b/>
          <w:sz w:val="26"/>
        </w:rPr>
      </w:pPr>
      <w:r>
        <w:rPr>
          <w:b/>
          <w:sz w:val="26"/>
        </w:rPr>
        <w:t>TITRE</w:t>
      </w:r>
      <w:r>
        <w:rPr>
          <w:b/>
          <w:spacing w:val="-7"/>
          <w:sz w:val="26"/>
        </w:rPr>
        <w:t> </w:t>
      </w:r>
      <w:r>
        <w:rPr>
          <w:b/>
          <w:sz w:val="26"/>
        </w:rPr>
        <w:t>III:</w:t>
      </w:r>
      <w:r>
        <w:rPr>
          <w:b/>
          <w:spacing w:val="-7"/>
          <w:sz w:val="26"/>
        </w:rPr>
        <w:t> </w:t>
      </w:r>
      <w:r>
        <w:rPr>
          <w:b/>
          <w:sz w:val="26"/>
        </w:rPr>
        <w:t>CADRE</w:t>
      </w:r>
      <w:r>
        <w:rPr>
          <w:b/>
          <w:spacing w:val="-6"/>
          <w:sz w:val="26"/>
        </w:rPr>
        <w:t> </w:t>
      </w:r>
      <w:r>
        <w:rPr>
          <w:b/>
          <w:sz w:val="26"/>
        </w:rPr>
        <w:t>DU</w:t>
      </w:r>
      <w:r>
        <w:rPr>
          <w:b/>
          <w:spacing w:val="-7"/>
          <w:sz w:val="26"/>
        </w:rPr>
        <w:t> </w:t>
      </w:r>
      <w:r>
        <w:rPr>
          <w:b/>
          <w:sz w:val="26"/>
        </w:rPr>
        <w:t>BORDEREAU</w:t>
      </w:r>
      <w:r>
        <w:rPr>
          <w:b/>
          <w:spacing w:val="-6"/>
          <w:sz w:val="26"/>
        </w:rPr>
        <w:t> </w:t>
      </w:r>
      <w:r>
        <w:rPr>
          <w:b/>
          <w:sz w:val="26"/>
        </w:rPr>
        <w:t>DES</w:t>
      </w:r>
      <w:r>
        <w:rPr>
          <w:b/>
          <w:spacing w:val="-7"/>
          <w:sz w:val="26"/>
        </w:rPr>
        <w:t> </w:t>
      </w:r>
      <w:r>
        <w:rPr>
          <w:b/>
          <w:sz w:val="26"/>
        </w:rPr>
        <w:t>PRIX</w:t>
      </w:r>
      <w:r>
        <w:rPr>
          <w:b/>
          <w:spacing w:val="-7"/>
          <w:sz w:val="26"/>
        </w:rPr>
        <w:t> </w:t>
      </w:r>
      <w:r>
        <w:rPr>
          <w:b/>
          <w:sz w:val="26"/>
        </w:rPr>
        <w:t>UNITAIRES</w:t>
      </w:r>
      <w:r>
        <w:rPr>
          <w:b/>
          <w:spacing w:val="-1"/>
          <w:sz w:val="26"/>
        </w:rPr>
        <w:t> </w:t>
      </w:r>
      <w:r>
        <w:rPr>
          <w:b/>
          <w:spacing w:val="-2"/>
          <w:sz w:val="26"/>
        </w:rPr>
        <w:t>(BPU)</w:t>
      </w:r>
    </w:p>
    <w:p>
      <w:pPr>
        <w:pStyle w:val="BodyText"/>
        <w:rPr>
          <w:b/>
          <w:sz w:val="20"/>
        </w:rPr>
      </w:pPr>
    </w:p>
    <w:p>
      <w:pPr>
        <w:pStyle w:val="BodyText"/>
        <w:spacing w:before="86" w:after="1"/>
        <w:rPr>
          <w:b/>
          <w:sz w:val="20"/>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4"/>
        <w:gridCol w:w="6733"/>
        <w:gridCol w:w="849"/>
        <w:gridCol w:w="1709"/>
        <w:gridCol w:w="1699"/>
      </w:tblGrid>
      <w:tr>
        <w:trPr>
          <w:trHeight w:val="460" w:hRule="atLeast"/>
        </w:trPr>
        <w:tc>
          <w:tcPr>
            <w:tcW w:w="564" w:type="dxa"/>
          </w:tcPr>
          <w:p>
            <w:pPr>
              <w:pStyle w:val="TableParagraph"/>
              <w:spacing w:line="228" w:lineRule="exact"/>
              <w:ind w:left="69"/>
              <w:rPr>
                <w:rFonts w:ascii="Times New Roman" w:hAnsi="Times New Roman"/>
                <w:b/>
                <w:sz w:val="20"/>
              </w:rPr>
            </w:pPr>
            <w:r>
              <w:rPr>
                <w:rFonts w:ascii="Times New Roman" w:hAnsi="Times New Roman"/>
                <w:b/>
                <w:spacing w:val="-5"/>
                <w:sz w:val="20"/>
              </w:rPr>
              <w:t>N°</w:t>
            </w:r>
          </w:p>
          <w:p>
            <w:pPr>
              <w:pStyle w:val="TableParagraph"/>
              <w:spacing w:line="212" w:lineRule="exact"/>
              <w:ind w:left="69"/>
              <w:rPr>
                <w:rFonts w:ascii="Times New Roman"/>
                <w:b/>
                <w:sz w:val="20"/>
              </w:rPr>
            </w:pPr>
            <w:r>
              <w:rPr>
                <w:rFonts w:ascii="Times New Roman"/>
                <w:b/>
                <w:spacing w:val="-4"/>
                <w:sz w:val="20"/>
              </w:rPr>
              <w:t>prix</w:t>
            </w:r>
          </w:p>
        </w:tc>
        <w:tc>
          <w:tcPr>
            <w:tcW w:w="6733" w:type="dxa"/>
          </w:tcPr>
          <w:p>
            <w:pPr>
              <w:pStyle w:val="TableParagraph"/>
              <w:spacing w:line="230" w:lineRule="exact"/>
              <w:ind w:left="2474" w:right="102" w:hanging="2353"/>
              <w:rPr>
                <w:rFonts w:ascii="Times New Roman" w:hAnsi="Times New Roman"/>
                <w:b/>
                <w:sz w:val="20"/>
              </w:rPr>
            </w:pPr>
            <w:r>
              <w:rPr>
                <w:rFonts w:ascii="Times New Roman" w:hAnsi="Times New Roman"/>
                <w:b/>
                <w:sz w:val="20"/>
              </w:rPr>
              <w:t>DESIGNATION</w:t>
            </w:r>
            <w:r>
              <w:rPr>
                <w:rFonts w:ascii="Times New Roman" w:hAnsi="Times New Roman"/>
                <w:b/>
                <w:spacing w:val="-6"/>
                <w:sz w:val="20"/>
              </w:rPr>
              <w:t> </w:t>
            </w:r>
            <w:r>
              <w:rPr>
                <w:rFonts w:ascii="Times New Roman" w:hAnsi="Times New Roman"/>
                <w:b/>
                <w:sz w:val="20"/>
              </w:rPr>
              <w:t>DE</w:t>
            </w:r>
            <w:r>
              <w:rPr>
                <w:rFonts w:ascii="Times New Roman" w:hAnsi="Times New Roman"/>
                <w:b/>
                <w:spacing w:val="-4"/>
                <w:sz w:val="20"/>
              </w:rPr>
              <w:t> </w:t>
            </w:r>
            <w:r>
              <w:rPr>
                <w:rFonts w:ascii="Times New Roman" w:hAnsi="Times New Roman"/>
                <w:b/>
                <w:sz w:val="20"/>
              </w:rPr>
              <w:t>LA</w:t>
            </w:r>
            <w:r>
              <w:rPr>
                <w:rFonts w:ascii="Times New Roman" w:hAnsi="Times New Roman"/>
                <w:b/>
                <w:spacing w:val="-6"/>
                <w:sz w:val="20"/>
              </w:rPr>
              <w:t> </w:t>
            </w:r>
            <w:r>
              <w:rPr>
                <w:rFonts w:ascii="Times New Roman" w:hAnsi="Times New Roman"/>
                <w:b/>
                <w:sz w:val="20"/>
              </w:rPr>
              <w:t>NATURE</w:t>
            </w:r>
            <w:r>
              <w:rPr>
                <w:rFonts w:ascii="Times New Roman" w:hAnsi="Times New Roman"/>
                <w:b/>
                <w:spacing w:val="-7"/>
                <w:sz w:val="20"/>
              </w:rPr>
              <w:t> </w:t>
            </w:r>
            <w:r>
              <w:rPr>
                <w:rFonts w:ascii="Times New Roman" w:hAnsi="Times New Roman"/>
                <w:b/>
                <w:sz w:val="20"/>
              </w:rPr>
              <w:t>D’OUVRAGE</w:t>
            </w:r>
            <w:r>
              <w:rPr>
                <w:rFonts w:ascii="Times New Roman" w:hAnsi="Times New Roman"/>
                <w:b/>
                <w:spacing w:val="-5"/>
                <w:sz w:val="20"/>
              </w:rPr>
              <w:t> </w:t>
            </w:r>
            <w:r>
              <w:rPr>
                <w:rFonts w:ascii="Times New Roman" w:hAnsi="Times New Roman"/>
                <w:b/>
                <w:sz w:val="20"/>
              </w:rPr>
              <w:t>ET</w:t>
            </w:r>
            <w:r>
              <w:rPr>
                <w:rFonts w:ascii="Times New Roman" w:hAnsi="Times New Roman"/>
                <w:b/>
                <w:spacing w:val="-7"/>
                <w:sz w:val="20"/>
              </w:rPr>
              <w:t> </w:t>
            </w:r>
            <w:r>
              <w:rPr>
                <w:rFonts w:ascii="Times New Roman" w:hAnsi="Times New Roman"/>
                <w:b/>
                <w:sz w:val="20"/>
              </w:rPr>
              <w:t>PRIX</w:t>
            </w:r>
            <w:r>
              <w:rPr>
                <w:rFonts w:ascii="Times New Roman" w:hAnsi="Times New Roman"/>
                <w:b/>
                <w:spacing w:val="-7"/>
                <w:sz w:val="20"/>
              </w:rPr>
              <w:t> </w:t>
            </w:r>
            <w:r>
              <w:rPr>
                <w:rFonts w:ascii="Times New Roman" w:hAnsi="Times New Roman"/>
                <w:b/>
                <w:sz w:val="20"/>
              </w:rPr>
              <w:t>UNITAIRE</w:t>
            </w:r>
            <w:r>
              <w:rPr>
                <w:rFonts w:ascii="Times New Roman" w:hAnsi="Times New Roman"/>
                <w:b/>
                <w:spacing w:val="-4"/>
                <w:sz w:val="20"/>
              </w:rPr>
              <w:t> </w:t>
            </w:r>
            <w:r>
              <w:rPr>
                <w:rFonts w:ascii="Times New Roman" w:hAnsi="Times New Roman"/>
                <w:b/>
                <w:sz w:val="20"/>
              </w:rPr>
              <w:t>EN TOUTES LETTRES</w:t>
            </w:r>
          </w:p>
        </w:tc>
        <w:tc>
          <w:tcPr>
            <w:tcW w:w="849" w:type="dxa"/>
          </w:tcPr>
          <w:p>
            <w:pPr>
              <w:pStyle w:val="TableParagraph"/>
              <w:spacing w:before="113"/>
              <w:ind w:left="11" w:right="1"/>
              <w:jc w:val="center"/>
              <w:rPr>
                <w:rFonts w:ascii="Times New Roman" w:hAnsi="Times New Roman"/>
                <w:b/>
                <w:sz w:val="20"/>
              </w:rPr>
            </w:pPr>
            <w:r>
              <w:rPr>
                <w:rFonts w:ascii="Times New Roman" w:hAnsi="Times New Roman"/>
                <w:b/>
                <w:spacing w:val="-2"/>
                <w:sz w:val="20"/>
              </w:rPr>
              <w:t>Unité</w:t>
            </w:r>
          </w:p>
        </w:tc>
        <w:tc>
          <w:tcPr>
            <w:tcW w:w="1709" w:type="dxa"/>
          </w:tcPr>
          <w:p>
            <w:pPr>
              <w:pStyle w:val="TableParagraph"/>
              <w:spacing w:line="230" w:lineRule="exact"/>
              <w:ind w:left="572" w:right="132" w:hanging="428"/>
              <w:rPr>
                <w:rFonts w:ascii="Times New Roman"/>
                <w:b/>
                <w:sz w:val="20"/>
              </w:rPr>
            </w:pPr>
            <w:r>
              <w:rPr>
                <w:rFonts w:ascii="Times New Roman"/>
                <w:b/>
                <w:sz w:val="20"/>
              </w:rPr>
              <w:t>Prix</w:t>
            </w:r>
            <w:r>
              <w:rPr>
                <w:rFonts w:ascii="Times New Roman"/>
                <w:b/>
                <w:spacing w:val="-13"/>
                <w:sz w:val="20"/>
              </w:rPr>
              <w:t> </w:t>
            </w:r>
            <w:r>
              <w:rPr>
                <w:rFonts w:ascii="Times New Roman"/>
                <w:b/>
                <w:sz w:val="20"/>
              </w:rPr>
              <w:t>unitaires</w:t>
            </w:r>
            <w:r>
              <w:rPr>
                <w:rFonts w:ascii="Times New Roman"/>
                <w:b/>
                <w:spacing w:val="-12"/>
                <w:sz w:val="20"/>
              </w:rPr>
              <w:t> </w:t>
            </w:r>
            <w:r>
              <w:rPr>
                <w:rFonts w:ascii="Times New Roman"/>
                <w:b/>
                <w:sz w:val="20"/>
              </w:rPr>
              <w:t>en </w:t>
            </w:r>
            <w:r>
              <w:rPr>
                <w:rFonts w:ascii="Times New Roman"/>
                <w:b/>
                <w:spacing w:val="-2"/>
                <w:sz w:val="20"/>
              </w:rPr>
              <w:t>chiffre</w:t>
            </w:r>
          </w:p>
        </w:tc>
        <w:tc>
          <w:tcPr>
            <w:tcW w:w="1699" w:type="dxa"/>
          </w:tcPr>
          <w:p>
            <w:pPr>
              <w:pStyle w:val="TableParagraph"/>
              <w:spacing w:line="230" w:lineRule="exact"/>
              <w:ind w:left="622" w:right="126" w:hanging="483"/>
              <w:rPr>
                <w:rFonts w:ascii="Times New Roman"/>
                <w:b/>
                <w:sz w:val="20"/>
              </w:rPr>
            </w:pPr>
            <w:r>
              <w:rPr>
                <w:rFonts w:ascii="Times New Roman"/>
                <w:b/>
                <w:sz w:val="20"/>
              </w:rPr>
              <w:t>Prix</w:t>
            </w:r>
            <w:r>
              <w:rPr>
                <w:rFonts w:ascii="Times New Roman"/>
                <w:b/>
                <w:spacing w:val="-13"/>
                <w:sz w:val="20"/>
              </w:rPr>
              <w:t> </w:t>
            </w:r>
            <w:r>
              <w:rPr>
                <w:rFonts w:ascii="Times New Roman"/>
                <w:b/>
                <w:sz w:val="20"/>
              </w:rPr>
              <w:t>unitaires</w:t>
            </w:r>
            <w:r>
              <w:rPr>
                <w:rFonts w:ascii="Times New Roman"/>
                <w:b/>
                <w:spacing w:val="-12"/>
                <w:sz w:val="20"/>
              </w:rPr>
              <w:t> </w:t>
            </w:r>
            <w:r>
              <w:rPr>
                <w:rFonts w:ascii="Times New Roman"/>
                <w:b/>
                <w:sz w:val="20"/>
              </w:rPr>
              <w:t>en </w:t>
            </w:r>
            <w:r>
              <w:rPr>
                <w:rFonts w:ascii="Times New Roman"/>
                <w:b/>
                <w:spacing w:val="-2"/>
                <w:sz w:val="20"/>
              </w:rPr>
              <w:t>lettre</w:t>
            </w:r>
          </w:p>
        </w:tc>
      </w:tr>
      <w:tr>
        <w:trPr>
          <w:trHeight w:val="918" w:hRule="atLeast"/>
        </w:trPr>
        <w:tc>
          <w:tcPr>
            <w:tcW w:w="8146" w:type="dxa"/>
            <w:gridSpan w:val="3"/>
          </w:tcPr>
          <w:p>
            <w:pPr>
              <w:pStyle w:val="TableParagraph"/>
              <w:spacing w:line="226" w:lineRule="exact"/>
              <w:ind w:left="69"/>
              <w:rPr>
                <w:rFonts w:ascii="Times New Roman" w:hAnsi="Times New Roman"/>
                <w:b/>
                <w:sz w:val="20"/>
              </w:rPr>
            </w:pPr>
            <w:r>
              <w:rPr>
                <w:rFonts w:ascii="Times New Roman" w:hAnsi="Times New Roman"/>
                <w:b/>
                <w:sz w:val="20"/>
              </w:rPr>
              <w:t>LOT</w:t>
            </w:r>
            <w:r>
              <w:rPr>
                <w:rFonts w:ascii="Times New Roman" w:hAnsi="Times New Roman"/>
                <w:b/>
                <w:spacing w:val="-9"/>
                <w:sz w:val="20"/>
              </w:rPr>
              <w:t> </w:t>
            </w:r>
            <w:r>
              <w:rPr>
                <w:rFonts w:ascii="Times New Roman" w:hAnsi="Times New Roman"/>
                <w:b/>
                <w:sz w:val="20"/>
              </w:rPr>
              <w:t>100</w:t>
            </w:r>
            <w:r>
              <w:rPr>
                <w:rFonts w:ascii="Times New Roman" w:hAnsi="Times New Roman"/>
                <w:b/>
                <w:spacing w:val="-5"/>
                <w:sz w:val="20"/>
              </w:rPr>
              <w:t> </w:t>
            </w:r>
            <w:r>
              <w:rPr>
                <w:rFonts w:ascii="Times New Roman" w:hAnsi="Times New Roman"/>
                <w:b/>
                <w:sz w:val="20"/>
              </w:rPr>
              <w:t>:</w:t>
            </w:r>
            <w:r>
              <w:rPr>
                <w:rFonts w:ascii="Times New Roman" w:hAnsi="Times New Roman"/>
                <w:b/>
                <w:spacing w:val="-6"/>
                <w:sz w:val="20"/>
              </w:rPr>
              <w:t> </w:t>
            </w:r>
            <w:r>
              <w:rPr>
                <w:rFonts w:ascii="Times New Roman" w:hAnsi="Times New Roman"/>
                <w:b/>
                <w:sz w:val="20"/>
              </w:rPr>
              <w:t>TRAVAUX</w:t>
            </w:r>
            <w:r>
              <w:rPr>
                <w:rFonts w:ascii="Times New Roman" w:hAnsi="Times New Roman"/>
                <w:b/>
                <w:spacing w:val="-6"/>
                <w:sz w:val="20"/>
              </w:rPr>
              <w:t> </w:t>
            </w:r>
            <w:r>
              <w:rPr>
                <w:rFonts w:ascii="Times New Roman" w:hAnsi="Times New Roman"/>
                <w:b/>
                <w:sz w:val="20"/>
              </w:rPr>
              <w:t>PREPARATOIRES</w:t>
            </w:r>
            <w:r>
              <w:rPr>
                <w:rFonts w:ascii="Times New Roman" w:hAnsi="Times New Roman"/>
                <w:b/>
                <w:spacing w:val="-3"/>
                <w:sz w:val="20"/>
              </w:rPr>
              <w:t> </w:t>
            </w:r>
            <w:r>
              <w:rPr>
                <w:rFonts w:ascii="Times New Roman" w:hAnsi="Times New Roman"/>
                <w:b/>
                <w:sz w:val="20"/>
              </w:rPr>
              <w:t>–</w:t>
            </w:r>
            <w:r>
              <w:rPr>
                <w:rFonts w:ascii="Times New Roman" w:hAnsi="Times New Roman"/>
                <w:b/>
                <w:spacing w:val="-4"/>
                <w:sz w:val="20"/>
              </w:rPr>
              <w:t> </w:t>
            </w:r>
            <w:r>
              <w:rPr>
                <w:rFonts w:ascii="Times New Roman" w:hAnsi="Times New Roman"/>
                <w:b/>
                <w:spacing w:val="-2"/>
                <w:sz w:val="20"/>
              </w:rPr>
              <w:t>ETUDES</w:t>
            </w:r>
          </w:p>
          <w:p>
            <w:pPr>
              <w:pStyle w:val="TableParagraph"/>
              <w:numPr>
                <w:ilvl w:val="0"/>
                <w:numId w:val="115"/>
              </w:numPr>
              <w:tabs>
                <w:tab w:pos="1128" w:val="left" w:leader="none"/>
              </w:tabs>
              <w:spacing w:line="228" w:lineRule="exact" w:before="0" w:after="0"/>
              <w:ind w:left="1128" w:right="0" w:hanging="351"/>
              <w:jc w:val="left"/>
              <w:rPr>
                <w:rFonts w:ascii="Times New Roman" w:hAnsi="Times New Roman"/>
                <w:sz w:val="20"/>
              </w:rPr>
            </w:pPr>
            <w:r>
              <w:rPr>
                <w:rFonts w:ascii="Times New Roman" w:hAnsi="Times New Roman"/>
                <w:sz w:val="20"/>
              </w:rPr>
              <w:t>:</w:t>
            </w:r>
            <w:r>
              <w:rPr>
                <w:rFonts w:ascii="Times New Roman" w:hAnsi="Times New Roman"/>
                <w:spacing w:val="-7"/>
                <w:sz w:val="20"/>
              </w:rPr>
              <w:t> </w:t>
            </w:r>
            <w:r>
              <w:rPr>
                <w:rFonts w:ascii="Times New Roman" w:hAnsi="Times New Roman"/>
                <w:sz w:val="20"/>
              </w:rPr>
              <w:t>Projet</w:t>
            </w:r>
            <w:r>
              <w:rPr>
                <w:rFonts w:ascii="Times New Roman" w:hAnsi="Times New Roman"/>
                <w:spacing w:val="-6"/>
                <w:sz w:val="20"/>
              </w:rPr>
              <w:t> </w:t>
            </w:r>
            <w:r>
              <w:rPr>
                <w:rFonts w:ascii="Times New Roman" w:hAnsi="Times New Roman"/>
                <w:sz w:val="20"/>
              </w:rPr>
              <w:t>d’exécution</w:t>
            </w:r>
            <w:r>
              <w:rPr>
                <w:rFonts w:ascii="Times New Roman" w:hAnsi="Times New Roman"/>
                <w:spacing w:val="-5"/>
                <w:sz w:val="20"/>
              </w:rPr>
              <w:t> </w:t>
            </w:r>
            <w:r>
              <w:rPr>
                <w:rFonts w:ascii="Times New Roman" w:hAnsi="Times New Roman"/>
                <w:sz w:val="20"/>
              </w:rPr>
              <w:t>des</w:t>
            </w:r>
            <w:r>
              <w:rPr>
                <w:rFonts w:ascii="Times New Roman" w:hAnsi="Times New Roman"/>
                <w:spacing w:val="-5"/>
                <w:sz w:val="20"/>
              </w:rPr>
              <w:t> </w:t>
            </w:r>
            <w:r>
              <w:rPr>
                <w:rFonts w:ascii="Times New Roman" w:hAnsi="Times New Roman"/>
                <w:sz w:val="20"/>
              </w:rPr>
              <w:t>travaux</w:t>
            </w:r>
            <w:r>
              <w:rPr>
                <w:rFonts w:ascii="Times New Roman" w:hAnsi="Times New Roman"/>
                <w:spacing w:val="-5"/>
                <w:sz w:val="20"/>
              </w:rPr>
              <w:t> </w:t>
            </w:r>
            <w:r>
              <w:rPr>
                <w:rFonts w:ascii="Times New Roman" w:hAnsi="Times New Roman"/>
                <w:sz w:val="20"/>
              </w:rPr>
              <w:t>et</w:t>
            </w:r>
            <w:r>
              <w:rPr>
                <w:rFonts w:ascii="Times New Roman" w:hAnsi="Times New Roman"/>
                <w:spacing w:val="-4"/>
                <w:sz w:val="20"/>
              </w:rPr>
              <w:t> </w:t>
            </w:r>
            <w:r>
              <w:rPr>
                <w:rFonts w:ascii="Times New Roman" w:hAnsi="Times New Roman"/>
                <w:sz w:val="20"/>
              </w:rPr>
              <w:t>plan</w:t>
            </w:r>
            <w:r>
              <w:rPr>
                <w:rFonts w:ascii="Times New Roman" w:hAnsi="Times New Roman"/>
                <w:spacing w:val="-5"/>
                <w:sz w:val="20"/>
              </w:rPr>
              <w:t> </w:t>
            </w:r>
            <w:r>
              <w:rPr>
                <w:rFonts w:ascii="Times New Roman" w:hAnsi="Times New Roman"/>
                <w:sz w:val="20"/>
              </w:rPr>
              <w:t>de</w:t>
            </w:r>
            <w:r>
              <w:rPr>
                <w:rFonts w:ascii="Times New Roman" w:hAnsi="Times New Roman"/>
                <w:spacing w:val="-4"/>
                <w:sz w:val="20"/>
              </w:rPr>
              <w:t> </w:t>
            </w:r>
            <w:r>
              <w:rPr>
                <w:rFonts w:ascii="Times New Roman" w:hAnsi="Times New Roman"/>
                <w:sz w:val="20"/>
              </w:rPr>
              <w:t>recollement</w:t>
            </w:r>
            <w:r>
              <w:rPr>
                <w:rFonts w:ascii="Times New Roman" w:hAnsi="Times New Roman"/>
                <w:spacing w:val="-5"/>
                <w:sz w:val="20"/>
              </w:rPr>
              <w:t> </w:t>
            </w:r>
            <w:r>
              <w:rPr>
                <w:rFonts w:ascii="Times New Roman" w:hAnsi="Times New Roman"/>
                <w:spacing w:val="-10"/>
                <w:sz w:val="20"/>
              </w:rPr>
              <w:t>;</w:t>
            </w:r>
          </w:p>
          <w:p>
            <w:pPr>
              <w:pStyle w:val="TableParagraph"/>
              <w:numPr>
                <w:ilvl w:val="0"/>
                <w:numId w:val="115"/>
              </w:numPr>
              <w:tabs>
                <w:tab w:pos="1128" w:val="left" w:leader="none"/>
              </w:tabs>
              <w:spacing w:line="229" w:lineRule="exact" w:before="0" w:after="0"/>
              <w:ind w:left="1128" w:right="0" w:hanging="351"/>
              <w:jc w:val="left"/>
              <w:rPr>
                <w:rFonts w:ascii="Times New Roman" w:hAnsi="Times New Roman"/>
                <w:sz w:val="20"/>
              </w:rPr>
            </w:pPr>
            <w:r>
              <w:rPr>
                <w:rFonts w:ascii="Times New Roman" w:hAnsi="Times New Roman"/>
                <w:sz w:val="20"/>
              </w:rPr>
              <w:t>:</w:t>
            </w:r>
            <w:r>
              <w:rPr>
                <w:rFonts w:ascii="Times New Roman" w:hAnsi="Times New Roman"/>
                <w:spacing w:val="-7"/>
                <w:sz w:val="20"/>
              </w:rPr>
              <w:t> </w:t>
            </w:r>
            <w:r>
              <w:rPr>
                <w:rFonts w:ascii="Times New Roman" w:hAnsi="Times New Roman"/>
                <w:sz w:val="20"/>
              </w:rPr>
              <w:t>Débroussaillage</w:t>
            </w:r>
            <w:r>
              <w:rPr>
                <w:rFonts w:ascii="Times New Roman" w:hAnsi="Times New Roman"/>
                <w:spacing w:val="-6"/>
                <w:sz w:val="20"/>
              </w:rPr>
              <w:t> </w:t>
            </w:r>
            <w:r>
              <w:rPr>
                <w:rFonts w:ascii="Times New Roman" w:hAnsi="Times New Roman"/>
                <w:sz w:val="20"/>
              </w:rPr>
              <w:t>du</w:t>
            </w:r>
            <w:r>
              <w:rPr>
                <w:rFonts w:ascii="Times New Roman" w:hAnsi="Times New Roman"/>
                <w:spacing w:val="-5"/>
                <w:sz w:val="20"/>
              </w:rPr>
              <w:t> </w:t>
            </w:r>
            <w:r>
              <w:rPr>
                <w:rFonts w:ascii="Times New Roman" w:hAnsi="Times New Roman"/>
                <w:sz w:val="20"/>
              </w:rPr>
              <w:t>site</w:t>
            </w:r>
            <w:r>
              <w:rPr>
                <w:rFonts w:ascii="Times New Roman" w:hAnsi="Times New Roman"/>
                <w:spacing w:val="-6"/>
                <w:sz w:val="20"/>
              </w:rPr>
              <w:t> </w:t>
            </w:r>
            <w:r>
              <w:rPr>
                <w:rFonts w:ascii="Times New Roman" w:hAnsi="Times New Roman"/>
                <w:spacing w:val="-10"/>
                <w:sz w:val="20"/>
              </w:rPr>
              <w:t>;</w:t>
            </w:r>
          </w:p>
          <w:p>
            <w:pPr>
              <w:pStyle w:val="TableParagraph"/>
              <w:numPr>
                <w:ilvl w:val="0"/>
                <w:numId w:val="115"/>
              </w:numPr>
              <w:tabs>
                <w:tab w:pos="420" w:val="left" w:leader="none"/>
              </w:tabs>
              <w:spacing w:line="216" w:lineRule="exact" w:before="0" w:after="0"/>
              <w:ind w:left="420" w:right="0" w:hanging="351"/>
              <w:jc w:val="left"/>
              <w:rPr>
                <w:rFonts w:ascii="Times New Roman"/>
                <w:sz w:val="20"/>
              </w:rPr>
            </w:pPr>
            <w:r>
              <w:rPr>
                <w:rFonts w:ascii="Times New Roman"/>
                <w:sz w:val="20"/>
              </w:rPr>
              <w:t>:</w:t>
            </w:r>
            <w:r>
              <w:rPr>
                <w:rFonts w:ascii="Times New Roman"/>
                <w:spacing w:val="-6"/>
                <w:sz w:val="20"/>
              </w:rPr>
              <w:t> </w:t>
            </w:r>
            <w:r>
              <w:rPr>
                <w:rFonts w:ascii="Times New Roman"/>
                <w:sz w:val="20"/>
              </w:rPr>
              <w:t>Installation</w:t>
            </w:r>
            <w:r>
              <w:rPr>
                <w:rFonts w:ascii="Times New Roman"/>
                <w:spacing w:val="-5"/>
                <w:sz w:val="20"/>
              </w:rPr>
              <w:t> </w:t>
            </w:r>
            <w:r>
              <w:rPr>
                <w:rFonts w:ascii="Times New Roman"/>
                <w:sz w:val="20"/>
              </w:rPr>
              <w:t>de</w:t>
            </w:r>
            <w:r>
              <w:rPr>
                <w:rFonts w:ascii="Times New Roman"/>
                <w:spacing w:val="-4"/>
                <w:sz w:val="20"/>
              </w:rPr>
              <w:t> </w:t>
            </w:r>
            <w:r>
              <w:rPr>
                <w:rFonts w:ascii="Times New Roman"/>
                <w:spacing w:val="-2"/>
                <w:sz w:val="20"/>
              </w:rPr>
              <w:t>chantier</w:t>
            </w:r>
          </w:p>
        </w:tc>
        <w:tc>
          <w:tcPr>
            <w:tcW w:w="1709" w:type="dxa"/>
          </w:tcPr>
          <w:p>
            <w:pPr>
              <w:pStyle w:val="TableParagraph"/>
              <w:rPr>
                <w:rFonts w:ascii="Times New Roman"/>
                <w:sz w:val="18"/>
              </w:rPr>
            </w:pPr>
          </w:p>
        </w:tc>
        <w:tc>
          <w:tcPr>
            <w:tcW w:w="1699" w:type="dxa"/>
          </w:tcPr>
          <w:p>
            <w:pPr>
              <w:pStyle w:val="TableParagraph"/>
              <w:rPr>
                <w:rFonts w:ascii="Times New Roman"/>
                <w:sz w:val="18"/>
              </w:rPr>
            </w:pPr>
          </w:p>
        </w:tc>
      </w:tr>
      <w:tr>
        <w:trPr>
          <w:trHeight w:val="2762" w:hRule="atLeast"/>
        </w:trPr>
        <w:tc>
          <w:tcPr>
            <w:tcW w:w="564"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2"/>
              <w:rPr>
                <w:b/>
                <w:sz w:val="20"/>
              </w:rPr>
            </w:pPr>
          </w:p>
          <w:p>
            <w:pPr>
              <w:pStyle w:val="TableParagraph"/>
              <w:spacing w:before="1"/>
              <w:ind w:left="12"/>
              <w:jc w:val="center"/>
              <w:rPr>
                <w:rFonts w:ascii="Times New Roman"/>
                <w:sz w:val="20"/>
              </w:rPr>
            </w:pPr>
            <w:r>
              <w:rPr>
                <w:rFonts w:ascii="Times New Roman"/>
                <w:spacing w:val="-5"/>
                <w:sz w:val="20"/>
              </w:rPr>
              <w:t>101</w:t>
            </w:r>
          </w:p>
        </w:tc>
        <w:tc>
          <w:tcPr>
            <w:tcW w:w="6733" w:type="dxa"/>
          </w:tcPr>
          <w:p>
            <w:pPr>
              <w:pStyle w:val="TableParagraph"/>
              <w:ind w:left="71" w:right="699"/>
              <w:rPr>
                <w:rFonts w:ascii="Times New Roman" w:hAnsi="Times New Roman"/>
                <w:b/>
                <w:sz w:val="20"/>
              </w:rPr>
            </w:pPr>
            <w:r>
              <w:rPr>
                <w:rFonts w:ascii="Times New Roman" w:hAnsi="Times New Roman"/>
                <w:b/>
                <w:sz w:val="20"/>
                <w:u w:val="single"/>
              </w:rPr>
              <w:t>PROJET</w:t>
            </w:r>
            <w:r>
              <w:rPr>
                <w:rFonts w:ascii="Times New Roman" w:hAnsi="Times New Roman"/>
                <w:b/>
                <w:spacing w:val="-8"/>
                <w:sz w:val="20"/>
                <w:u w:val="single"/>
              </w:rPr>
              <w:t> </w:t>
            </w:r>
            <w:r>
              <w:rPr>
                <w:rFonts w:ascii="Times New Roman" w:hAnsi="Times New Roman"/>
                <w:b/>
                <w:sz w:val="20"/>
                <w:u w:val="single"/>
              </w:rPr>
              <w:t>D’EXECUTION</w:t>
            </w:r>
            <w:r>
              <w:rPr>
                <w:rFonts w:ascii="Times New Roman" w:hAnsi="Times New Roman"/>
                <w:b/>
                <w:spacing w:val="-7"/>
                <w:sz w:val="20"/>
                <w:u w:val="single"/>
              </w:rPr>
              <w:t> </w:t>
            </w:r>
            <w:r>
              <w:rPr>
                <w:rFonts w:ascii="Times New Roman" w:hAnsi="Times New Roman"/>
                <w:b/>
                <w:sz w:val="20"/>
                <w:u w:val="single"/>
              </w:rPr>
              <w:t>DES</w:t>
            </w:r>
            <w:r>
              <w:rPr>
                <w:rFonts w:ascii="Times New Roman" w:hAnsi="Times New Roman"/>
                <w:b/>
                <w:spacing w:val="-8"/>
                <w:sz w:val="20"/>
                <w:u w:val="single"/>
              </w:rPr>
              <w:t> </w:t>
            </w:r>
            <w:r>
              <w:rPr>
                <w:rFonts w:ascii="Times New Roman" w:hAnsi="Times New Roman"/>
                <w:b/>
                <w:sz w:val="20"/>
                <w:u w:val="single"/>
              </w:rPr>
              <w:t>TRAVAUX</w:t>
            </w:r>
            <w:r>
              <w:rPr>
                <w:rFonts w:ascii="Times New Roman" w:hAnsi="Times New Roman"/>
                <w:b/>
                <w:spacing w:val="-5"/>
                <w:sz w:val="20"/>
                <w:u w:val="single"/>
              </w:rPr>
              <w:t> </w:t>
            </w:r>
            <w:r>
              <w:rPr>
                <w:rFonts w:ascii="Times New Roman" w:hAnsi="Times New Roman"/>
                <w:b/>
                <w:sz w:val="20"/>
                <w:u w:val="single"/>
              </w:rPr>
              <w:t>ET</w:t>
            </w:r>
            <w:r>
              <w:rPr>
                <w:rFonts w:ascii="Times New Roman" w:hAnsi="Times New Roman"/>
                <w:b/>
                <w:spacing w:val="-8"/>
                <w:sz w:val="20"/>
                <w:u w:val="single"/>
              </w:rPr>
              <w:t> </w:t>
            </w:r>
            <w:r>
              <w:rPr>
                <w:rFonts w:ascii="Times New Roman" w:hAnsi="Times New Roman"/>
                <w:b/>
                <w:sz w:val="20"/>
                <w:u w:val="single"/>
              </w:rPr>
              <w:t>PLAN</w:t>
            </w:r>
            <w:r>
              <w:rPr>
                <w:rFonts w:ascii="Times New Roman" w:hAnsi="Times New Roman"/>
                <w:b/>
                <w:spacing w:val="-7"/>
                <w:sz w:val="20"/>
                <w:u w:val="single"/>
              </w:rPr>
              <w:t> </w:t>
            </w:r>
            <w:r>
              <w:rPr>
                <w:rFonts w:ascii="Times New Roman" w:hAnsi="Times New Roman"/>
                <w:b/>
                <w:sz w:val="20"/>
                <w:u w:val="single"/>
              </w:rPr>
              <w:t>DE</w:t>
            </w:r>
            <w:r>
              <w:rPr>
                <w:rFonts w:ascii="Times New Roman" w:hAnsi="Times New Roman"/>
                <w:b/>
                <w:sz w:val="20"/>
              </w:rPr>
              <w:t> </w:t>
            </w:r>
            <w:r>
              <w:rPr>
                <w:rFonts w:ascii="Times New Roman" w:hAnsi="Times New Roman"/>
                <w:b/>
                <w:spacing w:val="-2"/>
                <w:sz w:val="20"/>
                <w:u w:val="single"/>
              </w:rPr>
              <w:t>RECOLLEMENT</w:t>
            </w:r>
          </w:p>
          <w:p>
            <w:pPr>
              <w:pStyle w:val="TableParagraph"/>
              <w:ind w:left="71" w:right="102"/>
              <w:rPr>
                <w:rFonts w:ascii="Times New Roman" w:hAnsi="Times New Roman"/>
                <w:sz w:val="20"/>
              </w:rPr>
            </w:pPr>
            <w:r>
              <w:rPr>
                <w:rFonts w:ascii="Times New Roman" w:hAnsi="Times New Roman"/>
                <w:sz w:val="20"/>
              </w:rPr>
              <w:t>Ce prix rémunère au forfait, les frais d’établissement d’un plan d’assurance qualité</w:t>
            </w:r>
            <w:r>
              <w:rPr>
                <w:rFonts w:ascii="Times New Roman" w:hAnsi="Times New Roman"/>
                <w:spacing w:val="-5"/>
                <w:sz w:val="20"/>
              </w:rPr>
              <w:t> </w:t>
            </w:r>
            <w:r>
              <w:rPr>
                <w:rFonts w:ascii="Times New Roman" w:hAnsi="Times New Roman"/>
                <w:sz w:val="20"/>
              </w:rPr>
              <w:t>(PAQ),</w:t>
            </w:r>
            <w:r>
              <w:rPr>
                <w:rFonts w:ascii="Times New Roman" w:hAnsi="Times New Roman"/>
                <w:spacing w:val="-5"/>
                <w:sz w:val="20"/>
              </w:rPr>
              <w:t> </w:t>
            </w:r>
            <w:r>
              <w:rPr>
                <w:rFonts w:ascii="Times New Roman" w:hAnsi="Times New Roman"/>
                <w:sz w:val="20"/>
              </w:rPr>
              <w:t>d’un</w:t>
            </w:r>
            <w:r>
              <w:rPr>
                <w:rFonts w:ascii="Times New Roman" w:hAnsi="Times New Roman"/>
                <w:spacing w:val="-6"/>
                <w:sz w:val="20"/>
              </w:rPr>
              <w:t> </w:t>
            </w:r>
            <w:r>
              <w:rPr>
                <w:rFonts w:ascii="Times New Roman" w:hAnsi="Times New Roman"/>
                <w:sz w:val="20"/>
              </w:rPr>
              <w:t>plan</w:t>
            </w:r>
            <w:r>
              <w:rPr>
                <w:rFonts w:ascii="Times New Roman" w:hAnsi="Times New Roman"/>
                <w:spacing w:val="-6"/>
                <w:sz w:val="20"/>
              </w:rPr>
              <w:t> </w:t>
            </w:r>
            <w:r>
              <w:rPr>
                <w:rFonts w:ascii="Times New Roman" w:hAnsi="Times New Roman"/>
                <w:sz w:val="20"/>
              </w:rPr>
              <w:t>de</w:t>
            </w:r>
            <w:r>
              <w:rPr>
                <w:rFonts w:ascii="Times New Roman" w:hAnsi="Times New Roman"/>
                <w:spacing w:val="-5"/>
                <w:sz w:val="20"/>
              </w:rPr>
              <w:t> </w:t>
            </w:r>
            <w:r>
              <w:rPr>
                <w:rFonts w:ascii="Times New Roman" w:hAnsi="Times New Roman"/>
                <w:sz w:val="20"/>
              </w:rPr>
              <w:t>Gestion</w:t>
            </w:r>
            <w:r>
              <w:rPr>
                <w:rFonts w:ascii="Times New Roman" w:hAnsi="Times New Roman"/>
                <w:spacing w:val="-6"/>
                <w:sz w:val="20"/>
              </w:rPr>
              <w:t> </w:t>
            </w:r>
            <w:r>
              <w:rPr>
                <w:rFonts w:ascii="Times New Roman" w:hAnsi="Times New Roman"/>
                <w:sz w:val="20"/>
              </w:rPr>
              <w:t>Environnemental</w:t>
            </w:r>
            <w:r>
              <w:rPr>
                <w:rFonts w:ascii="Times New Roman" w:hAnsi="Times New Roman"/>
                <w:spacing w:val="-5"/>
                <w:sz w:val="20"/>
              </w:rPr>
              <w:t> </w:t>
            </w:r>
            <w:r>
              <w:rPr>
                <w:rFonts w:ascii="Times New Roman" w:hAnsi="Times New Roman"/>
                <w:sz w:val="20"/>
              </w:rPr>
              <w:t>et</w:t>
            </w:r>
            <w:r>
              <w:rPr>
                <w:rFonts w:ascii="Times New Roman" w:hAnsi="Times New Roman"/>
                <w:spacing w:val="-5"/>
                <w:sz w:val="20"/>
              </w:rPr>
              <w:t> </w:t>
            </w:r>
            <w:r>
              <w:rPr>
                <w:rFonts w:ascii="Times New Roman" w:hAnsi="Times New Roman"/>
                <w:sz w:val="20"/>
              </w:rPr>
              <w:t>Social</w:t>
            </w:r>
            <w:r>
              <w:rPr>
                <w:rFonts w:ascii="Times New Roman" w:hAnsi="Times New Roman"/>
                <w:spacing w:val="-5"/>
                <w:sz w:val="20"/>
              </w:rPr>
              <w:t> </w:t>
            </w:r>
            <w:r>
              <w:rPr>
                <w:rFonts w:ascii="Times New Roman" w:hAnsi="Times New Roman"/>
                <w:sz w:val="20"/>
              </w:rPr>
              <w:t>de l’Entreprise,</w:t>
            </w:r>
          </w:p>
          <w:p>
            <w:pPr>
              <w:pStyle w:val="TableParagraph"/>
              <w:ind w:left="71"/>
              <w:rPr>
                <w:rFonts w:ascii="Times New Roman" w:hAnsi="Times New Roman"/>
                <w:sz w:val="20"/>
              </w:rPr>
            </w:pPr>
            <w:r>
              <w:rPr>
                <w:rFonts w:ascii="Times New Roman" w:hAnsi="Times New Roman"/>
                <w:sz w:val="20"/>
              </w:rPr>
              <w:t>l’établissement</w:t>
            </w:r>
            <w:r>
              <w:rPr>
                <w:rFonts w:ascii="Times New Roman" w:hAnsi="Times New Roman"/>
                <w:spacing w:val="-5"/>
                <w:sz w:val="20"/>
              </w:rPr>
              <w:t> </w:t>
            </w:r>
            <w:r>
              <w:rPr>
                <w:rFonts w:ascii="Times New Roman" w:hAnsi="Times New Roman"/>
                <w:sz w:val="20"/>
              </w:rPr>
              <w:t>en</w:t>
            </w:r>
            <w:r>
              <w:rPr>
                <w:rFonts w:ascii="Times New Roman" w:hAnsi="Times New Roman"/>
                <w:spacing w:val="-3"/>
                <w:sz w:val="20"/>
              </w:rPr>
              <w:t> </w:t>
            </w:r>
            <w:r>
              <w:rPr>
                <w:rFonts w:ascii="Times New Roman" w:hAnsi="Times New Roman"/>
                <w:sz w:val="20"/>
              </w:rPr>
              <w:t>fin</w:t>
            </w:r>
            <w:r>
              <w:rPr>
                <w:rFonts w:ascii="Times New Roman" w:hAnsi="Times New Roman"/>
                <w:spacing w:val="-6"/>
                <w:sz w:val="20"/>
              </w:rPr>
              <w:t> </w:t>
            </w:r>
            <w:r>
              <w:rPr>
                <w:rFonts w:ascii="Times New Roman" w:hAnsi="Times New Roman"/>
                <w:sz w:val="20"/>
              </w:rPr>
              <w:t>de</w:t>
            </w:r>
            <w:r>
              <w:rPr>
                <w:rFonts w:ascii="Times New Roman" w:hAnsi="Times New Roman"/>
                <w:spacing w:val="-4"/>
                <w:sz w:val="20"/>
              </w:rPr>
              <w:t> </w:t>
            </w:r>
            <w:r>
              <w:rPr>
                <w:rFonts w:ascii="Times New Roman" w:hAnsi="Times New Roman"/>
                <w:sz w:val="20"/>
              </w:rPr>
              <w:t>chantier</w:t>
            </w:r>
            <w:r>
              <w:rPr>
                <w:rFonts w:ascii="Times New Roman" w:hAnsi="Times New Roman"/>
                <w:spacing w:val="-3"/>
                <w:sz w:val="20"/>
              </w:rPr>
              <w:t> </w:t>
            </w:r>
            <w:r>
              <w:rPr>
                <w:rFonts w:ascii="Times New Roman" w:hAnsi="Times New Roman"/>
                <w:sz w:val="20"/>
              </w:rPr>
              <w:t>d’un</w:t>
            </w:r>
            <w:r>
              <w:rPr>
                <w:rFonts w:ascii="Times New Roman" w:hAnsi="Times New Roman"/>
                <w:spacing w:val="-5"/>
                <w:sz w:val="20"/>
              </w:rPr>
              <w:t> </w:t>
            </w:r>
            <w:r>
              <w:rPr>
                <w:rFonts w:ascii="Times New Roman" w:hAnsi="Times New Roman"/>
                <w:sz w:val="20"/>
              </w:rPr>
              <w:t>dossier</w:t>
            </w:r>
            <w:r>
              <w:rPr>
                <w:rFonts w:ascii="Times New Roman" w:hAnsi="Times New Roman"/>
                <w:spacing w:val="-3"/>
                <w:sz w:val="20"/>
              </w:rPr>
              <w:t> </w:t>
            </w:r>
            <w:r>
              <w:rPr>
                <w:rFonts w:ascii="Times New Roman" w:hAnsi="Times New Roman"/>
                <w:sz w:val="20"/>
              </w:rPr>
              <w:t>de</w:t>
            </w:r>
            <w:r>
              <w:rPr>
                <w:rFonts w:ascii="Times New Roman" w:hAnsi="Times New Roman"/>
                <w:spacing w:val="-4"/>
                <w:sz w:val="20"/>
              </w:rPr>
              <w:t> </w:t>
            </w:r>
            <w:r>
              <w:rPr>
                <w:rFonts w:ascii="Times New Roman" w:hAnsi="Times New Roman"/>
                <w:sz w:val="20"/>
              </w:rPr>
              <w:t>recollement</w:t>
            </w:r>
            <w:r>
              <w:rPr>
                <w:rFonts w:ascii="Times New Roman" w:hAnsi="Times New Roman"/>
                <w:spacing w:val="-5"/>
                <w:sz w:val="20"/>
              </w:rPr>
              <w:t> </w:t>
            </w:r>
            <w:r>
              <w:rPr>
                <w:rFonts w:ascii="Times New Roman" w:hAnsi="Times New Roman"/>
                <w:sz w:val="20"/>
              </w:rPr>
              <w:t>de</w:t>
            </w:r>
            <w:r>
              <w:rPr>
                <w:rFonts w:ascii="Times New Roman" w:hAnsi="Times New Roman"/>
                <w:spacing w:val="-4"/>
                <w:sz w:val="20"/>
              </w:rPr>
              <w:t> </w:t>
            </w:r>
            <w:r>
              <w:rPr>
                <w:rFonts w:ascii="Times New Roman" w:hAnsi="Times New Roman"/>
                <w:sz w:val="20"/>
              </w:rPr>
              <w:t>tous</w:t>
            </w:r>
            <w:r>
              <w:rPr>
                <w:rFonts w:ascii="Times New Roman" w:hAnsi="Times New Roman"/>
                <w:spacing w:val="-5"/>
                <w:sz w:val="20"/>
              </w:rPr>
              <w:t> </w:t>
            </w:r>
            <w:r>
              <w:rPr>
                <w:rFonts w:ascii="Times New Roman" w:hAnsi="Times New Roman"/>
                <w:sz w:val="20"/>
              </w:rPr>
              <w:t>les</w:t>
            </w:r>
            <w:r>
              <w:rPr>
                <w:rFonts w:ascii="Times New Roman" w:hAnsi="Times New Roman"/>
                <w:spacing w:val="-5"/>
                <w:sz w:val="20"/>
              </w:rPr>
              <w:t> </w:t>
            </w:r>
            <w:r>
              <w:rPr>
                <w:rFonts w:ascii="Times New Roman" w:hAnsi="Times New Roman"/>
                <w:sz w:val="20"/>
              </w:rPr>
              <w:t>ouvrages exécutés et toutes opérations préparatoires.</w:t>
            </w:r>
          </w:p>
          <w:p>
            <w:pPr>
              <w:pStyle w:val="TableParagraph"/>
              <w:spacing w:line="228" w:lineRule="exact"/>
              <w:ind w:left="71"/>
              <w:rPr>
                <w:rFonts w:ascii="Times New Roman" w:hAnsi="Times New Roman"/>
                <w:sz w:val="20"/>
              </w:rPr>
            </w:pPr>
            <w:r>
              <w:rPr>
                <w:rFonts w:ascii="Times New Roman" w:hAnsi="Times New Roman"/>
                <w:sz w:val="20"/>
              </w:rPr>
              <w:t>Les</w:t>
            </w:r>
            <w:r>
              <w:rPr>
                <w:rFonts w:ascii="Times New Roman" w:hAnsi="Times New Roman"/>
                <w:spacing w:val="-9"/>
                <w:sz w:val="20"/>
              </w:rPr>
              <w:t> </w:t>
            </w:r>
            <w:r>
              <w:rPr>
                <w:rFonts w:ascii="Times New Roman" w:hAnsi="Times New Roman"/>
                <w:sz w:val="20"/>
              </w:rPr>
              <w:t>études</w:t>
            </w:r>
            <w:r>
              <w:rPr>
                <w:rFonts w:ascii="Times New Roman" w:hAnsi="Times New Roman"/>
                <w:spacing w:val="-9"/>
                <w:sz w:val="20"/>
              </w:rPr>
              <w:t> </w:t>
            </w:r>
            <w:r>
              <w:rPr>
                <w:rFonts w:ascii="Times New Roman" w:hAnsi="Times New Roman"/>
                <w:sz w:val="20"/>
              </w:rPr>
              <w:t>d’exécution</w:t>
            </w:r>
            <w:r>
              <w:rPr>
                <w:rFonts w:ascii="Times New Roman" w:hAnsi="Times New Roman"/>
                <w:spacing w:val="-9"/>
                <w:sz w:val="20"/>
              </w:rPr>
              <w:t> </w:t>
            </w:r>
            <w:r>
              <w:rPr>
                <w:rFonts w:ascii="Times New Roman" w:hAnsi="Times New Roman"/>
                <w:sz w:val="20"/>
              </w:rPr>
              <w:t>comprennent</w:t>
            </w:r>
            <w:r>
              <w:rPr>
                <w:rFonts w:ascii="Times New Roman" w:hAnsi="Times New Roman"/>
                <w:spacing w:val="-5"/>
                <w:sz w:val="20"/>
              </w:rPr>
              <w:t> </w:t>
            </w:r>
            <w:r>
              <w:rPr>
                <w:rFonts w:ascii="Times New Roman" w:hAnsi="Times New Roman"/>
                <w:spacing w:val="-10"/>
                <w:sz w:val="20"/>
              </w:rPr>
              <w:t>:</w:t>
            </w:r>
          </w:p>
          <w:p>
            <w:pPr>
              <w:pStyle w:val="TableParagraph"/>
              <w:numPr>
                <w:ilvl w:val="0"/>
                <w:numId w:val="116"/>
              </w:numPr>
              <w:tabs>
                <w:tab w:pos="424" w:val="left" w:leader="none"/>
              </w:tabs>
              <w:spacing w:line="240" w:lineRule="auto" w:before="0" w:after="0"/>
              <w:ind w:left="424" w:right="0" w:hanging="283"/>
              <w:jc w:val="left"/>
              <w:rPr>
                <w:rFonts w:ascii="Times New Roman" w:hAnsi="Times New Roman"/>
                <w:sz w:val="20"/>
              </w:rPr>
            </w:pPr>
            <w:r>
              <w:rPr>
                <w:rFonts w:ascii="Times New Roman" w:hAnsi="Times New Roman"/>
                <w:sz w:val="20"/>
              </w:rPr>
              <w:t>Les</w:t>
            </w:r>
            <w:r>
              <w:rPr>
                <w:rFonts w:ascii="Times New Roman" w:hAnsi="Times New Roman"/>
                <w:spacing w:val="-5"/>
                <w:sz w:val="20"/>
              </w:rPr>
              <w:t> </w:t>
            </w:r>
            <w:r>
              <w:rPr>
                <w:rFonts w:ascii="Times New Roman" w:hAnsi="Times New Roman"/>
                <w:sz w:val="20"/>
              </w:rPr>
              <w:t>plans</w:t>
            </w:r>
            <w:r>
              <w:rPr>
                <w:rFonts w:ascii="Times New Roman" w:hAnsi="Times New Roman"/>
                <w:spacing w:val="-4"/>
                <w:sz w:val="20"/>
              </w:rPr>
              <w:t> </w:t>
            </w:r>
            <w:r>
              <w:rPr>
                <w:rFonts w:ascii="Times New Roman" w:hAnsi="Times New Roman"/>
                <w:sz w:val="20"/>
              </w:rPr>
              <w:t>et</w:t>
            </w:r>
            <w:r>
              <w:rPr>
                <w:rFonts w:ascii="Times New Roman" w:hAnsi="Times New Roman"/>
                <w:spacing w:val="-3"/>
                <w:sz w:val="20"/>
              </w:rPr>
              <w:t> </w:t>
            </w:r>
            <w:r>
              <w:rPr>
                <w:rFonts w:ascii="Times New Roman" w:hAnsi="Times New Roman"/>
                <w:sz w:val="20"/>
              </w:rPr>
              <w:t>les</w:t>
            </w:r>
            <w:r>
              <w:rPr>
                <w:rFonts w:ascii="Times New Roman" w:hAnsi="Times New Roman"/>
                <w:spacing w:val="-1"/>
                <w:sz w:val="20"/>
              </w:rPr>
              <w:t> </w:t>
            </w:r>
            <w:r>
              <w:rPr>
                <w:rFonts w:ascii="Times New Roman" w:hAnsi="Times New Roman"/>
                <w:sz w:val="20"/>
              </w:rPr>
              <w:t>notes</w:t>
            </w:r>
            <w:r>
              <w:rPr>
                <w:rFonts w:ascii="Times New Roman" w:hAnsi="Times New Roman"/>
                <w:spacing w:val="-4"/>
                <w:sz w:val="20"/>
              </w:rPr>
              <w:t> </w:t>
            </w:r>
            <w:r>
              <w:rPr>
                <w:rFonts w:ascii="Times New Roman" w:hAnsi="Times New Roman"/>
                <w:sz w:val="20"/>
              </w:rPr>
              <w:t>de</w:t>
            </w:r>
            <w:r>
              <w:rPr>
                <w:rFonts w:ascii="Times New Roman" w:hAnsi="Times New Roman"/>
                <w:spacing w:val="-3"/>
                <w:sz w:val="20"/>
              </w:rPr>
              <w:t> </w:t>
            </w:r>
            <w:r>
              <w:rPr>
                <w:rFonts w:ascii="Times New Roman" w:hAnsi="Times New Roman"/>
                <w:sz w:val="20"/>
              </w:rPr>
              <w:t>calcul </w:t>
            </w:r>
            <w:r>
              <w:rPr>
                <w:rFonts w:ascii="Times New Roman" w:hAnsi="Times New Roman"/>
                <w:spacing w:val="-10"/>
                <w:sz w:val="20"/>
              </w:rPr>
              <w:t>;</w:t>
            </w:r>
          </w:p>
          <w:p>
            <w:pPr>
              <w:pStyle w:val="TableParagraph"/>
              <w:numPr>
                <w:ilvl w:val="0"/>
                <w:numId w:val="116"/>
              </w:numPr>
              <w:tabs>
                <w:tab w:pos="424" w:val="left" w:leader="none"/>
                <w:tab w:pos="566" w:val="left" w:leader="none"/>
              </w:tabs>
              <w:spacing w:line="240" w:lineRule="auto" w:before="0" w:after="0"/>
              <w:ind w:left="566" w:right="875" w:hanging="425"/>
              <w:jc w:val="left"/>
              <w:rPr>
                <w:rFonts w:ascii="Times New Roman" w:hAnsi="Times New Roman"/>
                <w:sz w:val="20"/>
              </w:rPr>
            </w:pPr>
            <w:r>
              <w:rPr>
                <w:rFonts w:ascii="Times New Roman" w:hAnsi="Times New Roman"/>
                <w:sz w:val="20"/>
              </w:rPr>
              <w:t>Les</w:t>
            </w:r>
            <w:r>
              <w:rPr>
                <w:rFonts w:ascii="Times New Roman" w:hAnsi="Times New Roman"/>
                <w:spacing w:val="-5"/>
                <w:sz w:val="20"/>
              </w:rPr>
              <w:t> </w:t>
            </w:r>
            <w:r>
              <w:rPr>
                <w:rFonts w:ascii="Times New Roman" w:hAnsi="Times New Roman"/>
                <w:sz w:val="20"/>
              </w:rPr>
              <w:t>travaux</w:t>
            </w:r>
            <w:r>
              <w:rPr>
                <w:rFonts w:ascii="Times New Roman" w:hAnsi="Times New Roman"/>
                <w:spacing w:val="-5"/>
                <w:sz w:val="20"/>
              </w:rPr>
              <w:t> </w:t>
            </w:r>
            <w:r>
              <w:rPr>
                <w:rFonts w:ascii="Times New Roman" w:hAnsi="Times New Roman"/>
                <w:sz w:val="20"/>
              </w:rPr>
              <w:t>préparatoires</w:t>
            </w:r>
            <w:r>
              <w:rPr>
                <w:rFonts w:ascii="Times New Roman" w:hAnsi="Times New Roman"/>
                <w:spacing w:val="-5"/>
                <w:sz w:val="20"/>
              </w:rPr>
              <w:t> </w:t>
            </w:r>
            <w:r>
              <w:rPr>
                <w:rFonts w:ascii="Times New Roman" w:hAnsi="Times New Roman"/>
                <w:sz w:val="20"/>
              </w:rPr>
              <w:t>tels</w:t>
            </w:r>
            <w:r>
              <w:rPr>
                <w:rFonts w:ascii="Times New Roman" w:hAnsi="Times New Roman"/>
                <w:spacing w:val="-5"/>
                <w:sz w:val="20"/>
              </w:rPr>
              <w:t> </w:t>
            </w:r>
            <w:r>
              <w:rPr>
                <w:rFonts w:ascii="Times New Roman" w:hAnsi="Times New Roman"/>
                <w:sz w:val="20"/>
              </w:rPr>
              <w:t>que</w:t>
            </w:r>
            <w:r>
              <w:rPr>
                <w:rFonts w:ascii="Times New Roman" w:hAnsi="Times New Roman"/>
                <w:spacing w:val="-4"/>
                <w:sz w:val="20"/>
              </w:rPr>
              <w:t> </w:t>
            </w:r>
            <w:r>
              <w:rPr>
                <w:rFonts w:ascii="Times New Roman" w:hAnsi="Times New Roman"/>
                <w:sz w:val="20"/>
              </w:rPr>
              <w:t>les</w:t>
            </w:r>
            <w:r>
              <w:rPr>
                <w:rFonts w:ascii="Times New Roman" w:hAnsi="Times New Roman"/>
                <w:spacing w:val="-5"/>
                <w:sz w:val="20"/>
              </w:rPr>
              <w:t> </w:t>
            </w:r>
            <w:r>
              <w:rPr>
                <w:rFonts w:ascii="Times New Roman" w:hAnsi="Times New Roman"/>
                <w:sz w:val="20"/>
              </w:rPr>
              <w:t>levés</w:t>
            </w:r>
            <w:r>
              <w:rPr>
                <w:rFonts w:ascii="Times New Roman" w:hAnsi="Times New Roman"/>
                <w:spacing w:val="-5"/>
                <w:sz w:val="20"/>
              </w:rPr>
              <w:t> </w:t>
            </w:r>
            <w:r>
              <w:rPr>
                <w:rFonts w:ascii="Times New Roman" w:hAnsi="Times New Roman"/>
                <w:sz w:val="20"/>
              </w:rPr>
              <w:t>topographiques</w:t>
            </w:r>
            <w:r>
              <w:rPr>
                <w:rFonts w:ascii="Times New Roman" w:hAnsi="Times New Roman"/>
                <w:spacing w:val="-5"/>
                <w:sz w:val="20"/>
              </w:rPr>
              <w:t> </w:t>
            </w:r>
            <w:r>
              <w:rPr>
                <w:rFonts w:ascii="Times New Roman" w:hAnsi="Times New Roman"/>
                <w:sz w:val="20"/>
              </w:rPr>
              <w:t>et</w:t>
            </w:r>
            <w:r>
              <w:rPr>
                <w:rFonts w:ascii="Times New Roman" w:hAnsi="Times New Roman"/>
                <w:spacing w:val="-5"/>
                <w:sz w:val="20"/>
              </w:rPr>
              <w:t> </w:t>
            </w:r>
            <w:r>
              <w:rPr>
                <w:rFonts w:ascii="Times New Roman" w:hAnsi="Times New Roman"/>
                <w:sz w:val="20"/>
              </w:rPr>
              <w:t>essais géotechniques etc;</w:t>
            </w:r>
          </w:p>
          <w:p>
            <w:pPr>
              <w:pStyle w:val="TableParagraph"/>
              <w:numPr>
                <w:ilvl w:val="0"/>
                <w:numId w:val="116"/>
              </w:numPr>
              <w:tabs>
                <w:tab w:pos="474" w:val="left" w:leader="none"/>
              </w:tabs>
              <w:spacing w:line="228" w:lineRule="exact" w:before="0" w:after="0"/>
              <w:ind w:left="71" w:right="2469" w:firstLine="69"/>
              <w:jc w:val="left"/>
              <w:rPr>
                <w:rFonts w:ascii="Times New Roman" w:hAnsi="Times New Roman"/>
                <w:sz w:val="20"/>
              </w:rPr>
            </w:pPr>
            <w:r>
              <w:rPr>
                <w:rFonts w:ascii="Times New Roman" w:hAnsi="Times New Roman"/>
                <w:sz w:val="20"/>
              </w:rPr>
              <w:t>L’établissement</w:t>
            </w:r>
            <w:r>
              <w:rPr>
                <w:rFonts w:ascii="Times New Roman" w:hAnsi="Times New Roman"/>
                <w:spacing w:val="-9"/>
                <w:sz w:val="20"/>
              </w:rPr>
              <w:t> </w:t>
            </w:r>
            <w:r>
              <w:rPr>
                <w:rFonts w:ascii="Times New Roman" w:hAnsi="Times New Roman"/>
                <w:sz w:val="20"/>
              </w:rPr>
              <w:t>d’un</w:t>
            </w:r>
            <w:r>
              <w:rPr>
                <w:rFonts w:ascii="Times New Roman" w:hAnsi="Times New Roman"/>
                <w:spacing w:val="-9"/>
                <w:sz w:val="20"/>
              </w:rPr>
              <w:t> </w:t>
            </w:r>
            <w:r>
              <w:rPr>
                <w:rFonts w:ascii="Times New Roman" w:hAnsi="Times New Roman"/>
                <w:sz w:val="20"/>
              </w:rPr>
              <w:t>plan</w:t>
            </w:r>
            <w:r>
              <w:rPr>
                <w:rFonts w:ascii="Times New Roman" w:hAnsi="Times New Roman"/>
                <w:spacing w:val="-9"/>
                <w:sz w:val="20"/>
              </w:rPr>
              <w:t> </w:t>
            </w:r>
            <w:r>
              <w:rPr>
                <w:rFonts w:ascii="Times New Roman" w:hAnsi="Times New Roman"/>
                <w:sz w:val="20"/>
              </w:rPr>
              <w:t>d’assurance</w:t>
            </w:r>
            <w:r>
              <w:rPr>
                <w:rFonts w:ascii="Times New Roman" w:hAnsi="Times New Roman"/>
                <w:spacing w:val="-8"/>
                <w:sz w:val="20"/>
              </w:rPr>
              <w:t> </w:t>
            </w:r>
            <w:r>
              <w:rPr>
                <w:rFonts w:ascii="Times New Roman" w:hAnsi="Times New Roman"/>
                <w:sz w:val="20"/>
              </w:rPr>
              <w:t>qualité</w:t>
            </w:r>
            <w:r>
              <w:rPr>
                <w:rFonts w:ascii="Times New Roman" w:hAnsi="Times New Roman"/>
                <w:spacing w:val="-8"/>
                <w:sz w:val="20"/>
              </w:rPr>
              <w:t> </w:t>
            </w:r>
            <w:r>
              <w:rPr>
                <w:rFonts w:ascii="Times New Roman" w:hAnsi="Times New Roman"/>
                <w:sz w:val="20"/>
              </w:rPr>
              <w:t>; LE FORFAIT : …………………………………….</w:t>
            </w:r>
          </w:p>
        </w:tc>
        <w:tc>
          <w:tcPr>
            <w:tcW w:w="849"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2"/>
              <w:rPr>
                <w:b/>
                <w:sz w:val="20"/>
              </w:rPr>
            </w:pPr>
          </w:p>
          <w:p>
            <w:pPr>
              <w:pStyle w:val="TableParagraph"/>
              <w:spacing w:before="1"/>
              <w:ind w:left="11"/>
              <w:jc w:val="center"/>
              <w:rPr>
                <w:rFonts w:ascii="Times New Roman"/>
                <w:sz w:val="20"/>
              </w:rPr>
            </w:pPr>
            <w:r>
              <w:rPr>
                <w:rFonts w:ascii="Times New Roman"/>
                <w:spacing w:val="-5"/>
                <w:sz w:val="20"/>
              </w:rPr>
              <w:t>ff</w:t>
            </w:r>
          </w:p>
        </w:tc>
        <w:tc>
          <w:tcPr>
            <w:tcW w:w="1709" w:type="dxa"/>
          </w:tcPr>
          <w:p>
            <w:pPr>
              <w:pStyle w:val="TableParagraph"/>
              <w:rPr>
                <w:rFonts w:ascii="Times New Roman"/>
                <w:sz w:val="18"/>
              </w:rPr>
            </w:pPr>
          </w:p>
        </w:tc>
        <w:tc>
          <w:tcPr>
            <w:tcW w:w="1699" w:type="dxa"/>
          </w:tcPr>
          <w:p>
            <w:pPr>
              <w:pStyle w:val="TableParagraph"/>
              <w:rPr>
                <w:rFonts w:ascii="Times New Roman"/>
                <w:sz w:val="18"/>
              </w:rPr>
            </w:pPr>
          </w:p>
        </w:tc>
      </w:tr>
      <w:tr>
        <w:trPr>
          <w:trHeight w:val="3201" w:hRule="atLeast"/>
        </w:trPr>
        <w:tc>
          <w:tcPr>
            <w:tcW w:w="564"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01"/>
              <w:rPr>
                <w:b/>
                <w:sz w:val="20"/>
              </w:rPr>
            </w:pPr>
          </w:p>
          <w:p>
            <w:pPr>
              <w:pStyle w:val="TableParagraph"/>
              <w:ind w:left="12"/>
              <w:jc w:val="center"/>
              <w:rPr>
                <w:rFonts w:ascii="Times New Roman"/>
                <w:sz w:val="20"/>
              </w:rPr>
            </w:pPr>
            <w:r>
              <w:rPr>
                <w:rFonts w:ascii="Times New Roman"/>
                <w:spacing w:val="-5"/>
                <w:sz w:val="20"/>
              </w:rPr>
              <w:t>102</w:t>
            </w:r>
          </w:p>
        </w:tc>
        <w:tc>
          <w:tcPr>
            <w:tcW w:w="6733" w:type="dxa"/>
          </w:tcPr>
          <w:p>
            <w:pPr>
              <w:pStyle w:val="TableParagraph"/>
              <w:spacing w:line="226" w:lineRule="exact"/>
              <w:ind w:left="71"/>
              <w:jc w:val="both"/>
              <w:rPr>
                <w:rFonts w:ascii="Times New Roman"/>
                <w:b/>
                <w:sz w:val="20"/>
              </w:rPr>
            </w:pPr>
            <w:r>
              <w:rPr>
                <w:rFonts w:ascii="Times New Roman"/>
                <w:b/>
                <w:sz w:val="20"/>
                <w:u w:val="single"/>
              </w:rPr>
              <w:t>DEBROUSSAILLAGE</w:t>
            </w:r>
            <w:r>
              <w:rPr>
                <w:rFonts w:ascii="Times New Roman"/>
                <w:b/>
                <w:spacing w:val="-11"/>
                <w:sz w:val="20"/>
                <w:u w:val="single"/>
              </w:rPr>
              <w:t> </w:t>
            </w:r>
            <w:r>
              <w:rPr>
                <w:rFonts w:ascii="Times New Roman"/>
                <w:b/>
                <w:sz w:val="20"/>
                <w:u w:val="single"/>
              </w:rPr>
              <w:t>DU</w:t>
            </w:r>
            <w:r>
              <w:rPr>
                <w:rFonts w:ascii="Times New Roman"/>
                <w:b/>
                <w:spacing w:val="-8"/>
                <w:sz w:val="20"/>
                <w:u w:val="single"/>
              </w:rPr>
              <w:t> </w:t>
            </w:r>
            <w:r>
              <w:rPr>
                <w:rFonts w:ascii="Times New Roman"/>
                <w:b/>
                <w:spacing w:val="-4"/>
                <w:sz w:val="20"/>
                <w:u w:val="single"/>
              </w:rPr>
              <w:t>SITE</w:t>
            </w:r>
          </w:p>
          <w:p>
            <w:pPr>
              <w:pStyle w:val="TableParagraph"/>
              <w:ind w:left="71" w:right="65"/>
              <w:jc w:val="both"/>
              <w:rPr>
                <w:rFonts w:ascii="Times New Roman" w:hAnsi="Times New Roman"/>
                <w:sz w:val="20"/>
              </w:rPr>
            </w:pPr>
            <w:r>
              <w:rPr>
                <w:rFonts w:ascii="Times New Roman" w:hAnsi="Times New Roman"/>
                <w:sz w:val="20"/>
              </w:rPr>
              <w:t>Ce prix rémunère au mètre carré, le nettoyage général du site. Il rémunère</w:t>
            </w:r>
            <w:r>
              <w:rPr>
                <w:rFonts w:ascii="Times New Roman" w:hAnsi="Times New Roman"/>
                <w:spacing w:val="40"/>
                <w:sz w:val="20"/>
              </w:rPr>
              <w:t> </w:t>
            </w:r>
            <w:r>
              <w:rPr>
                <w:rFonts w:ascii="Times New Roman" w:hAnsi="Times New Roman"/>
                <w:sz w:val="20"/>
              </w:rPr>
              <w:t>tous</w:t>
            </w:r>
            <w:r>
              <w:rPr>
                <w:rFonts w:ascii="Times New Roman" w:hAnsi="Times New Roman"/>
                <w:spacing w:val="40"/>
                <w:sz w:val="20"/>
              </w:rPr>
              <w:t> </w:t>
            </w:r>
            <w:r>
              <w:rPr>
                <w:rFonts w:ascii="Times New Roman" w:hAnsi="Times New Roman"/>
                <w:sz w:val="20"/>
              </w:rPr>
              <w:t>les travaux tels qu’ils sont décrits dans le Cahier des Clauses Techniques Particulières (CCTP) et comprennent notamment :</w:t>
            </w:r>
          </w:p>
          <w:p>
            <w:pPr>
              <w:pStyle w:val="TableParagraph"/>
              <w:numPr>
                <w:ilvl w:val="0"/>
                <w:numId w:val="117"/>
              </w:numPr>
              <w:tabs>
                <w:tab w:pos="423" w:val="left" w:leader="none"/>
                <w:tab w:pos="566" w:val="left" w:leader="none"/>
              </w:tabs>
              <w:spacing w:line="240" w:lineRule="auto" w:before="0" w:after="0"/>
              <w:ind w:left="566" w:right="59" w:hanging="425"/>
              <w:jc w:val="both"/>
              <w:rPr>
                <w:rFonts w:ascii="Times New Roman" w:hAnsi="Times New Roman"/>
                <w:sz w:val="20"/>
              </w:rPr>
            </w:pPr>
            <w:r>
              <w:rPr>
                <w:rFonts w:ascii="Times New Roman" w:hAnsi="Times New Roman"/>
                <w:sz w:val="20"/>
              </w:rPr>
              <w:t>La coupe de toutes les touffes de plantes ligneuses, des arbres dont le diamètre</w:t>
            </w:r>
            <w:r>
              <w:rPr>
                <w:rFonts w:ascii="Times New Roman" w:hAnsi="Times New Roman"/>
                <w:spacing w:val="-4"/>
                <w:sz w:val="20"/>
              </w:rPr>
              <w:t> </w:t>
            </w:r>
            <w:r>
              <w:rPr>
                <w:rFonts w:ascii="Times New Roman" w:hAnsi="Times New Roman"/>
                <w:sz w:val="20"/>
              </w:rPr>
              <w:t>est</w:t>
            </w:r>
            <w:r>
              <w:rPr>
                <w:rFonts w:ascii="Times New Roman" w:hAnsi="Times New Roman"/>
                <w:spacing w:val="-5"/>
                <w:sz w:val="20"/>
              </w:rPr>
              <w:t> </w:t>
            </w:r>
            <w:r>
              <w:rPr>
                <w:rFonts w:ascii="Times New Roman" w:hAnsi="Times New Roman"/>
                <w:sz w:val="20"/>
              </w:rPr>
              <w:t>inférieur</w:t>
            </w:r>
            <w:r>
              <w:rPr>
                <w:rFonts w:ascii="Times New Roman" w:hAnsi="Times New Roman"/>
                <w:spacing w:val="-4"/>
                <w:sz w:val="20"/>
              </w:rPr>
              <w:t> </w:t>
            </w:r>
            <w:r>
              <w:rPr>
                <w:rFonts w:ascii="Times New Roman" w:hAnsi="Times New Roman"/>
                <w:sz w:val="20"/>
              </w:rPr>
              <w:t>ou</w:t>
            </w:r>
            <w:r>
              <w:rPr>
                <w:rFonts w:ascii="Times New Roman" w:hAnsi="Times New Roman"/>
                <w:spacing w:val="-5"/>
                <w:sz w:val="20"/>
              </w:rPr>
              <w:t> </w:t>
            </w:r>
            <w:r>
              <w:rPr>
                <w:rFonts w:ascii="Times New Roman" w:hAnsi="Times New Roman"/>
                <w:sz w:val="20"/>
              </w:rPr>
              <w:t>égal</w:t>
            </w:r>
            <w:r>
              <w:rPr>
                <w:rFonts w:ascii="Times New Roman" w:hAnsi="Times New Roman"/>
                <w:spacing w:val="-2"/>
                <w:sz w:val="20"/>
              </w:rPr>
              <w:t> </w:t>
            </w:r>
            <w:r>
              <w:rPr>
                <w:rFonts w:ascii="Times New Roman" w:hAnsi="Times New Roman"/>
                <w:sz w:val="20"/>
              </w:rPr>
              <w:t>à</w:t>
            </w:r>
            <w:r>
              <w:rPr>
                <w:rFonts w:ascii="Times New Roman" w:hAnsi="Times New Roman"/>
                <w:spacing w:val="-4"/>
                <w:sz w:val="20"/>
              </w:rPr>
              <w:t> </w:t>
            </w:r>
            <w:r>
              <w:rPr>
                <w:rFonts w:ascii="Times New Roman" w:hAnsi="Times New Roman"/>
                <w:sz w:val="20"/>
              </w:rPr>
              <w:t>vingt</w:t>
            </w:r>
            <w:r>
              <w:rPr>
                <w:rFonts w:ascii="Times New Roman" w:hAnsi="Times New Roman"/>
                <w:spacing w:val="-5"/>
                <w:sz w:val="20"/>
              </w:rPr>
              <w:t> </w:t>
            </w:r>
            <w:r>
              <w:rPr>
                <w:rFonts w:ascii="Times New Roman" w:hAnsi="Times New Roman"/>
                <w:sz w:val="20"/>
              </w:rPr>
              <w:t>(20)</w:t>
            </w:r>
            <w:r>
              <w:rPr>
                <w:rFonts w:ascii="Times New Roman" w:hAnsi="Times New Roman"/>
                <w:spacing w:val="-4"/>
                <w:sz w:val="20"/>
              </w:rPr>
              <w:t> </w:t>
            </w:r>
            <w:r>
              <w:rPr>
                <w:rFonts w:ascii="Times New Roman" w:hAnsi="Times New Roman"/>
                <w:sz w:val="20"/>
              </w:rPr>
              <w:t>centimètres</w:t>
            </w:r>
            <w:r>
              <w:rPr>
                <w:rFonts w:ascii="Times New Roman" w:hAnsi="Times New Roman"/>
                <w:spacing w:val="-2"/>
                <w:sz w:val="20"/>
              </w:rPr>
              <w:t> </w:t>
            </w:r>
            <w:r>
              <w:rPr>
                <w:rFonts w:ascii="Times New Roman" w:hAnsi="Times New Roman"/>
                <w:sz w:val="20"/>
              </w:rPr>
              <w:t>et</w:t>
            </w:r>
            <w:r>
              <w:rPr>
                <w:rFonts w:ascii="Times New Roman" w:hAnsi="Times New Roman"/>
                <w:spacing w:val="-4"/>
                <w:sz w:val="20"/>
              </w:rPr>
              <w:t> </w:t>
            </w:r>
            <w:r>
              <w:rPr>
                <w:rFonts w:ascii="Times New Roman" w:hAnsi="Times New Roman"/>
                <w:sz w:val="20"/>
              </w:rPr>
              <w:t>éventuellement des plantes épineuses ;</w:t>
            </w:r>
          </w:p>
          <w:p>
            <w:pPr>
              <w:pStyle w:val="TableParagraph"/>
              <w:numPr>
                <w:ilvl w:val="0"/>
                <w:numId w:val="117"/>
              </w:numPr>
              <w:tabs>
                <w:tab w:pos="423" w:val="left" w:leader="none"/>
              </w:tabs>
              <w:spacing w:line="229" w:lineRule="exact" w:before="0" w:after="0"/>
              <w:ind w:left="423" w:right="0" w:hanging="282"/>
              <w:jc w:val="both"/>
              <w:rPr>
                <w:rFonts w:ascii="Times New Roman" w:hAnsi="Times New Roman"/>
                <w:sz w:val="20"/>
              </w:rPr>
            </w:pPr>
            <w:r>
              <w:rPr>
                <w:rFonts w:ascii="Times New Roman" w:hAnsi="Times New Roman"/>
                <w:sz w:val="20"/>
              </w:rPr>
              <w:t>Toutes</w:t>
            </w:r>
            <w:r>
              <w:rPr>
                <w:rFonts w:ascii="Times New Roman" w:hAnsi="Times New Roman"/>
                <w:spacing w:val="-9"/>
                <w:sz w:val="20"/>
              </w:rPr>
              <w:t> </w:t>
            </w:r>
            <w:r>
              <w:rPr>
                <w:rFonts w:ascii="Times New Roman" w:hAnsi="Times New Roman"/>
                <w:sz w:val="20"/>
              </w:rPr>
              <w:t>indemnisations</w:t>
            </w:r>
            <w:r>
              <w:rPr>
                <w:rFonts w:ascii="Times New Roman" w:hAnsi="Times New Roman"/>
                <w:spacing w:val="-8"/>
                <w:sz w:val="20"/>
              </w:rPr>
              <w:t> </w:t>
            </w:r>
            <w:r>
              <w:rPr>
                <w:rFonts w:ascii="Times New Roman" w:hAnsi="Times New Roman"/>
                <w:sz w:val="20"/>
              </w:rPr>
              <w:t>pour</w:t>
            </w:r>
            <w:r>
              <w:rPr>
                <w:rFonts w:ascii="Times New Roman" w:hAnsi="Times New Roman"/>
                <w:spacing w:val="-7"/>
                <w:sz w:val="20"/>
              </w:rPr>
              <w:t> </w:t>
            </w:r>
            <w:r>
              <w:rPr>
                <w:rFonts w:ascii="Times New Roman" w:hAnsi="Times New Roman"/>
                <w:sz w:val="20"/>
              </w:rPr>
              <w:t>coupes</w:t>
            </w:r>
            <w:r>
              <w:rPr>
                <w:rFonts w:ascii="Times New Roman" w:hAnsi="Times New Roman"/>
                <w:spacing w:val="-9"/>
                <w:sz w:val="20"/>
              </w:rPr>
              <w:t> </w:t>
            </w:r>
            <w:r>
              <w:rPr>
                <w:rFonts w:ascii="Times New Roman" w:hAnsi="Times New Roman"/>
                <w:sz w:val="20"/>
              </w:rPr>
              <w:t>d’arbres</w:t>
            </w:r>
            <w:r>
              <w:rPr>
                <w:rFonts w:ascii="Times New Roman" w:hAnsi="Times New Roman"/>
                <w:spacing w:val="-4"/>
                <w:sz w:val="20"/>
              </w:rPr>
              <w:t> </w:t>
            </w:r>
            <w:r>
              <w:rPr>
                <w:rFonts w:ascii="Times New Roman" w:hAnsi="Times New Roman"/>
                <w:spacing w:val="-10"/>
                <w:sz w:val="20"/>
              </w:rPr>
              <w:t>;</w:t>
            </w:r>
          </w:p>
          <w:p>
            <w:pPr>
              <w:pStyle w:val="TableParagraph"/>
              <w:numPr>
                <w:ilvl w:val="0"/>
                <w:numId w:val="117"/>
              </w:numPr>
              <w:tabs>
                <w:tab w:pos="424" w:val="left" w:leader="none"/>
                <w:tab w:pos="566" w:val="left" w:leader="none"/>
              </w:tabs>
              <w:spacing w:line="240" w:lineRule="auto" w:before="3" w:after="0"/>
              <w:ind w:left="566" w:right="67" w:hanging="425"/>
              <w:jc w:val="left"/>
              <w:rPr>
                <w:rFonts w:ascii="Times New Roman" w:hAnsi="Times New Roman"/>
                <w:sz w:val="20"/>
              </w:rPr>
            </w:pPr>
            <w:r>
              <w:rPr>
                <w:rFonts w:ascii="Times New Roman" w:hAnsi="Times New Roman"/>
                <w:sz w:val="20"/>
              </w:rPr>
              <w:t>Coupe</w:t>
            </w:r>
            <w:r>
              <w:rPr>
                <w:rFonts w:ascii="Times New Roman" w:hAnsi="Times New Roman"/>
                <w:spacing w:val="30"/>
                <w:sz w:val="20"/>
              </w:rPr>
              <w:t> </w:t>
            </w:r>
            <w:r>
              <w:rPr>
                <w:rFonts w:ascii="Times New Roman" w:hAnsi="Times New Roman"/>
                <w:sz w:val="20"/>
              </w:rPr>
              <w:t>de</w:t>
            </w:r>
            <w:r>
              <w:rPr>
                <w:rFonts w:ascii="Times New Roman" w:hAnsi="Times New Roman"/>
                <w:spacing w:val="30"/>
                <w:sz w:val="20"/>
              </w:rPr>
              <w:t> </w:t>
            </w:r>
            <w:r>
              <w:rPr>
                <w:rFonts w:ascii="Times New Roman" w:hAnsi="Times New Roman"/>
                <w:sz w:val="20"/>
              </w:rPr>
              <w:t>tout</w:t>
            </w:r>
            <w:r>
              <w:rPr>
                <w:rFonts w:ascii="Times New Roman" w:hAnsi="Times New Roman"/>
                <w:spacing w:val="29"/>
                <w:sz w:val="20"/>
              </w:rPr>
              <w:t> </w:t>
            </w:r>
            <w:r>
              <w:rPr>
                <w:rFonts w:ascii="Times New Roman" w:hAnsi="Times New Roman"/>
                <w:sz w:val="20"/>
              </w:rPr>
              <w:t>arbuste</w:t>
            </w:r>
            <w:r>
              <w:rPr>
                <w:rFonts w:ascii="Times New Roman" w:hAnsi="Times New Roman"/>
                <w:spacing w:val="30"/>
                <w:sz w:val="20"/>
              </w:rPr>
              <w:t> </w:t>
            </w:r>
            <w:r>
              <w:rPr>
                <w:rFonts w:ascii="Times New Roman" w:hAnsi="Times New Roman"/>
                <w:sz w:val="20"/>
              </w:rPr>
              <w:t>et</w:t>
            </w:r>
            <w:r>
              <w:rPr>
                <w:rFonts w:ascii="Times New Roman" w:hAnsi="Times New Roman"/>
                <w:spacing w:val="30"/>
                <w:sz w:val="20"/>
              </w:rPr>
              <w:t> </w:t>
            </w:r>
            <w:r>
              <w:rPr>
                <w:rFonts w:ascii="Times New Roman" w:hAnsi="Times New Roman"/>
                <w:sz w:val="20"/>
              </w:rPr>
              <w:t>arbre</w:t>
            </w:r>
            <w:r>
              <w:rPr>
                <w:rFonts w:ascii="Times New Roman" w:hAnsi="Times New Roman"/>
                <w:spacing w:val="30"/>
                <w:sz w:val="20"/>
              </w:rPr>
              <w:t> </w:t>
            </w:r>
            <w:r>
              <w:rPr>
                <w:rFonts w:ascii="Times New Roman" w:hAnsi="Times New Roman"/>
                <w:sz w:val="20"/>
              </w:rPr>
              <w:t>dont</w:t>
            </w:r>
            <w:r>
              <w:rPr>
                <w:rFonts w:ascii="Times New Roman" w:hAnsi="Times New Roman"/>
                <w:spacing w:val="29"/>
                <w:sz w:val="20"/>
              </w:rPr>
              <w:t> </w:t>
            </w:r>
            <w:r>
              <w:rPr>
                <w:rFonts w:ascii="Times New Roman" w:hAnsi="Times New Roman"/>
                <w:sz w:val="20"/>
              </w:rPr>
              <w:t>le</w:t>
            </w:r>
            <w:r>
              <w:rPr>
                <w:rFonts w:ascii="Times New Roman" w:hAnsi="Times New Roman"/>
                <w:spacing w:val="30"/>
                <w:sz w:val="20"/>
              </w:rPr>
              <w:t> </w:t>
            </w:r>
            <w:r>
              <w:rPr>
                <w:rFonts w:ascii="Times New Roman" w:hAnsi="Times New Roman"/>
                <w:sz w:val="20"/>
              </w:rPr>
              <w:t>diamètre</w:t>
            </w:r>
            <w:r>
              <w:rPr>
                <w:rFonts w:ascii="Times New Roman" w:hAnsi="Times New Roman"/>
                <w:spacing w:val="30"/>
                <w:sz w:val="20"/>
              </w:rPr>
              <w:t> </w:t>
            </w:r>
            <w:r>
              <w:rPr>
                <w:rFonts w:ascii="Times New Roman" w:hAnsi="Times New Roman"/>
                <w:sz w:val="20"/>
              </w:rPr>
              <w:t>est</w:t>
            </w:r>
            <w:r>
              <w:rPr>
                <w:rFonts w:ascii="Times New Roman" w:hAnsi="Times New Roman"/>
                <w:spacing w:val="29"/>
                <w:sz w:val="20"/>
              </w:rPr>
              <w:t> </w:t>
            </w:r>
            <w:r>
              <w:rPr>
                <w:rFonts w:ascii="Times New Roman" w:hAnsi="Times New Roman"/>
                <w:sz w:val="20"/>
              </w:rPr>
              <w:t>supérieur</w:t>
            </w:r>
            <w:r>
              <w:rPr>
                <w:rFonts w:ascii="Times New Roman" w:hAnsi="Times New Roman"/>
                <w:spacing w:val="30"/>
                <w:sz w:val="20"/>
              </w:rPr>
              <w:t> </w:t>
            </w:r>
            <w:r>
              <w:rPr>
                <w:rFonts w:ascii="Times New Roman" w:hAnsi="Times New Roman"/>
                <w:sz w:val="20"/>
              </w:rPr>
              <w:t>à</w:t>
            </w:r>
            <w:r>
              <w:rPr>
                <w:rFonts w:ascii="Times New Roman" w:hAnsi="Times New Roman"/>
                <w:spacing w:val="30"/>
                <w:sz w:val="20"/>
              </w:rPr>
              <w:t> </w:t>
            </w:r>
            <w:r>
              <w:rPr>
                <w:rFonts w:ascii="Times New Roman" w:hAnsi="Times New Roman"/>
                <w:sz w:val="20"/>
              </w:rPr>
              <w:t>vingt</w:t>
            </w:r>
            <w:r>
              <w:rPr>
                <w:rFonts w:ascii="Times New Roman" w:hAnsi="Times New Roman"/>
                <w:spacing w:val="29"/>
                <w:sz w:val="20"/>
              </w:rPr>
              <w:t> </w:t>
            </w:r>
            <w:r>
              <w:rPr>
                <w:rFonts w:ascii="Times New Roman" w:hAnsi="Times New Roman"/>
                <w:sz w:val="20"/>
              </w:rPr>
              <w:t>(20) centimètres ;</w:t>
            </w:r>
          </w:p>
          <w:p>
            <w:pPr>
              <w:pStyle w:val="TableParagraph"/>
              <w:numPr>
                <w:ilvl w:val="0"/>
                <w:numId w:val="117"/>
              </w:numPr>
              <w:tabs>
                <w:tab w:pos="424" w:val="left" w:leader="none"/>
                <w:tab w:pos="566" w:val="left" w:leader="none"/>
              </w:tabs>
              <w:spacing w:line="240" w:lineRule="auto" w:before="0" w:after="0"/>
              <w:ind w:left="566" w:right="65" w:hanging="425"/>
              <w:jc w:val="left"/>
              <w:rPr>
                <w:rFonts w:ascii="Times New Roman" w:hAnsi="Times New Roman"/>
                <w:sz w:val="20"/>
              </w:rPr>
            </w:pPr>
            <w:r>
              <w:rPr>
                <w:rFonts w:ascii="Times New Roman" w:hAnsi="Times New Roman"/>
                <w:sz w:val="20"/>
              </w:rPr>
              <w:t>Le</w:t>
            </w:r>
            <w:r>
              <w:rPr>
                <w:rFonts w:ascii="Times New Roman" w:hAnsi="Times New Roman"/>
                <w:spacing w:val="-1"/>
                <w:sz w:val="20"/>
              </w:rPr>
              <w:t> </w:t>
            </w:r>
            <w:r>
              <w:rPr>
                <w:rFonts w:ascii="Times New Roman" w:hAnsi="Times New Roman"/>
                <w:sz w:val="20"/>
              </w:rPr>
              <w:t>dessouchage,</w:t>
            </w:r>
            <w:r>
              <w:rPr>
                <w:rFonts w:ascii="Times New Roman" w:hAnsi="Times New Roman"/>
                <w:spacing w:val="-1"/>
                <w:sz w:val="20"/>
              </w:rPr>
              <w:t> </w:t>
            </w:r>
            <w:r>
              <w:rPr>
                <w:rFonts w:ascii="Times New Roman" w:hAnsi="Times New Roman"/>
                <w:sz w:val="20"/>
              </w:rPr>
              <w:t>le</w:t>
            </w:r>
            <w:r>
              <w:rPr>
                <w:rFonts w:ascii="Times New Roman" w:hAnsi="Times New Roman"/>
                <w:spacing w:val="-2"/>
                <w:sz w:val="20"/>
              </w:rPr>
              <w:t> </w:t>
            </w:r>
            <w:r>
              <w:rPr>
                <w:rFonts w:ascii="Times New Roman" w:hAnsi="Times New Roman"/>
                <w:sz w:val="20"/>
              </w:rPr>
              <w:t>découpage des</w:t>
            </w:r>
            <w:r>
              <w:rPr>
                <w:rFonts w:ascii="Times New Roman" w:hAnsi="Times New Roman"/>
                <w:spacing w:val="-2"/>
                <w:sz w:val="20"/>
              </w:rPr>
              <w:t> </w:t>
            </w:r>
            <w:r>
              <w:rPr>
                <w:rFonts w:ascii="Times New Roman" w:hAnsi="Times New Roman"/>
                <w:sz w:val="20"/>
              </w:rPr>
              <w:t>troncs,</w:t>
            </w:r>
            <w:r>
              <w:rPr>
                <w:rFonts w:ascii="Times New Roman" w:hAnsi="Times New Roman"/>
                <w:spacing w:val="-2"/>
                <w:sz w:val="20"/>
              </w:rPr>
              <w:t> </w:t>
            </w:r>
            <w:r>
              <w:rPr>
                <w:rFonts w:ascii="Times New Roman" w:hAnsi="Times New Roman"/>
                <w:sz w:val="20"/>
              </w:rPr>
              <w:t>l’évacuation</w:t>
            </w:r>
            <w:r>
              <w:rPr>
                <w:rFonts w:ascii="Times New Roman" w:hAnsi="Times New Roman"/>
                <w:spacing w:val="-2"/>
                <w:sz w:val="20"/>
              </w:rPr>
              <w:t> </w:t>
            </w:r>
            <w:r>
              <w:rPr>
                <w:rFonts w:ascii="Times New Roman" w:hAnsi="Times New Roman"/>
                <w:sz w:val="20"/>
              </w:rPr>
              <w:t>de</w:t>
            </w:r>
            <w:r>
              <w:rPr>
                <w:rFonts w:ascii="Times New Roman" w:hAnsi="Times New Roman"/>
                <w:spacing w:val="-1"/>
                <w:sz w:val="20"/>
              </w:rPr>
              <w:t> </w:t>
            </w:r>
            <w:r>
              <w:rPr>
                <w:rFonts w:ascii="Times New Roman" w:hAnsi="Times New Roman"/>
                <w:sz w:val="20"/>
              </w:rPr>
              <w:t>tous</w:t>
            </w:r>
            <w:r>
              <w:rPr>
                <w:rFonts w:ascii="Times New Roman" w:hAnsi="Times New Roman"/>
                <w:spacing w:val="-2"/>
                <w:sz w:val="20"/>
              </w:rPr>
              <w:t> </w:t>
            </w:r>
            <w:r>
              <w:rPr>
                <w:rFonts w:ascii="Times New Roman" w:hAnsi="Times New Roman"/>
                <w:sz w:val="20"/>
              </w:rPr>
              <w:t>les</w:t>
            </w:r>
            <w:r>
              <w:rPr>
                <w:rFonts w:ascii="Times New Roman" w:hAnsi="Times New Roman"/>
                <w:spacing w:val="-2"/>
                <w:sz w:val="20"/>
              </w:rPr>
              <w:t> </w:t>
            </w:r>
            <w:r>
              <w:rPr>
                <w:rFonts w:ascii="Times New Roman" w:hAnsi="Times New Roman"/>
                <w:sz w:val="20"/>
              </w:rPr>
              <w:t>produits</w:t>
            </w:r>
            <w:r>
              <w:rPr>
                <w:rFonts w:ascii="Times New Roman" w:hAnsi="Times New Roman"/>
                <w:spacing w:val="-2"/>
                <w:sz w:val="20"/>
              </w:rPr>
              <w:t> </w:t>
            </w:r>
            <w:r>
              <w:rPr>
                <w:rFonts w:ascii="Times New Roman" w:hAnsi="Times New Roman"/>
                <w:sz w:val="20"/>
              </w:rPr>
              <w:t>en des endroits agrées par l’Ingénieur du Marché ;</w:t>
            </w:r>
          </w:p>
          <w:p>
            <w:pPr>
              <w:pStyle w:val="TableParagraph"/>
              <w:numPr>
                <w:ilvl w:val="0"/>
                <w:numId w:val="117"/>
              </w:numPr>
              <w:tabs>
                <w:tab w:pos="424" w:val="left" w:leader="none"/>
              </w:tabs>
              <w:spacing w:line="228" w:lineRule="exact" w:before="0" w:after="0"/>
              <w:ind w:left="424" w:right="0" w:hanging="283"/>
              <w:jc w:val="left"/>
              <w:rPr>
                <w:rFonts w:ascii="Times New Roman" w:hAnsi="Times New Roman"/>
                <w:sz w:val="20"/>
              </w:rPr>
            </w:pPr>
            <w:r>
              <w:rPr>
                <w:rFonts w:ascii="Times New Roman" w:hAnsi="Times New Roman"/>
                <w:sz w:val="20"/>
              </w:rPr>
              <w:t>Et</w:t>
            </w:r>
            <w:r>
              <w:rPr>
                <w:rFonts w:ascii="Times New Roman" w:hAnsi="Times New Roman"/>
                <w:spacing w:val="-5"/>
                <w:sz w:val="20"/>
              </w:rPr>
              <w:t> </w:t>
            </w:r>
            <w:r>
              <w:rPr>
                <w:rFonts w:ascii="Times New Roman" w:hAnsi="Times New Roman"/>
                <w:sz w:val="20"/>
              </w:rPr>
              <w:t>toutes</w:t>
            </w:r>
            <w:r>
              <w:rPr>
                <w:rFonts w:ascii="Times New Roman" w:hAnsi="Times New Roman"/>
                <w:spacing w:val="-4"/>
                <w:sz w:val="20"/>
              </w:rPr>
              <w:t> </w:t>
            </w:r>
            <w:r>
              <w:rPr>
                <w:rFonts w:ascii="Times New Roman" w:hAnsi="Times New Roman"/>
                <w:sz w:val="20"/>
              </w:rPr>
              <w:t>sujétions</w:t>
            </w:r>
            <w:r>
              <w:rPr>
                <w:rFonts w:ascii="Times New Roman" w:hAnsi="Times New Roman"/>
                <w:spacing w:val="-4"/>
                <w:sz w:val="20"/>
              </w:rPr>
              <w:t> </w:t>
            </w:r>
            <w:r>
              <w:rPr>
                <w:rFonts w:ascii="Times New Roman" w:hAnsi="Times New Roman"/>
                <w:sz w:val="20"/>
              </w:rPr>
              <w:t>liées</w:t>
            </w:r>
            <w:r>
              <w:rPr>
                <w:rFonts w:ascii="Times New Roman" w:hAnsi="Times New Roman"/>
                <w:spacing w:val="-5"/>
                <w:sz w:val="20"/>
              </w:rPr>
              <w:t> </w:t>
            </w:r>
            <w:r>
              <w:rPr>
                <w:rFonts w:ascii="Times New Roman" w:hAnsi="Times New Roman"/>
                <w:sz w:val="20"/>
              </w:rPr>
              <w:t>à</w:t>
            </w:r>
            <w:r>
              <w:rPr>
                <w:rFonts w:ascii="Times New Roman" w:hAnsi="Times New Roman"/>
                <w:spacing w:val="-3"/>
                <w:sz w:val="20"/>
              </w:rPr>
              <w:t> </w:t>
            </w:r>
            <w:r>
              <w:rPr>
                <w:rFonts w:ascii="Times New Roman" w:hAnsi="Times New Roman"/>
                <w:sz w:val="20"/>
              </w:rPr>
              <w:t>la</w:t>
            </w:r>
            <w:r>
              <w:rPr>
                <w:rFonts w:ascii="Times New Roman" w:hAnsi="Times New Roman"/>
                <w:spacing w:val="-3"/>
                <w:sz w:val="20"/>
              </w:rPr>
              <w:t> </w:t>
            </w:r>
            <w:r>
              <w:rPr>
                <w:rFonts w:ascii="Times New Roman" w:hAnsi="Times New Roman"/>
                <w:sz w:val="20"/>
              </w:rPr>
              <w:t>protection</w:t>
            </w:r>
            <w:r>
              <w:rPr>
                <w:rFonts w:ascii="Times New Roman" w:hAnsi="Times New Roman"/>
                <w:spacing w:val="-5"/>
                <w:sz w:val="20"/>
              </w:rPr>
              <w:t> </w:t>
            </w:r>
            <w:r>
              <w:rPr>
                <w:rFonts w:ascii="Times New Roman" w:hAnsi="Times New Roman"/>
                <w:sz w:val="20"/>
              </w:rPr>
              <w:t>de</w:t>
            </w:r>
            <w:r>
              <w:rPr>
                <w:rFonts w:ascii="Times New Roman" w:hAnsi="Times New Roman"/>
                <w:spacing w:val="-3"/>
                <w:sz w:val="20"/>
              </w:rPr>
              <w:t> </w:t>
            </w:r>
            <w:r>
              <w:rPr>
                <w:rFonts w:ascii="Times New Roman" w:hAnsi="Times New Roman"/>
                <w:spacing w:val="-2"/>
                <w:sz w:val="20"/>
              </w:rPr>
              <w:t>l’environnement</w:t>
            </w:r>
          </w:p>
          <w:p>
            <w:pPr>
              <w:pStyle w:val="TableParagraph"/>
              <w:spacing w:line="191" w:lineRule="exact" w:before="2"/>
              <w:ind w:left="71"/>
              <w:jc w:val="both"/>
              <w:rPr>
                <w:rFonts w:ascii="Times New Roman" w:hAnsi="Times New Roman"/>
                <w:sz w:val="18"/>
              </w:rPr>
            </w:pPr>
            <w:r>
              <w:rPr>
                <w:rFonts w:ascii="Times New Roman" w:hAnsi="Times New Roman"/>
                <w:sz w:val="18"/>
              </w:rPr>
              <w:t>LE</w:t>
            </w:r>
            <w:r>
              <w:rPr>
                <w:rFonts w:ascii="Times New Roman" w:hAnsi="Times New Roman"/>
                <w:spacing w:val="41"/>
                <w:sz w:val="18"/>
              </w:rPr>
              <w:t> </w:t>
            </w:r>
            <w:r>
              <w:rPr>
                <w:rFonts w:ascii="Times New Roman" w:hAnsi="Times New Roman"/>
                <w:sz w:val="18"/>
              </w:rPr>
              <w:t>METRE</w:t>
            </w:r>
            <w:r>
              <w:rPr>
                <w:rFonts w:ascii="Times New Roman" w:hAnsi="Times New Roman"/>
                <w:spacing w:val="-2"/>
                <w:sz w:val="18"/>
              </w:rPr>
              <w:t> </w:t>
            </w:r>
            <w:r>
              <w:rPr>
                <w:rFonts w:ascii="Times New Roman" w:hAnsi="Times New Roman"/>
                <w:sz w:val="18"/>
              </w:rPr>
              <w:t>CARRE</w:t>
            </w:r>
            <w:r>
              <w:rPr>
                <w:rFonts w:ascii="Times New Roman" w:hAnsi="Times New Roman"/>
                <w:spacing w:val="-1"/>
                <w:sz w:val="18"/>
              </w:rPr>
              <w:t> </w:t>
            </w:r>
            <w:r>
              <w:rPr>
                <w:rFonts w:ascii="Times New Roman" w:hAnsi="Times New Roman"/>
                <w:spacing w:val="-2"/>
                <w:sz w:val="18"/>
              </w:rPr>
              <w:t>……………………………………………..</w:t>
            </w:r>
          </w:p>
        </w:tc>
        <w:tc>
          <w:tcPr>
            <w:tcW w:w="849" w:type="dxa"/>
          </w:tcPr>
          <w:p>
            <w:pPr>
              <w:pStyle w:val="TableParagraph"/>
              <w:rPr>
                <w:b/>
                <w:sz w:val="13"/>
              </w:rPr>
            </w:pPr>
          </w:p>
          <w:p>
            <w:pPr>
              <w:pStyle w:val="TableParagraph"/>
              <w:rPr>
                <w:b/>
                <w:sz w:val="13"/>
              </w:rPr>
            </w:pPr>
          </w:p>
          <w:p>
            <w:pPr>
              <w:pStyle w:val="TableParagraph"/>
              <w:rPr>
                <w:b/>
                <w:sz w:val="13"/>
              </w:rPr>
            </w:pPr>
          </w:p>
          <w:p>
            <w:pPr>
              <w:pStyle w:val="TableParagraph"/>
              <w:rPr>
                <w:b/>
                <w:sz w:val="13"/>
              </w:rPr>
            </w:pPr>
          </w:p>
          <w:p>
            <w:pPr>
              <w:pStyle w:val="TableParagraph"/>
              <w:rPr>
                <w:b/>
                <w:sz w:val="13"/>
              </w:rPr>
            </w:pPr>
          </w:p>
          <w:p>
            <w:pPr>
              <w:pStyle w:val="TableParagraph"/>
              <w:rPr>
                <w:b/>
                <w:sz w:val="13"/>
              </w:rPr>
            </w:pPr>
          </w:p>
          <w:p>
            <w:pPr>
              <w:pStyle w:val="TableParagraph"/>
              <w:rPr>
                <w:b/>
                <w:sz w:val="13"/>
              </w:rPr>
            </w:pPr>
          </w:p>
          <w:p>
            <w:pPr>
              <w:pStyle w:val="TableParagraph"/>
              <w:rPr>
                <w:b/>
                <w:sz w:val="13"/>
              </w:rPr>
            </w:pPr>
          </w:p>
          <w:p>
            <w:pPr>
              <w:pStyle w:val="TableParagraph"/>
              <w:spacing w:before="110"/>
              <w:rPr>
                <w:b/>
                <w:sz w:val="13"/>
              </w:rPr>
            </w:pPr>
          </w:p>
          <w:p>
            <w:pPr>
              <w:pStyle w:val="TableParagraph"/>
              <w:ind w:left="11" w:right="3"/>
              <w:jc w:val="center"/>
              <w:rPr>
                <w:rFonts w:ascii="Times New Roman"/>
                <w:sz w:val="13"/>
              </w:rPr>
            </w:pPr>
            <w:r>
              <w:rPr>
                <w:rFonts w:ascii="Times New Roman"/>
                <w:spacing w:val="-5"/>
                <w:position w:val="-8"/>
                <w:sz w:val="20"/>
              </w:rPr>
              <w:t>m</w:t>
            </w:r>
            <w:r>
              <w:rPr>
                <w:rFonts w:ascii="Times New Roman"/>
                <w:spacing w:val="-5"/>
                <w:sz w:val="13"/>
              </w:rPr>
              <w:t>2</w:t>
            </w:r>
          </w:p>
        </w:tc>
        <w:tc>
          <w:tcPr>
            <w:tcW w:w="1709" w:type="dxa"/>
          </w:tcPr>
          <w:p>
            <w:pPr>
              <w:pStyle w:val="TableParagraph"/>
              <w:rPr>
                <w:rFonts w:ascii="Times New Roman"/>
                <w:sz w:val="18"/>
              </w:rPr>
            </w:pPr>
          </w:p>
        </w:tc>
        <w:tc>
          <w:tcPr>
            <w:tcW w:w="1699" w:type="dxa"/>
          </w:tcPr>
          <w:p>
            <w:pPr>
              <w:pStyle w:val="TableParagraph"/>
              <w:rPr>
                <w:rFonts w:ascii="Times New Roman"/>
                <w:sz w:val="18"/>
              </w:rPr>
            </w:pPr>
          </w:p>
        </w:tc>
      </w:tr>
      <w:tr>
        <w:trPr>
          <w:trHeight w:val="5957" w:hRule="atLeast"/>
        </w:trPr>
        <w:tc>
          <w:tcPr>
            <w:tcW w:w="564"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02"/>
              <w:rPr>
                <w:b/>
                <w:sz w:val="20"/>
              </w:rPr>
            </w:pPr>
          </w:p>
          <w:p>
            <w:pPr>
              <w:pStyle w:val="TableParagraph"/>
              <w:spacing w:before="1"/>
              <w:ind w:left="12"/>
              <w:jc w:val="center"/>
              <w:rPr>
                <w:rFonts w:ascii="Times New Roman"/>
                <w:sz w:val="20"/>
              </w:rPr>
            </w:pPr>
            <w:r>
              <w:rPr>
                <w:rFonts w:ascii="Times New Roman"/>
                <w:spacing w:val="-5"/>
                <w:sz w:val="20"/>
              </w:rPr>
              <w:t>103</w:t>
            </w:r>
          </w:p>
        </w:tc>
        <w:tc>
          <w:tcPr>
            <w:tcW w:w="6733" w:type="dxa"/>
          </w:tcPr>
          <w:p>
            <w:pPr>
              <w:pStyle w:val="TableParagraph"/>
              <w:spacing w:line="226" w:lineRule="exact"/>
              <w:ind w:left="71"/>
              <w:jc w:val="both"/>
              <w:rPr>
                <w:rFonts w:ascii="Times New Roman"/>
                <w:b/>
                <w:sz w:val="20"/>
              </w:rPr>
            </w:pPr>
            <w:r>
              <w:rPr>
                <w:rFonts w:ascii="Times New Roman"/>
                <w:b/>
                <w:sz w:val="20"/>
                <w:u w:val="single"/>
              </w:rPr>
              <w:t>INSTALLATION</w:t>
            </w:r>
            <w:r>
              <w:rPr>
                <w:rFonts w:ascii="Times New Roman"/>
                <w:b/>
                <w:spacing w:val="-9"/>
                <w:sz w:val="20"/>
                <w:u w:val="single"/>
              </w:rPr>
              <w:t> </w:t>
            </w:r>
            <w:r>
              <w:rPr>
                <w:rFonts w:ascii="Times New Roman"/>
                <w:b/>
                <w:sz w:val="20"/>
                <w:u w:val="single"/>
              </w:rPr>
              <w:t>DE</w:t>
            </w:r>
            <w:r>
              <w:rPr>
                <w:rFonts w:ascii="Times New Roman"/>
                <w:b/>
                <w:spacing w:val="-9"/>
                <w:sz w:val="20"/>
                <w:u w:val="single"/>
              </w:rPr>
              <w:t> </w:t>
            </w:r>
            <w:r>
              <w:rPr>
                <w:rFonts w:ascii="Times New Roman"/>
                <w:b/>
                <w:spacing w:val="-2"/>
                <w:sz w:val="20"/>
                <w:u w:val="single"/>
              </w:rPr>
              <w:t>CHANTIER</w:t>
            </w:r>
          </w:p>
          <w:p>
            <w:pPr>
              <w:pStyle w:val="TableParagraph"/>
              <w:ind w:left="71" w:right="68"/>
              <w:jc w:val="both"/>
              <w:rPr>
                <w:rFonts w:ascii="Times New Roman" w:hAnsi="Times New Roman"/>
                <w:sz w:val="20"/>
              </w:rPr>
            </w:pPr>
            <w:r>
              <w:rPr>
                <w:rFonts w:ascii="Times New Roman" w:hAnsi="Times New Roman"/>
                <w:sz w:val="20"/>
              </w:rPr>
              <w:t>Ce prix forfaitaire est valable pour toute la durée du chantier, y</w:t>
            </w:r>
            <w:r>
              <w:rPr>
                <w:rFonts w:ascii="Times New Roman" w:hAnsi="Times New Roman"/>
                <w:spacing w:val="-2"/>
                <w:sz w:val="20"/>
              </w:rPr>
              <w:t> </w:t>
            </w:r>
            <w:r>
              <w:rPr>
                <w:rFonts w:ascii="Times New Roman" w:hAnsi="Times New Roman"/>
                <w:sz w:val="20"/>
              </w:rPr>
              <w:t>compris en cas de retard, s’il y a lieu.</w:t>
            </w:r>
          </w:p>
          <w:p>
            <w:pPr>
              <w:pStyle w:val="TableParagraph"/>
              <w:spacing w:line="228" w:lineRule="exact"/>
              <w:ind w:left="71"/>
              <w:jc w:val="both"/>
              <w:rPr>
                <w:rFonts w:ascii="Times New Roman" w:hAnsi="Times New Roman"/>
                <w:sz w:val="20"/>
              </w:rPr>
            </w:pPr>
            <w:r>
              <w:rPr>
                <w:rFonts w:ascii="Times New Roman" w:hAnsi="Times New Roman"/>
                <w:sz w:val="20"/>
              </w:rPr>
              <w:t>Il</w:t>
            </w:r>
            <w:r>
              <w:rPr>
                <w:rFonts w:ascii="Times New Roman" w:hAnsi="Times New Roman"/>
                <w:spacing w:val="-6"/>
                <w:sz w:val="20"/>
              </w:rPr>
              <w:t> </w:t>
            </w:r>
            <w:r>
              <w:rPr>
                <w:rFonts w:ascii="Times New Roman" w:hAnsi="Times New Roman"/>
                <w:sz w:val="20"/>
              </w:rPr>
              <w:t>rémunère</w:t>
            </w:r>
            <w:r>
              <w:rPr>
                <w:rFonts w:ascii="Times New Roman" w:hAnsi="Times New Roman"/>
                <w:spacing w:val="-2"/>
                <w:sz w:val="20"/>
              </w:rPr>
              <w:t> </w:t>
            </w:r>
            <w:r>
              <w:rPr>
                <w:rFonts w:ascii="Times New Roman" w:hAnsi="Times New Roman"/>
                <w:spacing w:val="-10"/>
                <w:sz w:val="20"/>
              </w:rPr>
              <w:t>:</w:t>
            </w:r>
          </w:p>
          <w:p>
            <w:pPr>
              <w:pStyle w:val="TableParagraph"/>
              <w:numPr>
                <w:ilvl w:val="0"/>
                <w:numId w:val="118"/>
              </w:numPr>
              <w:tabs>
                <w:tab w:pos="377" w:val="left" w:leader="none"/>
                <w:tab w:pos="379" w:val="left" w:leader="none"/>
              </w:tabs>
              <w:spacing w:line="232" w:lineRule="auto" w:before="3" w:after="0"/>
              <w:ind w:left="379" w:right="67" w:hanging="284"/>
              <w:jc w:val="both"/>
              <w:rPr>
                <w:rFonts w:ascii="Times New Roman" w:hAnsi="Times New Roman"/>
                <w:sz w:val="20"/>
              </w:rPr>
            </w:pPr>
            <w:r>
              <w:rPr>
                <w:rFonts w:ascii="Times New Roman" w:hAnsi="Times New Roman"/>
                <w:sz w:val="20"/>
              </w:rPr>
              <w:t>Les frais de mise en place des installations, l’aménagement d’une base vie pour</w:t>
            </w:r>
            <w:r>
              <w:rPr>
                <w:rFonts w:ascii="Times New Roman" w:hAnsi="Times New Roman"/>
                <w:spacing w:val="-4"/>
                <w:sz w:val="20"/>
              </w:rPr>
              <w:t> </w:t>
            </w:r>
            <w:r>
              <w:rPr>
                <w:rFonts w:ascii="Times New Roman" w:hAnsi="Times New Roman"/>
                <w:sz w:val="20"/>
              </w:rPr>
              <w:t>le</w:t>
            </w:r>
            <w:r>
              <w:rPr>
                <w:rFonts w:ascii="Times New Roman" w:hAnsi="Times New Roman"/>
                <w:spacing w:val="-4"/>
                <w:sz w:val="20"/>
              </w:rPr>
              <w:t> </w:t>
            </w:r>
            <w:r>
              <w:rPr>
                <w:rFonts w:ascii="Times New Roman" w:hAnsi="Times New Roman"/>
                <w:sz w:val="20"/>
              </w:rPr>
              <w:t>personnel</w:t>
            </w:r>
            <w:r>
              <w:rPr>
                <w:rFonts w:ascii="Times New Roman" w:hAnsi="Times New Roman"/>
                <w:spacing w:val="-4"/>
                <w:sz w:val="20"/>
              </w:rPr>
              <w:t> </w:t>
            </w:r>
            <w:r>
              <w:rPr>
                <w:rFonts w:ascii="Times New Roman" w:hAnsi="Times New Roman"/>
                <w:sz w:val="20"/>
              </w:rPr>
              <w:t>de</w:t>
            </w:r>
            <w:r>
              <w:rPr>
                <w:rFonts w:ascii="Times New Roman" w:hAnsi="Times New Roman"/>
                <w:spacing w:val="-4"/>
                <w:sz w:val="20"/>
              </w:rPr>
              <w:t> </w:t>
            </w:r>
            <w:r>
              <w:rPr>
                <w:rFonts w:ascii="Times New Roman" w:hAnsi="Times New Roman"/>
                <w:sz w:val="20"/>
              </w:rPr>
              <w:t>l’Entreprise</w:t>
            </w:r>
            <w:r>
              <w:rPr>
                <w:rFonts w:ascii="Times New Roman" w:hAnsi="Times New Roman"/>
                <w:spacing w:val="-4"/>
                <w:sz w:val="20"/>
              </w:rPr>
              <w:t> </w:t>
            </w:r>
            <w:r>
              <w:rPr>
                <w:rFonts w:ascii="Times New Roman" w:hAnsi="Times New Roman"/>
                <w:sz w:val="20"/>
              </w:rPr>
              <w:t>et</w:t>
            </w:r>
            <w:r>
              <w:rPr>
                <w:rFonts w:ascii="Times New Roman" w:hAnsi="Times New Roman"/>
                <w:spacing w:val="-4"/>
                <w:sz w:val="20"/>
              </w:rPr>
              <w:t> </w:t>
            </w:r>
            <w:r>
              <w:rPr>
                <w:rFonts w:ascii="Times New Roman" w:hAnsi="Times New Roman"/>
                <w:sz w:val="20"/>
              </w:rPr>
              <w:t>la</w:t>
            </w:r>
            <w:r>
              <w:rPr>
                <w:rFonts w:ascii="Times New Roman" w:hAnsi="Times New Roman"/>
                <w:spacing w:val="-4"/>
                <w:sz w:val="20"/>
              </w:rPr>
              <w:t> </w:t>
            </w:r>
            <w:r>
              <w:rPr>
                <w:rFonts w:ascii="Times New Roman" w:hAnsi="Times New Roman"/>
                <w:sz w:val="20"/>
              </w:rPr>
              <w:t>location</w:t>
            </w:r>
            <w:r>
              <w:rPr>
                <w:rFonts w:ascii="Times New Roman" w:hAnsi="Times New Roman"/>
                <w:spacing w:val="-5"/>
                <w:sz w:val="20"/>
              </w:rPr>
              <w:t> </w:t>
            </w:r>
            <w:r>
              <w:rPr>
                <w:rFonts w:ascii="Times New Roman" w:hAnsi="Times New Roman"/>
                <w:sz w:val="20"/>
              </w:rPr>
              <w:t>ou</w:t>
            </w:r>
            <w:r>
              <w:rPr>
                <w:rFonts w:ascii="Times New Roman" w:hAnsi="Times New Roman"/>
                <w:spacing w:val="-5"/>
                <w:sz w:val="20"/>
              </w:rPr>
              <w:t> </w:t>
            </w:r>
            <w:r>
              <w:rPr>
                <w:rFonts w:ascii="Times New Roman" w:hAnsi="Times New Roman"/>
                <w:sz w:val="20"/>
              </w:rPr>
              <w:t>acquisition</w:t>
            </w:r>
            <w:r>
              <w:rPr>
                <w:rFonts w:ascii="Times New Roman" w:hAnsi="Times New Roman"/>
                <w:spacing w:val="-3"/>
                <w:sz w:val="20"/>
              </w:rPr>
              <w:t> </w:t>
            </w:r>
            <w:r>
              <w:rPr>
                <w:rFonts w:ascii="Times New Roman" w:hAnsi="Times New Roman"/>
                <w:sz w:val="20"/>
              </w:rPr>
              <w:t>des</w:t>
            </w:r>
            <w:r>
              <w:rPr>
                <w:rFonts w:ascii="Times New Roman" w:hAnsi="Times New Roman"/>
                <w:spacing w:val="-5"/>
                <w:sz w:val="20"/>
              </w:rPr>
              <w:t> </w:t>
            </w:r>
            <w:r>
              <w:rPr>
                <w:rFonts w:ascii="Times New Roman" w:hAnsi="Times New Roman"/>
                <w:sz w:val="20"/>
              </w:rPr>
              <w:t>terrains,</w:t>
            </w:r>
            <w:r>
              <w:rPr>
                <w:rFonts w:ascii="Times New Roman" w:hAnsi="Times New Roman"/>
                <w:spacing w:val="-4"/>
                <w:sz w:val="20"/>
              </w:rPr>
              <w:t> </w:t>
            </w:r>
            <w:r>
              <w:rPr>
                <w:rFonts w:ascii="Times New Roman" w:hAnsi="Times New Roman"/>
                <w:sz w:val="20"/>
              </w:rPr>
              <w:t>s’ils ne sont pas mis à la disposition de l’Entreprise par l’Administration.</w:t>
            </w:r>
          </w:p>
          <w:p>
            <w:pPr>
              <w:pStyle w:val="TableParagraph"/>
              <w:numPr>
                <w:ilvl w:val="0"/>
                <w:numId w:val="118"/>
              </w:numPr>
              <w:tabs>
                <w:tab w:pos="377" w:val="left" w:leader="none"/>
                <w:tab w:pos="379" w:val="left" w:leader="none"/>
              </w:tabs>
              <w:spacing w:line="223" w:lineRule="auto" w:before="12" w:after="0"/>
              <w:ind w:left="379" w:right="64" w:hanging="284"/>
              <w:jc w:val="both"/>
              <w:rPr>
                <w:rFonts w:ascii="Times New Roman" w:hAnsi="Times New Roman"/>
                <w:b/>
                <w:sz w:val="20"/>
              </w:rPr>
            </w:pPr>
            <w:r>
              <w:rPr>
                <w:rFonts w:ascii="Times New Roman" w:hAnsi="Times New Roman"/>
                <w:sz w:val="20"/>
              </w:rPr>
              <w:t>Les frais d’installation de tous les matériels nécessaires à l’exécution des travaux, en particulier </w:t>
            </w:r>
            <w:r>
              <w:rPr>
                <w:rFonts w:ascii="Times New Roman" w:hAnsi="Times New Roman"/>
                <w:b/>
                <w:sz w:val="20"/>
              </w:rPr>
              <w:t>:</w:t>
            </w:r>
          </w:p>
          <w:p>
            <w:pPr>
              <w:pStyle w:val="TableParagraph"/>
              <w:numPr>
                <w:ilvl w:val="1"/>
                <w:numId w:val="118"/>
              </w:numPr>
              <w:tabs>
                <w:tab w:pos="1512" w:val="left" w:leader="none"/>
              </w:tabs>
              <w:spacing w:line="232" w:lineRule="auto" w:before="7" w:after="0"/>
              <w:ind w:left="1512" w:right="65" w:hanging="360"/>
              <w:jc w:val="both"/>
              <w:rPr>
                <w:rFonts w:ascii="Times New Roman" w:hAnsi="Times New Roman"/>
                <w:b/>
                <w:sz w:val="20"/>
              </w:rPr>
            </w:pPr>
            <w:r>
              <w:rPr>
                <w:rFonts w:ascii="Times New Roman" w:hAnsi="Times New Roman"/>
                <w:sz w:val="20"/>
              </w:rPr>
              <w:t>L’installation des équipements pour les bétons ( atelier de coffrage, ateliers de ferraillage, bétonnière, vibreur, véhicule de liaison, groupe électrogène) </w:t>
            </w:r>
            <w:r>
              <w:rPr>
                <w:rFonts w:ascii="Times New Roman" w:hAnsi="Times New Roman"/>
                <w:b/>
                <w:sz w:val="20"/>
              </w:rPr>
              <w:t>;</w:t>
            </w:r>
          </w:p>
          <w:p>
            <w:pPr>
              <w:pStyle w:val="TableParagraph"/>
              <w:numPr>
                <w:ilvl w:val="1"/>
                <w:numId w:val="118"/>
              </w:numPr>
              <w:tabs>
                <w:tab w:pos="1512" w:val="left" w:leader="none"/>
              </w:tabs>
              <w:spacing w:line="223" w:lineRule="auto" w:before="13" w:after="0"/>
              <w:ind w:left="1512" w:right="66" w:hanging="360"/>
              <w:jc w:val="both"/>
              <w:rPr>
                <w:rFonts w:ascii="Times New Roman" w:hAnsi="Times New Roman"/>
                <w:sz w:val="20"/>
              </w:rPr>
            </w:pPr>
            <w:r>
              <w:rPr>
                <w:rFonts w:ascii="Times New Roman" w:hAnsi="Times New Roman"/>
                <w:sz w:val="20"/>
              </w:rPr>
              <w:t>Le déplacement total ou partiel de ces installations au cours du chantier y compris les transferts.</w:t>
            </w:r>
          </w:p>
          <w:p>
            <w:pPr>
              <w:pStyle w:val="TableParagraph"/>
              <w:spacing w:before="9"/>
              <w:ind w:left="71" w:right="64"/>
              <w:jc w:val="both"/>
              <w:rPr>
                <w:rFonts w:ascii="Times New Roman" w:hAnsi="Times New Roman"/>
                <w:b/>
                <w:sz w:val="20"/>
              </w:rPr>
            </w:pPr>
            <w:r>
              <w:rPr>
                <w:rFonts w:ascii="Times New Roman" w:hAnsi="Times New Roman"/>
                <w:b/>
                <w:sz w:val="20"/>
              </w:rPr>
              <w:t>Après constat par l’Ingénieur du Marché, 70 % du forfait sera payé au cocontractant pour couvrir ces frais, à la phase d’Installation.</w:t>
            </w:r>
          </w:p>
          <w:p>
            <w:pPr>
              <w:pStyle w:val="TableParagraph"/>
              <w:numPr>
                <w:ilvl w:val="0"/>
                <w:numId w:val="118"/>
              </w:numPr>
              <w:tabs>
                <w:tab w:pos="377" w:val="left" w:leader="none"/>
              </w:tabs>
              <w:spacing w:line="232" w:lineRule="exact" w:before="0" w:after="0"/>
              <w:ind w:left="377" w:right="0" w:hanging="282"/>
              <w:jc w:val="both"/>
              <w:rPr>
                <w:rFonts w:ascii="Times New Roman" w:hAnsi="Times New Roman"/>
                <w:sz w:val="20"/>
              </w:rPr>
            </w:pPr>
            <w:r>
              <w:rPr>
                <w:rFonts w:ascii="Times New Roman" w:hAnsi="Times New Roman"/>
                <w:sz w:val="20"/>
              </w:rPr>
              <w:t>Les</w:t>
            </w:r>
            <w:r>
              <w:rPr>
                <w:rFonts w:ascii="Times New Roman" w:hAnsi="Times New Roman"/>
                <w:spacing w:val="-3"/>
                <w:sz w:val="20"/>
              </w:rPr>
              <w:t> </w:t>
            </w:r>
            <w:r>
              <w:rPr>
                <w:rFonts w:ascii="Times New Roman" w:hAnsi="Times New Roman"/>
                <w:sz w:val="20"/>
              </w:rPr>
              <w:t>frais</w:t>
            </w:r>
            <w:r>
              <w:rPr>
                <w:rFonts w:ascii="Times New Roman" w:hAnsi="Times New Roman"/>
                <w:spacing w:val="-6"/>
                <w:sz w:val="20"/>
              </w:rPr>
              <w:t> </w:t>
            </w:r>
            <w:r>
              <w:rPr>
                <w:rFonts w:ascii="Times New Roman" w:hAnsi="Times New Roman"/>
                <w:sz w:val="20"/>
              </w:rPr>
              <w:t>de</w:t>
            </w:r>
            <w:r>
              <w:rPr>
                <w:rFonts w:ascii="Times New Roman" w:hAnsi="Times New Roman"/>
                <w:spacing w:val="-4"/>
                <w:sz w:val="20"/>
              </w:rPr>
              <w:t> </w:t>
            </w:r>
            <w:r>
              <w:rPr>
                <w:rFonts w:ascii="Times New Roman" w:hAnsi="Times New Roman"/>
                <w:sz w:val="20"/>
              </w:rPr>
              <w:t>repliement</w:t>
            </w:r>
            <w:r>
              <w:rPr>
                <w:rFonts w:ascii="Times New Roman" w:hAnsi="Times New Roman"/>
                <w:spacing w:val="-6"/>
                <w:sz w:val="20"/>
              </w:rPr>
              <w:t> </w:t>
            </w:r>
            <w:r>
              <w:rPr>
                <w:rFonts w:ascii="Times New Roman" w:hAnsi="Times New Roman"/>
                <w:sz w:val="20"/>
              </w:rPr>
              <w:t>du</w:t>
            </w:r>
            <w:r>
              <w:rPr>
                <w:rFonts w:ascii="Times New Roman" w:hAnsi="Times New Roman"/>
                <w:spacing w:val="-5"/>
                <w:sz w:val="20"/>
              </w:rPr>
              <w:t> </w:t>
            </w:r>
            <w:r>
              <w:rPr>
                <w:rFonts w:ascii="Times New Roman" w:hAnsi="Times New Roman"/>
                <w:sz w:val="20"/>
              </w:rPr>
              <w:t>chantier,</w:t>
            </w:r>
            <w:r>
              <w:rPr>
                <w:rFonts w:ascii="Times New Roman" w:hAnsi="Times New Roman"/>
                <w:spacing w:val="-5"/>
                <w:sz w:val="20"/>
              </w:rPr>
              <w:t> </w:t>
            </w:r>
            <w:r>
              <w:rPr>
                <w:rFonts w:ascii="Times New Roman" w:hAnsi="Times New Roman"/>
                <w:sz w:val="20"/>
              </w:rPr>
              <w:t>en</w:t>
            </w:r>
            <w:r>
              <w:rPr>
                <w:rFonts w:ascii="Times New Roman" w:hAnsi="Times New Roman"/>
                <w:spacing w:val="-5"/>
                <w:sz w:val="20"/>
              </w:rPr>
              <w:t> </w:t>
            </w:r>
            <w:r>
              <w:rPr>
                <w:rFonts w:ascii="Times New Roman" w:hAnsi="Times New Roman"/>
                <w:sz w:val="20"/>
              </w:rPr>
              <w:t>particulier</w:t>
            </w:r>
            <w:r>
              <w:rPr>
                <w:rFonts w:ascii="Times New Roman" w:hAnsi="Times New Roman"/>
                <w:spacing w:val="2"/>
                <w:sz w:val="20"/>
              </w:rPr>
              <w:t> </w:t>
            </w:r>
            <w:r>
              <w:rPr>
                <w:rFonts w:ascii="Times New Roman" w:hAnsi="Times New Roman"/>
                <w:spacing w:val="-10"/>
                <w:sz w:val="20"/>
              </w:rPr>
              <w:t>:</w:t>
            </w:r>
          </w:p>
          <w:p>
            <w:pPr>
              <w:pStyle w:val="TableParagraph"/>
              <w:numPr>
                <w:ilvl w:val="1"/>
                <w:numId w:val="118"/>
              </w:numPr>
              <w:tabs>
                <w:tab w:pos="1512" w:val="left" w:leader="none"/>
              </w:tabs>
              <w:spacing w:line="223" w:lineRule="auto" w:before="3" w:after="0"/>
              <w:ind w:left="1512" w:right="66" w:hanging="360"/>
              <w:jc w:val="both"/>
              <w:rPr>
                <w:rFonts w:ascii="Times New Roman" w:hAnsi="Times New Roman"/>
                <w:sz w:val="20"/>
              </w:rPr>
            </w:pPr>
            <w:r>
              <w:rPr>
                <w:rFonts w:ascii="Times New Roman" w:hAnsi="Times New Roman"/>
                <w:sz w:val="20"/>
              </w:rPr>
              <w:t>Le démontage et l’enlèvement ou la suppression de toutes les installations fixes appartenant à l’Entreprise;</w:t>
            </w:r>
          </w:p>
          <w:p>
            <w:pPr>
              <w:pStyle w:val="TableParagraph"/>
              <w:numPr>
                <w:ilvl w:val="1"/>
                <w:numId w:val="118"/>
              </w:numPr>
              <w:tabs>
                <w:tab w:pos="1511" w:val="left" w:leader="none"/>
              </w:tabs>
              <w:spacing w:line="237" w:lineRule="exact" w:before="5" w:after="0"/>
              <w:ind w:left="1511" w:right="0" w:hanging="359"/>
              <w:jc w:val="both"/>
              <w:rPr>
                <w:rFonts w:ascii="Times New Roman" w:hAnsi="Times New Roman"/>
                <w:sz w:val="20"/>
              </w:rPr>
            </w:pPr>
            <w:r>
              <w:rPr>
                <w:rFonts w:ascii="Times New Roman" w:hAnsi="Times New Roman"/>
                <w:sz w:val="20"/>
              </w:rPr>
              <w:t>Le</w:t>
            </w:r>
            <w:r>
              <w:rPr>
                <w:rFonts w:ascii="Times New Roman" w:hAnsi="Times New Roman"/>
                <w:spacing w:val="-5"/>
                <w:sz w:val="20"/>
              </w:rPr>
              <w:t> </w:t>
            </w:r>
            <w:r>
              <w:rPr>
                <w:rFonts w:ascii="Times New Roman" w:hAnsi="Times New Roman"/>
                <w:sz w:val="20"/>
              </w:rPr>
              <w:t>démontage</w:t>
            </w:r>
            <w:r>
              <w:rPr>
                <w:rFonts w:ascii="Times New Roman" w:hAnsi="Times New Roman"/>
                <w:spacing w:val="-4"/>
                <w:sz w:val="20"/>
              </w:rPr>
              <w:t> </w:t>
            </w:r>
            <w:r>
              <w:rPr>
                <w:rFonts w:ascii="Times New Roman" w:hAnsi="Times New Roman"/>
                <w:sz w:val="20"/>
              </w:rPr>
              <w:t>et</w:t>
            </w:r>
            <w:r>
              <w:rPr>
                <w:rFonts w:ascii="Times New Roman" w:hAnsi="Times New Roman"/>
                <w:spacing w:val="-5"/>
                <w:sz w:val="20"/>
              </w:rPr>
              <w:t> </w:t>
            </w:r>
            <w:r>
              <w:rPr>
                <w:rFonts w:ascii="Times New Roman" w:hAnsi="Times New Roman"/>
                <w:sz w:val="20"/>
              </w:rPr>
              <w:t>le</w:t>
            </w:r>
            <w:r>
              <w:rPr>
                <w:rFonts w:ascii="Times New Roman" w:hAnsi="Times New Roman"/>
                <w:spacing w:val="-4"/>
                <w:sz w:val="20"/>
              </w:rPr>
              <w:t> </w:t>
            </w:r>
            <w:r>
              <w:rPr>
                <w:rFonts w:ascii="Times New Roman" w:hAnsi="Times New Roman"/>
                <w:sz w:val="20"/>
              </w:rPr>
              <w:t>repliement</w:t>
            </w:r>
            <w:r>
              <w:rPr>
                <w:rFonts w:ascii="Times New Roman" w:hAnsi="Times New Roman"/>
                <w:spacing w:val="-3"/>
                <w:sz w:val="20"/>
              </w:rPr>
              <w:t> </w:t>
            </w:r>
            <w:r>
              <w:rPr>
                <w:rFonts w:ascii="Times New Roman" w:hAnsi="Times New Roman"/>
                <w:sz w:val="20"/>
              </w:rPr>
              <w:t>des</w:t>
            </w:r>
            <w:r>
              <w:rPr>
                <w:rFonts w:ascii="Times New Roman" w:hAnsi="Times New Roman"/>
                <w:spacing w:val="-5"/>
                <w:sz w:val="20"/>
              </w:rPr>
              <w:t> </w:t>
            </w:r>
            <w:r>
              <w:rPr>
                <w:rFonts w:ascii="Times New Roman" w:hAnsi="Times New Roman"/>
                <w:sz w:val="20"/>
              </w:rPr>
              <w:t>ateliers</w:t>
            </w:r>
            <w:r>
              <w:rPr>
                <w:rFonts w:ascii="Times New Roman" w:hAnsi="Times New Roman"/>
                <w:spacing w:val="-5"/>
                <w:sz w:val="20"/>
              </w:rPr>
              <w:t> </w:t>
            </w:r>
            <w:r>
              <w:rPr>
                <w:rFonts w:ascii="Times New Roman" w:hAnsi="Times New Roman"/>
                <w:sz w:val="20"/>
              </w:rPr>
              <w:t>de</w:t>
            </w:r>
            <w:r>
              <w:rPr>
                <w:rFonts w:ascii="Times New Roman" w:hAnsi="Times New Roman"/>
                <w:spacing w:val="-5"/>
                <w:sz w:val="20"/>
              </w:rPr>
              <w:t> </w:t>
            </w:r>
            <w:r>
              <w:rPr>
                <w:rFonts w:ascii="Times New Roman" w:hAnsi="Times New Roman"/>
                <w:sz w:val="20"/>
              </w:rPr>
              <w:t>fabrication </w:t>
            </w:r>
            <w:r>
              <w:rPr>
                <w:rFonts w:ascii="Times New Roman" w:hAnsi="Times New Roman"/>
                <w:spacing w:val="-10"/>
                <w:sz w:val="20"/>
              </w:rPr>
              <w:t>;</w:t>
            </w:r>
          </w:p>
          <w:p>
            <w:pPr>
              <w:pStyle w:val="TableParagraph"/>
              <w:numPr>
                <w:ilvl w:val="1"/>
                <w:numId w:val="118"/>
              </w:numPr>
              <w:tabs>
                <w:tab w:pos="1512" w:val="left" w:leader="none"/>
              </w:tabs>
              <w:spacing w:line="223" w:lineRule="auto" w:before="2" w:after="0"/>
              <w:ind w:left="1512" w:right="61" w:hanging="360"/>
              <w:jc w:val="both"/>
              <w:rPr>
                <w:rFonts w:ascii="Times New Roman" w:hAnsi="Times New Roman"/>
                <w:sz w:val="20"/>
              </w:rPr>
            </w:pPr>
            <w:r>
              <w:rPr>
                <w:rFonts w:ascii="Times New Roman" w:hAnsi="Times New Roman"/>
                <w:sz w:val="20"/>
              </w:rPr>
              <w:t>Le repliement de tout le personnel et le matériel amenés de la base vie</w:t>
            </w:r>
            <w:r>
              <w:rPr>
                <w:rFonts w:ascii="Times New Roman" w:hAnsi="Times New Roman"/>
                <w:spacing w:val="40"/>
                <w:sz w:val="20"/>
              </w:rPr>
              <w:t> </w:t>
            </w:r>
            <w:r>
              <w:rPr>
                <w:rFonts w:ascii="Times New Roman" w:hAnsi="Times New Roman"/>
                <w:sz w:val="20"/>
              </w:rPr>
              <w:t>ou du chantier.</w:t>
            </w:r>
          </w:p>
          <w:p>
            <w:pPr>
              <w:pStyle w:val="TableParagraph"/>
              <w:spacing w:line="237" w:lineRule="auto" w:before="11"/>
              <w:ind w:left="71" w:right="64"/>
              <w:jc w:val="both"/>
              <w:rPr>
                <w:rFonts w:ascii="Times New Roman" w:hAnsi="Times New Roman"/>
                <w:sz w:val="20"/>
              </w:rPr>
            </w:pPr>
            <w:r>
              <w:rPr>
                <w:rFonts w:ascii="Times New Roman" w:hAnsi="Times New Roman"/>
                <w:b/>
                <w:sz w:val="20"/>
              </w:rPr>
              <w:t>Après le constat de l’Ingénieur du Marché du repliement du chantier, 30 % du forfait de l’installation du chantier sera payé au cocontractant pour couvrir ces frais</w:t>
            </w:r>
            <w:r>
              <w:rPr>
                <w:rFonts w:ascii="Times New Roman" w:hAnsi="Times New Roman"/>
                <w:sz w:val="20"/>
              </w:rPr>
              <w:t>.</w:t>
            </w:r>
          </w:p>
          <w:p>
            <w:pPr>
              <w:pStyle w:val="TableParagraph"/>
              <w:spacing w:line="186" w:lineRule="exact" w:before="9"/>
              <w:ind w:left="71"/>
              <w:jc w:val="both"/>
              <w:rPr>
                <w:rFonts w:ascii="Times New Roman" w:hAnsi="Times New Roman"/>
                <w:b/>
                <w:sz w:val="18"/>
              </w:rPr>
            </w:pPr>
            <w:r>
              <w:rPr>
                <w:rFonts w:ascii="Times New Roman" w:hAnsi="Times New Roman"/>
                <w:b/>
                <w:sz w:val="18"/>
              </w:rPr>
              <w:t>LE</w:t>
            </w:r>
            <w:r>
              <w:rPr>
                <w:rFonts w:ascii="Times New Roman" w:hAnsi="Times New Roman"/>
                <w:b/>
                <w:spacing w:val="-1"/>
                <w:sz w:val="18"/>
              </w:rPr>
              <w:t> </w:t>
            </w:r>
            <w:r>
              <w:rPr>
                <w:rFonts w:ascii="Times New Roman" w:hAnsi="Times New Roman"/>
                <w:b/>
                <w:sz w:val="18"/>
              </w:rPr>
              <w:t>FORFAIT : </w:t>
            </w:r>
            <w:r>
              <w:rPr>
                <w:rFonts w:ascii="Times New Roman" w:hAnsi="Times New Roman"/>
                <w:b/>
                <w:spacing w:val="-2"/>
                <w:sz w:val="18"/>
              </w:rPr>
              <w:t>……………………………………………</w:t>
            </w:r>
          </w:p>
        </w:tc>
        <w:tc>
          <w:tcPr>
            <w:tcW w:w="849"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02"/>
              <w:rPr>
                <w:b/>
                <w:sz w:val="20"/>
              </w:rPr>
            </w:pPr>
          </w:p>
          <w:p>
            <w:pPr>
              <w:pStyle w:val="TableParagraph"/>
              <w:spacing w:before="1"/>
              <w:ind w:left="11"/>
              <w:jc w:val="center"/>
              <w:rPr>
                <w:rFonts w:ascii="Times New Roman"/>
                <w:sz w:val="20"/>
              </w:rPr>
            </w:pPr>
            <w:r>
              <w:rPr>
                <w:rFonts w:ascii="Times New Roman"/>
                <w:spacing w:val="-5"/>
                <w:sz w:val="20"/>
              </w:rPr>
              <w:t>ff</w:t>
            </w:r>
          </w:p>
        </w:tc>
        <w:tc>
          <w:tcPr>
            <w:tcW w:w="1709" w:type="dxa"/>
          </w:tcPr>
          <w:p>
            <w:pPr>
              <w:pStyle w:val="TableParagraph"/>
              <w:rPr>
                <w:rFonts w:ascii="Times New Roman"/>
                <w:sz w:val="18"/>
              </w:rPr>
            </w:pPr>
          </w:p>
        </w:tc>
        <w:tc>
          <w:tcPr>
            <w:tcW w:w="1699" w:type="dxa"/>
          </w:tcPr>
          <w:p>
            <w:pPr>
              <w:pStyle w:val="TableParagraph"/>
              <w:rPr>
                <w:rFonts w:ascii="Times New Roman"/>
                <w:sz w:val="18"/>
              </w:rPr>
            </w:pPr>
          </w:p>
        </w:tc>
      </w:tr>
    </w:tbl>
    <w:p>
      <w:pPr>
        <w:pStyle w:val="TableParagraph"/>
        <w:spacing w:after="0"/>
        <w:rPr>
          <w:rFonts w:ascii="Times New Roman"/>
          <w:sz w:val="18"/>
        </w:rPr>
        <w:sectPr>
          <w:pgSz w:w="11910" w:h="16840"/>
          <w:pgMar w:header="0" w:footer="637" w:top="600" w:bottom="880" w:left="0" w:right="141"/>
        </w:sectPr>
      </w:pPr>
    </w:p>
    <w:p>
      <w:pPr>
        <w:pStyle w:val="BodyText"/>
        <w:spacing w:before="6"/>
        <w:rPr>
          <w:b/>
          <w:sz w:val="2"/>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4"/>
        <w:gridCol w:w="6733"/>
        <w:gridCol w:w="849"/>
        <w:gridCol w:w="1709"/>
        <w:gridCol w:w="1699"/>
      </w:tblGrid>
      <w:tr>
        <w:trPr>
          <w:trHeight w:val="1483" w:hRule="atLeast"/>
        </w:trPr>
        <w:tc>
          <w:tcPr>
            <w:tcW w:w="9855" w:type="dxa"/>
            <w:gridSpan w:val="4"/>
          </w:tcPr>
          <w:p>
            <w:pPr>
              <w:pStyle w:val="TableParagraph"/>
              <w:spacing w:line="228" w:lineRule="exact" w:before="166"/>
              <w:ind w:left="69"/>
              <w:rPr>
                <w:rFonts w:ascii="Times New Roman"/>
                <w:b/>
                <w:sz w:val="20"/>
              </w:rPr>
            </w:pPr>
            <w:r>
              <w:rPr>
                <w:rFonts w:ascii="Times New Roman"/>
                <w:b/>
                <w:sz w:val="20"/>
              </w:rPr>
              <w:t>LOT</w:t>
            </w:r>
            <w:r>
              <w:rPr>
                <w:rFonts w:ascii="Times New Roman"/>
                <w:b/>
                <w:spacing w:val="-6"/>
                <w:sz w:val="20"/>
              </w:rPr>
              <w:t> </w:t>
            </w:r>
            <w:r>
              <w:rPr>
                <w:rFonts w:ascii="Times New Roman"/>
                <w:b/>
                <w:sz w:val="20"/>
              </w:rPr>
              <w:t>200</w:t>
            </w:r>
            <w:r>
              <w:rPr>
                <w:rFonts w:ascii="Times New Roman"/>
                <w:b/>
                <w:spacing w:val="-4"/>
                <w:sz w:val="20"/>
              </w:rPr>
              <w:t> </w:t>
            </w:r>
            <w:r>
              <w:rPr>
                <w:rFonts w:ascii="Times New Roman"/>
                <w:b/>
                <w:sz w:val="20"/>
              </w:rPr>
              <w:t>:</w:t>
            </w:r>
            <w:r>
              <w:rPr>
                <w:rFonts w:ascii="Times New Roman"/>
                <w:b/>
                <w:spacing w:val="-4"/>
                <w:sz w:val="20"/>
              </w:rPr>
              <w:t> </w:t>
            </w:r>
            <w:r>
              <w:rPr>
                <w:rFonts w:ascii="Times New Roman"/>
                <w:b/>
                <w:sz w:val="20"/>
              </w:rPr>
              <w:t>TERRASSEMENT</w:t>
            </w:r>
            <w:r>
              <w:rPr>
                <w:rFonts w:ascii="Times New Roman"/>
                <w:b/>
                <w:spacing w:val="-6"/>
                <w:sz w:val="20"/>
              </w:rPr>
              <w:t> </w:t>
            </w:r>
            <w:r>
              <w:rPr>
                <w:rFonts w:ascii="Times New Roman"/>
                <w:b/>
                <w:sz w:val="20"/>
              </w:rPr>
              <w:t>ET</w:t>
            </w:r>
            <w:r>
              <w:rPr>
                <w:rFonts w:ascii="Times New Roman"/>
                <w:b/>
                <w:spacing w:val="-6"/>
                <w:sz w:val="20"/>
              </w:rPr>
              <w:t> </w:t>
            </w:r>
            <w:r>
              <w:rPr>
                <w:rFonts w:ascii="Times New Roman"/>
                <w:b/>
                <w:spacing w:val="-2"/>
                <w:sz w:val="20"/>
              </w:rPr>
              <w:t>IMPLANTATION</w:t>
            </w:r>
          </w:p>
          <w:p>
            <w:pPr>
              <w:pStyle w:val="TableParagraph"/>
              <w:spacing w:line="228" w:lineRule="exact"/>
              <w:ind w:left="69"/>
              <w:rPr>
                <w:rFonts w:ascii="Times New Roman" w:hAnsi="Times New Roman"/>
                <w:sz w:val="20"/>
              </w:rPr>
            </w:pPr>
            <w:r>
              <w:rPr>
                <w:rFonts w:ascii="Times New Roman" w:hAnsi="Times New Roman"/>
                <w:sz w:val="20"/>
              </w:rPr>
              <w:t>Le</w:t>
            </w:r>
            <w:r>
              <w:rPr>
                <w:rFonts w:ascii="Times New Roman" w:hAnsi="Times New Roman"/>
                <w:spacing w:val="-5"/>
                <w:sz w:val="20"/>
              </w:rPr>
              <w:t> </w:t>
            </w:r>
            <w:r>
              <w:rPr>
                <w:rFonts w:ascii="Times New Roman" w:hAnsi="Times New Roman"/>
                <w:sz w:val="20"/>
              </w:rPr>
              <w:t>lot</w:t>
            </w:r>
            <w:r>
              <w:rPr>
                <w:rFonts w:ascii="Times New Roman" w:hAnsi="Times New Roman"/>
                <w:spacing w:val="-6"/>
                <w:sz w:val="20"/>
              </w:rPr>
              <w:t> </w:t>
            </w:r>
            <w:r>
              <w:rPr>
                <w:rFonts w:ascii="Times New Roman" w:hAnsi="Times New Roman"/>
                <w:sz w:val="20"/>
              </w:rPr>
              <w:t>200</w:t>
            </w:r>
            <w:r>
              <w:rPr>
                <w:rFonts w:ascii="Times New Roman" w:hAnsi="Times New Roman"/>
                <w:spacing w:val="-3"/>
                <w:sz w:val="20"/>
              </w:rPr>
              <w:t> </w:t>
            </w:r>
            <w:r>
              <w:rPr>
                <w:rFonts w:ascii="Times New Roman" w:hAnsi="Times New Roman"/>
                <w:sz w:val="20"/>
              </w:rPr>
              <w:t>rémunère</w:t>
            </w:r>
            <w:r>
              <w:rPr>
                <w:rFonts w:ascii="Times New Roman" w:hAnsi="Times New Roman"/>
                <w:spacing w:val="-2"/>
                <w:sz w:val="20"/>
              </w:rPr>
              <w:t> </w:t>
            </w:r>
            <w:r>
              <w:rPr>
                <w:rFonts w:ascii="Times New Roman" w:hAnsi="Times New Roman"/>
                <w:spacing w:val="-10"/>
                <w:sz w:val="20"/>
              </w:rPr>
              <w:t>:</w:t>
            </w:r>
          </w:p>
          <w:p>
            <w:pPr>
              <w:pStyle w:val="TableParagraph"/>
              <w:numPr>
                <w:ilvl w:val="0"/>
                <w:numId w:val="119"/>
              </w:numPr>
              <w:tabs>
                <w:tab w:pos="1860" w:val="left" w:leader="none"/>
              </w:tabs>
              <w:spacing w:line="229" w:lineRule="exact" w:before="0" w:after="0"/>
              <w:ind w:left="1860" w:right="0" w:hanging="351"/>
              <w:jc w:val="left"/>
              <w:rPr>
                <w:rFonts w:ascii="Times New Roman" w:hAnsi="Times New Roman"/>
                <w:sz w:val="20"/>
              </w:rPr>
            </w:pPr>
            <w:r>
              <w:rPr>
                <w:rFonts w:ascii="Times New Roman" w:hAnsi="Times New Roman"/>
                <w:sz w:val="20"/>
              </w:rPr>
              <w:t>:</w:t>
            </w:r>
            <w:r>
              <w:rPr>
                <w:rFonts w:ascii="Times New Roman" w:hAnsi="Times New Roman"/>
                <w:spacing w:val="-5"/>
                <w:sz w:val="20"/>
              </w:rPr>
              <w:t> </w:t>
            </w:r>
            <w:r>
              <w:rPr>
                <w:rFonts w:ascii="Times New Roman" w:hAnsi="Times New Roman"/>
                <w:sz w:val="20"/>
              </w:rPr>
              <w:t>Implantation</w:t>
            </w:r>
            <w:r>
              <w:rPr>
                <w:rFonts w:ascii="Times New Roman" w:hAnsi="Times New Roman"/>
                <w:spacing w:val="-5"/>
                <w:sz w:val="20"/>
              </w:rPr>
              <w:t> </w:t>
            </w:r>
            <w:r>
              <w:rPr>
                <w:rFonts w:ascii="Times New Roman" w:hAnsi="Times New Roman"/>
                <w:sz w:val="20"/>
              </w:rPr>
              <w:t>de</w:t>
            </w:r>
            <w:r>
              <w:rPr>
                <w:rFonts w:ascii="Times New Roman" w:hAnsi="Times New Roman"/>
                <w:spacing w:val="-4"/>
                <w:sz w:val="20"/>
              </w:rPr>
              <w:t> </w:t>
            </w:r>
            <w:r>
              <w:rPr>
                <w:rFonts w:ascii="Times New Roman" w:hAnsi="Times New Roman"/>
                <w:sz w:val="20"/>
              </w:rPr>
              <w:t>la</w:t>
            </w:r>
            <w:r>
              <w:rPr>
                <w:rFonts w:ascii="Times New Roman" w:hAnsi="Times New Roman"/>
                <w:spacing w:val="-4"/>
                <w:sz w:val="20"/>
              </w:rPr>
              <w:t> </w:t>
            </w:r>
            <w:r>
              <w:rPr>
                <w:rFonts w:ascii="Times New Roman" w:hAnsi="Times New Roman"/>
                <w:sz w:val="20"/>
              </w:rPr>
              <w:t>clôture</w:t>
            </w:r>
            <w:r>
              <w:rPr>
                <w:rFonts w:ascii="Times New Roman" w:hAnsi="Times New Roman"/>
                <w:spacing w:val="-1"/>
                <w:sz w:val="20"/>
              </w:rPr>
              <w:t> </w:t>
            </w:r>
            <w:r>
              <w:rPr>
                <w:rFonts w:ascii="Times New Roman" w:hAnsi="Times New Roman"/>
                <w:spacing w:val="-10"/>
                <w:sz w:val="20"/>
              </w:rPr>
              <w:t>;</w:t>
            </w:r>
          </w:p>
          <w:p>
            <w:pPr>
              <w:pStyle w:val="TableParagraph"/>
              <w:numPr>
                <w:ilvl w:val="0"/>
                <w:numId w:val="119"/>
              </w:numPr>
              <w:tabs>
                <w:tab w:pos="1860" w:val="left" w:leader="none"/>
              </w:tabs>
              <w:spacing w:line="229" w:lineRule="exact" w:before="0" w:after="0"/>
              <w:ind w:left="1860" w:right="0" w:hanging="351"/>
              <w:jc w:val="left"/>
              <w:rPr>
                <w:rFonts w:ascii="Times New Roman" w:hAnsi="Times New Roman"/>
                <w:sz w:val="20"/>
              </w:rPr>
            </w:pPr>
            <w:r>
              <w:rPr>
                <w:rFonts w:ascii="Times New Roman" w:hAnsi="Times New Roman"/>
                <w:sz w:val="20"/>
              </w:rPr>
              <w:t>–</w:t>
            </w:r>
            <w:r>
              <w:rPr>
                <w:rFonts w:ascii="Times New Roman" w:hAnsi="Times New Roman"/>
                <w:spacing w:val="-5"/>
                <w:sz w:val="20"/>
              </w:rPr>
              <w:t> </w:t>
            </w:r>
            <w:r>
              <w:rPr>
                <w:rFonts w:ascii="Times New Roman" w:hAnsi="Times New Roman"/>
                <w:sz w:val="20"/>
              </w:rPr>
              <w:t>Les</w:t>
            </w:r>
            <w:r>
              <w:rPr>
                <w:rFonts w:ascii="Times New Roman" w:hAnsi="Times New Roman"/>
                <w:spacing w:val="-4"/>
                <w:sz w:val="20"/>
              </w:rPr>
              <w:t> </w:t>
            </w:r>
            <w:r>
              <w:rPr>
                <w:rFonts w:ascii="Times New Roman" w:hAnsi="Times New Roman"/>
                <w:sz w:val="20"/>
              </w:rPr>
              <w:t>fouilles</w:t>
            </w:r>
            <w:r>
              <w:rPr>
                <w:rFonts w:ascii="Times New Roman" w:hAnsi="Times New Roman"/>
                <w:spacing w:val="-4"/>
                <w:sz w:val="20"/>
              </w:rPr>
              <w:t> </w:t>
            </w:r>
            <w:r>
              <w:rPr>
                <w:rFonts w:ascii="Times New Roman" w:hAnsi="Times New Roman"/>
                <w:sz w:val="20"/>
              </w:rPr>
              <w:t>en</w:t>
            </w:r>
            <w:r>
              <w:rPr>
                <w:rFonts w:ascii="Times New Roman" w:hAnsi="Times New Roman"/>
                <w:spacing w:val="-4"/>
                <w:sz w:val="20"/>
              </w:rPr>
              <w:t> </w:t>
            </w:r>
            <w:r>
              <w:rPr>
                <w:rFonts w:ascii="Times New Roman" w:hAnsi="Times New Roman"/>
                <w:sz w:val="20"/>
              </w:rPr>
              <w:t>rigole</w:t>
            </w:r>
            <w:r>
              <w:rPr>
                <w:rFonts w:ascii="Times New Roman" w:hAnsi="Times New Roman"/>
                <w:spacing w:val="-3"/>
                <w:sz w:val="20"/>
              </w:rPr>
              <w:t> </w:t>
            </w:r>
            <w:r>
              <w:rPr>
                <w:rFonts w:ascii="Times New Roman" w:hAnsi="Times New Roman"/>
                <w:sz w:val="20"/>
              </w:rPr>
              <w:t>et</w:t>
            </w:r>
            <w:r>
              <w:rPr>
                <w:rFonts w:ascii="Times New Roman" w:hAnsi="Times New Roman"/>
                <w:spacing w:val="-2"/>
                <w:sz w:val="20"/>
              </w:rPr>
              <w:t> </w:t>
            </w:r>
            <w:r>
              <w:rPr>
                <w:rFonts w:ascii="Times New Roman" w:hAnsi="Times New Roman"/>
                <w:sz w:val="20"/>
              </w:rPr>
              <w:t>en</w:t>
            </w:r>
            <w:r>
              <w:rPr>
                <w:rFonts w:ascii="Times New Roman" w:hAnsi="Times New Roman"/>
                <w:spacing w:val="-4"/>
                <w:sz w:val="20"/>
              </w:rPr>
              <w:t> </w:t>
            </w:r>
            <w:r>
              <w:rPr>
                <w:rFonts w:ascii="Times New Roman" w:hAnsi="Times New Roman"/>
                <w:sz w:val="20"/>
              </w:rPr>
              <w:t>puits</w:t>
            </w:r>
            <w:r>
              <w:rPr>
                <w:rFonts w:ascii="Times New Roman" w:hAnsi="Times New Roman"/>
                <w:spacing w:val="-1"/>
                <w:sz w:val="20"/>
              </w:rPr>
              <w:t> </w:t>
            </w:r>
            <w:r>
              <w:rPr>
                <w:rFonts w:ascii="Times New Roman" w:hAnsi="Times New Roman"/>
                <w:spacing w:val="-10"/>
                <w:sz w:val="20"/>
              </w:rPr>
              <w:t>;</w:t>
            </w:r>
          </w:p>
          <w:p>
            <w:pPr>
              <w:pStyle w:val="TableParagraph"/>
              <w:numPr>
                <w:ilvl w:val="0"/>
                <w:numId w:val="119"/>
              </w:numPr>
              <w:tabs>
                <w:tab w:pos="1860" w:val="left" w:leader="none"/>
              </w:tabs>
              <w:spacing w:line="240" w:lineRule="auto" w:before="0" w:after="0"/>
              <w:ind w:left="1860" w:right="0" w:hanging="351"/>
              <w:jc w:val="left"/>
              <w:rPr>
                <w:rFonts w:ascii="Times New Roman" w:hAnsi="Times New Roman"/>
                <w:sz w:val="20"/>
              </w:rPr>
            </w:pPr>
            <w:r>
              <w:rPr>
                <w:rFonts w:ascii="Times New Roman" w:hAnsi="Times New Roman"/>
                <w:sz w:val="20"/>
              </w:rPr>
              <w:t>–</w:t>
            </w:r>
            <w:r>
              <w:rPr>
                <w:rFonts w:ascii="Times New Roman" w:hAnsi="Times New Roman"/>
                <w:spacing w:val="-6"/>
                <w:sz w:val="20"/>
              </w:rPr>
              <w:t> </w:t>
            </w:r>
            <w:r>
              <w:rPr>
                <w:rFonts w:ascii="Times New Roman" w:hAnsi="Times New Roman"/>
                <w:sz w:val="20"/>
              </w:rPr>
              <w:t>Remblai</w:t>
            </w:r>
            <w:r>
              <w:rPr>
                <w:rFonts w:ascii="Times New Roman" w:hAnsi="Times New Roman"/>
                <w:spacing w:val="-4"/>
                <w:sz w:val="20"/>
              </w:rPr>
              <w:t> </w:t>
            </w:r>
            <w:r>
              <w:rPr>
                <w:rFonts w:ascii="Times New Roman" w:hAnsi="Times New Roman"/>
                <w:sz w:val="20"/>
              </w:rPr>
              <w:t>compacté</w:t>
            </w:r>
            <w:r>
              <w:rPr>
                <w:rFonts w:ascii="Times New Roman" w:hAnsi="Times New Roman"/>
                <w:spacing w:val="-5"/>
                <w:sz w:val="20"/>
              </w:rPr>
              <w:t> </w:t>
            </w:r>
            <w:r>
              <w:rPr>
                <w:rFonts w:ascii="Times New Roman" w:hAnsi="Times New Roman"/>
                <w:sz w:val="20"/>
              </w:rPr>
              <w:t>sous</w:t>
            </w:r>
            <w:r>
              <w:rPr>
                <w:rFonts w:ascii="Times New Roman" w:hAnsi="Times New Roman"/>
                <w:spacing w:val="-3"/>
                <w:sz w:val="20"/>
              </w:rPr>
              <w:t> </w:t>
            </w:r>
            <w:r>
              <w:rPr>
                <w:rFonts w:ascii="Times New Roman" w:hAnsi="Times New Roman"/>
                <w:sz w:val="20"/>
              </w:rPr>
              <w:t>dallage</w:t>
            </w:r>
            <w:r>
              <w:rPr>
                <w:rFonts w:ascii="Times New Roman" w:hAnsi="Times New Roman"/>
                <w:spacing w:val="-4"/>
                <w:sz w:val="20"/>
              </w:rPr>
              <w:t> </w:t>
            </w:r>
            <w:r>
              <w:rPr>
                <w:rFonts w:ascii="Times New Roman" w:hAnsi="Times New Roman"/>
                <w:sz w:val="20"/>
              </w:rPr>
              <w:t>et</w:t>
            </w:r>
            <w:r>
              <w:rPr>
                <w:rFonts w:ascii="Times New Roman" w:hAnsi="Times New Roman"/>
                <w:spacing w:val="-5"/>
                <w:sz w:val="20"/>
              </w:rPr>
              <w:t> </w:t>
            </w:r>
            <w:r>
              <w:rPr>
                <w:rFonts w:ascii="Times New Roman" w:hAnsi="Times New Roman"/>
                <w:spacing w:val="-2"/>
                <w:sz w:val="20"/>
              </w:rPr>
              <w:t>fouilles.</w:t>
            </w:r>
          </w:p>
        </w:tc>
        <w:tc>
          <w:tcPr>
            <w:tcW w:w="1699" w:type="dxa"/>
          </w:tcPr>
          <w:p>
            <w:pPr>
              <w:pStyle w:val="TableParagraph"/>
              <w:rPr>
                <w:rFonts w:ascii="Times New Roman"/>
                <w:sz w:val="18"/>
              </w:rPr>
            </w:pPr>
          </w:p>
        </w:tc>
      </w:tr>
      <w:tr>
        <w:trPr>
          <w:trHeight w:val="3060" w:hRule="atLeast"/>
        </w:trPr>
        <w:tc>
          <w:tcPr>
            <w:tcW w:w="564"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32"/>
              <w:rPr>
                <w:b/>
                <w:sz w:val="20"/>
              </w:rPr>
            </w:pPr>
          </w:p>
          <w:p>
            <w:pPr>
              <w:pStyle w:val="TableParagraph"/>
              <w:ind w:left="12"/>
              <w:jc w:val="center"/>
              <w:rPr>
                <w:rFonts w:ascii="Times New Roman"/>
                <w:sz w:val="20"/>
              </w:rPr>
            </w:pPr>
            <w:r>
              <w:rPr>
                <w:rFonts w:ascii="Times New Roman"/>
                <w:spacing w:val="-5"/>
                <w:sz w:val="20"/>
              </w:rPr>
              <w:t>201</w:t>
            </w:r>
          </w:p>
        </w:tc>
        <w:tc>
          <w:tcPr>
            <w:tcW w:w="6733" w:type="dxa"/>
          </w:tcPr>
          <w:p>
            <w:pPr>
              <w:pStyle w:val="TableParagraph"/>
              <w:spacing w:line="227" w:lineRule="exact"/>
              <w:ind w:left="71"/>
              <w:rPr>
                <w:rFonts w:ascii="Times New Roman"/>
                <w:b/>
                <w:sz w:val="20"/>
              </w:rPr>
            </w:pPr>
            <w:r>
              <w:rPr>
                <w:rFonts w:ascii="Times New Roman"/>
                <w:b/>
                <w:sz w:val="20"/>
                <w:u w:val="single"/>
              </w:rPr>
              <w:t>IMPLANTATION</w:t>
            </w:r>
            <w:r>
              <w:rPr>
                <w:rFonts w:ascii="Times New Roman"/>
                <w:b/>
                <w:spacing w:val="-8"/>
                <w:sz w:val="20"/>
                <w:u w:val="single"/>
              </w:rPr>
              <w:t> </w:t>
            </w:r>
            <w:r>
              <w:rPr>
                <w:rFonts w:ascii="Times New Roman"/>
                <w:b/>
                <w:sz w:val="20"/>
                <w:u w:val="single"/>
              </w:rPr>
              <w:t>DE</w:t>
            </w:r>
            <w:r>
              <w:rPr>
                <w:rFonts w:ascii="Times New Roman"/>
                <w:b/>
                <w:spacing w:val="-5"/>
                <w:sz w:val="20"/>
                <w:u w:val="single"/>
              </w:rPr>
              <w:t> </w:t>
            </w:r>
            <w:r>
              <w:rPr>
                <w:rFonts w:ascii="Times New Roman"/>
                <w:b/>
                <w:sz w:val="20"/>
                <w:u w:val="single"/>
              </w:rPr>
              <w:t>LA</w:t>
            </w:r>
            <w:r>
              <w:rPr>
                <w:rFonts w:ascii="Times New Roman"/>
                <w:b/>
                <w:spacing w:val="-7"/>
                <w:sz w:val="20"/>
                <w:u w:val="single"/>
              </w:rPr>
              <w:t> </w:t>
            </w:r>
            <w:r>
              <w:rPr>
                <w:rFonts w:ascii="Times New Roman"/>
                <w:b/>
                <w:spacing w:val="-2"/>
                <w:sz w:val="20"/>
                <w:u w:val="single"/>
              </w:rPr>
              <w:t>CLOTURE</w:t>
            </w:r>
          </w:p>
          <w:p>
            <w:pPr>
              <w:pStyle w:val="TableParagraph"/>
              <w:ind w:left="71"/>
              <w:rPr>
                <w:rFonts w:ascii="Times New Roman" w:hAnsi="Times New Roman"/>
                <w:sz w:val="20"/>
              </w:rPr>
            </w:pPr>
            <w:r>
              <w:rPr>
                <w:rFonts w:ascii="Times New Roman" w:hAnsi="Times New Roman"/>
                <w:sz w:val="20"/>
              </w:rPr>
              <w:t>Ce</w:t>
            </w:r>
            <w:r>
              <w:rPr>
                <w:rFonts w:ascii="Times New Roman" w:hAnsi="Times New Roman"/>
                <w:spacing w:val="-4"/>
                <w:sz w:val="20"/>
              </w:rPr>
              <w:t> </w:t>
            </w:r>
            <w:r>
              <w:rPr>
                <w:rFonts w:ascii="Times New Roman" w:hAnsi="Times New Roman"/>
                <w:sz w:val="20"/>
              </w:rPr>
              <w:t>prix</w:t>
            </w:r>
            <w:r>
              <w:rPr>
                <w:rFonts w:ascii="Times New Roman" w:hAnsi="Times New Roman"/>
                <w:spacing w:val="-6"/>
                <w:sz w:val="20"/>
              </w:rPr>
              <w:t> </w:t>
            </w:r>
            <w:r>
              <w:rPr>
                <w:rFonts w:ascii="Times New Roman" w:hAnsi="Times New Roman"/>
                <w:sz w:val="20"/>
              </w:rPr>
              <w:t>rémunère</w:t>
            </w:r>
            <w:r>
              <w:rPr>
                <w:rFonts w:ascii="Times New Roman" w:hAnsi="Times New Roman"/>
                <w:spacing w:val="-4"/>
                <w:sz w:val="20"/>
              </w:rPr>
              <w:t> </w:t>
            </w:r>
            <w:r>
              <w:rPr>
                <w:rFonts w:ascii="Times New Roman" w:hAnsi="Times New Roman"/>
                <w:sz w:val="20"/>
              </w:rPr>
              <w:t>au</w:t>
            </w:r>
            <w:r>
              <w:rPr>
                <w:rFonts w:ascii="Times New Roman" w:hAnsi="Times New Roman"/>
                <w:spacing w:val="-3"/>
                <w:sz w:val="20"/>
              </w:rPr>
              <w:t> </w:t>
            </w:r>
            <w:r>
              <w:rPr>
                <w:rFonts w:ascii="Times New Roman" w:hAnsi="Times New Roman"/>
                <w:sz w:val="20"/>
              </w:rPr>
              <w:t>mètre</w:t>
            </w:r>
            <w:r>
              <w:rPr>
                <w:rFonts w:ascii="Times New Roman" w:hAnsi="Times New Roman"/>
                <w:spacing w:val="-4"/>
                <w:sz w:val="20"/>
              </w:rPr>
              <w:t> </w:t>
            </w:r>
            <w:r>
              <w:rPr>
                <w:rFonts w:ascii="Times New Roman" w:hAnsi="Times New Roman"/>
                <w:sz w:val="20"/>
              </w:rPr>
              <w:t>au forfait</w:t>
            </w:r>
            <w:r>
              <w:rPr>
                <w:rFonts w:ascii="Times New Roman" w:hAnsi="Times New Roman"/>
                <w:spacing w:val="-4"/>
                <w:sz w:val="20"/>
              </w:rPr>
              <w:t> </w:t>
            </w:r>
            <w:r>
              <w:rPr>
                <w:rFonts w:ascii="Times New Roman" w:hAnsi="Times New Roman"/>
                <w:sz w:val="20"/>
              </w:rPr>
              <w:t>(FF),</w:t>
            </w:r>
            <w:r>
              <w:rPr>
                <w:rFonts w:ascii="Times New Roman" w:hAnsi="Times New Roman"/>
                <w:spacing w:val="-3"/>
                <w:sz w:val="20"/>
              </w:rPr>
              <w:t> </w:t>
            </w:r>
            <w:r>
              <w:rPr>
                <w:rFonts w:ascii="Times New Roman" w:hAnsi="Times New Roman"/>
                <w:sz w:val="20"/>
              </w:rPr>
              <w:t>les</w:t>
            </w:r>
            <w:r>
              <w:rPr>
                <w:rFonts w:ascii="Times New Roman" w:hAnsi="Times New Roman"/>
                <w:spacing w:val="-5"/>
                <w:sz w:val="20"/>
              </w:rPr>
              <w:t> </w:t>
            </w:r>
            <w:r>
              <w:rPr>
                <w:rFonts w:ascii="Times New Roman" w:hAnsi="Times New Roman"/>
                <w:sz w:val="20"/>
              </w:rPr>
              <w:t>travaux</w:t>
            </w:r>
            <w:r>
              <w:rPr>
                <w:rFonts w:ascii="Times New Roman" w:hAnsi="Times New Roman"/>
                <w:spacing w:val="-5"/>
                <w:sz w:val="20"/>
              </w:rPr>
              <w:t> </w:t>
            </w:r>
            <w:r>
              <w:rPr>
                <w:rFonts w:ascii="Times New Roman" w:hAnsi="Times New Roman"/>
                <w:sz w:val="20"/>
              </w:rPr>
              <w:t>d’implantation</w:t>
            </w:r>
            <w:r>
              <w:rPr>
                <w:rFonts w:ascii="Times New Roman" w:hAnsi="Times New Roman"/>
                <w:spacing w:val="-5"/>
                <w:sz w:val="20"/>
              </w:rPr>
              <w:t> </w:t>
            </w:r>
            <w:r>
              <w:rPr>
                <w:rFonts w:ascii="Times New Roman" w:hAnsi="Times New Roman"/>
                <w:sz w:val="20"/>
              </w:rPr>
              <w:t>du</w:t>
            </w:r>
            <w:r>
              <w:rPr>
                <w:rFonts w:ascii="Times New Roman" w:hAnsi="Times New Roman"/>
                <w:spacing w:val="-5"/>
                <w:sz w:val="20"/>
              </w:rPr>
              <w:t> </w:t>
            </w:r>
            <w:r>
              <w:rPr>
                <w:rFonts w:ascii="Times New Roman" w:hAnsi="Times New Roman"/>
                <w:sz w:val="20"/>
              </w:rPr>
              <w:t>bâtiment, conformément aux plans et au</w:t>
            </w:r>
            <w:r>
              <w:rPr>
                <w:rFonts w:ascii="Times New Roman" w:hAnsi="Times New Roman"/>
                <w:spacing w:val="40"/>
                <w:sz w:val="20"/>
              </w:rPr>
              <w:t> </w:t>
            </w:r>
            <w:r>
              <w:rPr>
                <w:rFonts w:ascii="Times New Roman" w:hAnsi="Times New Roman"/>
                <w:sz w:val="20"/>
              </w:rPr>
              <w:t>CCTP.</w:t>
            </w:r>
          </w:p>
          <w:p>
            <w:pPr>
              <w:pStyle w:val="TableParagraph"/>
              <w:ind w:left="71"/>
              <w:rPr>
                <w:rFonts w:ascii="Times New Roman"/>
                <w:sz w:val="20"/>
              </w:rPr>
            </w:pPr>
            <w:r>
              <w:rPr>
                <w:rFonts w:ascii="Times New Roman"/>
                <w:sz w:val="20"/>
              </w:rPr>
              <w:t>Il</w:t>
            </w:r>
            <w:r>
              <w:rPr>
                <w:rFonts w:ascii="Times New Roman"/>
                <w:spacing w:val="-9"/>
                <w:sz w:val="20"/>
              </w:rPr>
              <w:t> </w:t>
            </w:r>
            <w:r>
              <w:rPr>
                <w:rFonts w:ascii="Times New Roman"/>
                <w:sz w:val="20"/>
              </w:rPr>
              <w:t>comprend</w:t>
            </w:r>
            <w:r>
              <w:rPr>
                <w:rFonts w:ascii="Times New Roman"/>
                <w:spacing w:val="-6"/>
                <w:sz w:val="20"/>
              </w:rPr>
              <w:t> </w:t>
            </w:r>
            <w:r>
              <w:rPr>
                <w:rFonts w:ascii="Times New Roman"/>
                <w:sz w:val="20"/>
              </w:rPr>
              <w:t>notamment</w:t>
            </w:r>
            <w:r>
              <w:rPr>
                <w:rFonts w:ascii="Times New Roman"/>
                <w:spacing w:val="-5"/>
                <w:sz w:val="20"/>
              </w:rPr>
              <w:t> </w:t>
            </w:r>
            <w:r>
              <w:rPr>
                <w:rFonts w:ascii="Times New Roman"/>
                <w:spacing w:val="-10"/>
                <w:sz w:val="20"/>
              </w:rPr>
              <w:t>:</w:t>
            </w:r>
          </w:p>
          <w:p>
            <w:pPr>
              <w:pStyle w:val="TableParagraph"/>
              <w:numPr>
                <w:ilvl w:val="0"/>
                <w:numId w:val="120"/>
              </w:numPr>
              <w:tabs>
                <w:tab w:pos="849" w:val="left" w:leader="none"/>
              </w:tabs>
              <w:spacing w:line="257" w:lineRule="exact" w:before="0" w:after="0"/>
              <w:ind w:left="849" w:right="0" w:hanging="283"/>
              <w:jc w:val="left"/>
              <w:rPr>
                <w:rFonts w:ascii="Times New Roman" w:hAnsi="Times New Roman"/>
                <w:sz w:val="20"/>
              </w:rPr>
            </w:pPr>
            <w:r>
              <w:rPr>
                <w:rFonts w:ascii="Times New Roman" w:hAnsi="Times New Roman"/>
                <w:sz w:val="20"/>
              </w:rPr>
              <w:t>la</w:t>
            </w:r>
            <w:r>
              <w:rPr>
                <w:rFonts w:ascii="Times New Roman" w:hAnsi="Times New Roman"/>
                <w:spacing w:val="-4"/>
                <w:sz w:val="20"/>
              </w:rPr>
              <w:t> </w:t>
            </w:r>
            <w:r>
              <w:rPr>
                <w:rFonts w:ascii="Times New Roman" w:hAnsi="Times New Roman"/>
                <w:sz w:val="20"/>
              </w:rPr>
              <w:t>fourniture</w:t>
            </w:r>
            <w:r>
              <w:rPr>
                <w:rFonts w:ascii="Times New Roman" w:hAnsi="Times New Roman"/>
                <w:spacing w:val="-4"/>
                <w:sz w:val="20"/>
              </w:rPr>
              <w:t> </w:t>
            </w:r>
            <w:r>
              <w:rPr>
                <w:rFonts w:ascii="Times New Roman" w:hAnsi="Times New Roman"/>
                <w:sz w:val="20"/>
              </w:rPr>
              <w:t>des</w:t>
            </w:r>
            <w:r>
              <w:rPr>
                <w:rFonts w:ascii="Times New Roman" w:hAnsi="Times New Roman"/>
                <w:spacing w:val="-4"/>
                <w:sz w:val="20"/>
              </w:rPr>
              <w:t> </w:t>
            </w:r>
            <w:r>
              <w:rPr>
                <w:rFonts w:ascii="Times New Roman" w:hAnsi="Times New Roman"/>
                <w:sz w:val="20"/>
              </w:rPr>
              <w:t>lattes</w:t>
            </w:r>
            <w:r>
              <w:rPr>
                <w:rFonts w:ascii="Times New Roman" w:hAnsi="Times New Roman"/>
                <w:spacing w:val="-5"/>
                <w:sz w:val="20"/>
              </w:rPr>
              <w:t> </w:t>
            </w:r>
            <w:r>
              <w:rPr>
                <w:rFonts w:ascii="Times New Roman" w:hAnsi="Times New Roman"/>
                <w:sz w:val="20"/>
              </w:rPr>
              <w:t>en</w:t>
            </w:r>
            <w:r>
              <w:rPr>
                <w:rFonts w:ascii="Times New Roman" w:hAnsi="Times New Roman"/>
                <w:spacing w:val="-5"/>
                <w:sz w:val="20"/>
              </w:rPr>
              <w:t> </w:t>
            </w:r>
            <w:r>
              <w:rPr>
                <w:rFonts w:ascii="Times New Roman" w:hAnsi="Times New Roman"/>
                <w:sz w:val="20"/>
              </w:rPr>
              <w:t>bois</w:t>
            </w:r>
            <w:r>
              <w:rPr>
                <w:rFonts w:ascii="Times New Roman" w:hAnsi="Times New Roman"/>
                <w:spacing w:val="-2"/>
                <w:sz w:val="20"/>
              </w:rPr>
              <w:t> </w:t>
            </w:r>
            <w:r>
              <w:rPr>
                <w:rFonts w:ascii="Times New Roman" w:hAnsi="Times New Roman"/>
                <w:sz w:val="20"/>
              </w:rPr>
              <w:t>blanc</w:t>
            </w:r>
            <w:r>
              <w:rPr>
                <w:rFonts w:ascii="Times New Roman" w:hAnsi="Times New Roman"/>
                <w:spacing w:val="-4"/>
                <w:sz w:val="20"/>
              </w:rPr>
              <w:t> </w:t>
            </w:r>
            <w:r>
              <w:rPr>
                <w:rFonts w:ascii="Times New Roman" w:hAnsi="Times New Roman"/>
                <w:sz w:val="20"/>
              </w:rPr>
              <w:t>pour</w:t>
            </w:r>
            <w:r>
              <w:rPr>
                <w:rFonts w:ascii="Times New Roman" w:hAnsi="Times New Roman"/>
                <w:spacing w:val="-4"/>
                <w:sz w:val="20"/>
              </w:rPr>
              <w:t> </w:t>
            </w:r>
            <w:r>
              <w:rPr>
                <w:rFonts w:ascii="Times New Roman" w:hAnsi="Times New Roman"/>
                <w:sz w:val="20"/>
              </w:rPr>
              <w:t>chaises </w:t>
            </w:r>
            <w:r>
              <w:rPr>
                <w:rFonts w:ascii="Times New Roman" w:hAnsi="Times New Roman"/>
                <w:spacing w:val="-10"/>
                <w:sz w:val="20"/>
              </w:rPr>
              <w:t>;</w:t>
            </w:r>
          </w:p>
          <w:p>
            <w:pPr>
              <w:pStyle w:val="TableParagraph"/>
              <w:numPr>
                <w:ilvl w:val="0"/>
                <w:numId w:val="120"/>
              </w:numPr>
              <w:tabs>
                <w:tab w:pos="849" w:val="left" w:leader="none"/>
              </w:tabs>
              <w:spacing w:line="244" w:lineRule="exact" w:before="0" w:after="0"/>
              <w:ind w:left="849" w:right="0" w:hanging="283"/>
              <w:jc w:val="left"/>
              <w:rPr>
                <w:rFonts w:ascii="Times New Roman" w:hAnsi="Times New Roman"/>
                <w:sz w:val="20"/>
              </w:rPr>
            </w:pPr>
            <w:r>
              <w:rPr>
                <w:rFonts w:ascii="Times New Roman" w:hAnsi="Times New Roman"/>
                <w:sz w:val="20"/>
              </w:rPr>
              <w:t>la</w:t>
            </w:r>
            <w:r>
              <w:rPr>
                <w:rFonts w:ascii="Times New Roman" w:hAnsi="Times New Roman"/>
                <w:spacing w:val="-5"/>
                <w:sz w:val="20"/>
              </w:rPr>
              <w:t> </w:t>
            </w:r>
            <w:r>
              <w:rPr>
                <w:rFonts w:ascii="Times New Roman" w:hAnsi="Times New Roman"/>
                <w:sz w:val="20"/>
              </w:rPr>
              <w:t>fourniture</w:t>
            </w:r>
            <w:r>
              <w:rPr>
                <w:rFonts w:ascii="Times New Roman" w:hAnsi="Times New Roman"/>
                <w:spacing w:val="-5"/>
                <w:sz w:val="20"/>
              </w:rPr>
              <w:t> </w:t>
            </w:r>
            <w:r>
              <w:rPr>
                <w:rFonts w:ascii="Times New Roman" w:hAnsi="Times New Roman"/>
                <w:sz w:val="20"/>
              </w:rPr>
              <w:t>du</w:t>
            </w:r>
            <w:r>
              <w:rPr>
                <w:rFonts w:ascii="Times New Roman" w:hAnsi="Times New Roman"/>
                <w:spacing w:val="-5"/>
                <w:sz w:val="20"/>
              </w:rPr>
              <w:t> </w:t>
            </w:r>
            <w:r>
              <w:rPr>
                <w:rFonts w:ascii="Times New Roman" w:hAnsi="Times New Roman"/>
                <w:sz w:val="20"/>
              </w:rPr>
              <w:t>matériel</w:t>
            </w:r>
            <w:r>
              <w:rPr>
                <w:rFonts w:ascii="Times New Roman" w:hAnsi="Times New Roman"/>
                <w:spacing w:val="40"/>
                <w:sz w:val="20"/>
              </w:rPr>
              <w:t> </w:t>
            </w:r>
            <w:r>
              <w:rPr>
                <w:rFonts w:ascii="Times New Roman" w:hAnsi="Times New Roman"/>
                <w:sz w:val="20"/>
              </w:rPr>
              <w:t>pour</w:t>
            </w:r>
            <w:r>
              <w:rPr>
                <w:rFonts w:ascii="Times New Roman" w:hAnsi="Times New Roman"/>
                <w:spacing w:val="-2"/>
                <w:sz w:val="20"/>
              </w:rPr>
              <w:t> </w:t>
            </w:r>
            <w:r>
              <w:rPr>
                <w:rFonts w:ascii="Times New Roman" w:hAnsi="Times New Roman"/>
                <w:sz w:val="20"/>
              </w:rPr>
              <w:t>implantation</w:t>
            </w:r>
            <w:r>
              <w:rPr>
                <w:rFonts w:ascii="Times New Roman" w:hAnsi="Times New Roman"/>
                <w:spacing w:val="-1"/>
                <w:sz w:val="20"/>
              </w:rPr>
              <w:t> </w:t>
            </w:r>
            <w:r>
              <w:rPr>
                <w:rFonts w:ascii="Times New Roman" w:hAnsi="Times New Roman"/>
                <w:spacing w:val="-10"/>
                <w:sz w:val="20"/>
              </w:rPr>
              <w:t>;</w:t>
            </w:r>
          </w:p>
          <w:p>
            <w:pPr>
              <w:pStyle w:val="TableParagraph"/>
              <w:numPr>
                <w:ilvl w:val="0"/>
                <w:numId w:val="120"/>
              </w:numPr>
              <w:tabs>
                <w:tab w:pos="849" w:val="left" w:leader="none"/>
              </w:tabs>
              <w:spacing w:line="244" w:lineRule="exact" w:before="0" w:after="0"/>
              <w:ind w:left="849" w:right="0" w:hanging="283"/>
              <w:jc w:val="left"/>
              <w:rPr>
                <w:rFonts w:ascii="Times New Roman" w:hAnsi="Times New Roman"/>
                <w:sz w:val="20"/>
              </w:rPr>
            </w:pPr>
            <w:r>
              <w:rPr>
                <w:rFonts w:ascii="Times New Roman" w:hAnsi="Times New Roman"/>
                <w:sz w:val="20"/>
              </w:rPr>
              <w:t>la</w:t>
            </w:r>
            <w:r>
              <w:rPr>
                <w:rFonts w:ascii="Times New Roman" w:hAnsi="Times New Roman"/>
                <w:spacing w:val="-2"/>
                <w:sz w:val="20"/>
              </w:rPr>
              <w:t> </w:t>
            </w:r>
            <w:r>
              <w:rPr>
                <w:rFonts w:ascii="Times New Roman" w:hAnsi="Times New Roman"/>
                <w:sz w:val="20"/>
              </w:rPr>
              <w:t>mise</w:t>
            </w:r>
            <w:r>
              <w:rPr>
                <w:rFonts w:ascii="Times New Roman" w:hAnsi="Times New Roman"/>
                <w:spacing w:val="-4"/>
                <w:sz w:val="20"/>
              </w:rPr>
              <w:t> </w:t>
            </w:r>
            <w:r>
              <w:rPr>
                <w:rFonts w:ascii="Times New Roman" w:hAnsi="Times New Roman"/>
                <w:sz w:val="20"/>
              </w:rPr>
              <w:t>en</w:t>
            </w:r>
            <w:r>
              <w:rPr>
                <w:rFonts w:ascii="Times New Roman" w:hAnsi="Times New Roman"/>
                <w:spacing w:val="-4"/>
                <w:sz w:val="20"/>
              </w:rPr>
              <w:t> </w:t>
            </w:r>
            <w:r>
              <w:rPr>
                <w:rFonts w:ascii="Times New Roman" w:hAnsi="Times New Roman"/>
                <w:sz w:val="20"/>
              </w:rPr>
              <w:t>place</w:t>
            </w:r>
            <w:r>
              <w:rPr>
                <w:rFonts w:ascii="Times New Roman" w:hAnsi="Times New Roman"/>
                <w:spacing w:val="-4"/>
                <w:sz w:val="20"/>
              </w:rPr>
              <w:t> </w:t>
            </w:r>
            <w:r>
              <w:rPr>
                <w:rFonts w:ascii="Times New Roman" w:hAnsi="Times New Roman"/>
                <w:sz w:val="20"/>
              </w:rPr>
              <w:t>des</w:t>
            </w:r>
            <w:r>
              <w:rPr>
                <w:rFonts w:ascii="Times New Roman" w:hAnsi="Times New Roman"/>
                <w:spacing w:val="-5"/>
                <w:sz w:val="20"/>
              </w:rPr>
              <w:t> </w:t>
            </w:r>
            <w:r>
              <w:rPr>
                <w:rFonts w:ascii="Times New Roman" w:hAnsi="Times New Roman"/>
                <w:sz w:val="20"/>
              </w:rPr>
              <w:t>chaises</w:t>
            </w:r>
            <w:r>
              <w:rPr>
                <w:rFonts w:ascii="Times New Roman" w:hAnsi="Times New Roman"/>
                <w:spacing w:val="-1"/>
                <w:sz w:val="20"/>
              </w:rPr>
              <w:t> </w:t>
            </w:r>
            <w:r>
              <w:rPr>
                <w:rFonts w:ascii="Times New Roman" w:hAnsi="Times New Roman"/>
                <w:spacing w:val="-10"/>
                <w:sz w:val="20"/>
              </w:rPr>
              <w:t>;</w:t>
            </w:r>
          </w:p>
          <w:p>
            <w:pPr>
              <w:pStyle w:val="TableParagraph"/>
              <w:numPr>
                <w:ilvl w:val="0"/>
                <w:numId w:val="120"/>
              </w:numPr>
              <w:tabs>
                <w:tab w:pos="849" w:val="left" w:leader="none"/>
              </w:tabs>
              <w:spacing w:line="242" w:lineRule="exact" w:before="0" w:after="0"/>
              <w:ind w:left="849" w:right="0" w:hanging="283"/>
              <w:jc w:val="left"/>
              <w:rPr>
                <w:rFonts w:ascii="Times New Roman" w:hAnsi="Times New Roman"/>
                <w:sz w:val="20"/>
              </w:rPr>
            </w:pPr>
            <w:r>
              <w:rPr>
                <w:rFonts w:ascii="Times New Roman" w:hAnsi="Times New Roman"/>
                <w:sz w:val="20"/>
              </w:rPr>
              <w:t>la</w:t>
            </w:r>
            <w:r>
              <w:rPr>
                <w:rFonts w:ascii="Times New Roman" w:hAnsi="Times New Roman"/>
                <w:spacing w:val="-4"/>
                <w:sz w:val="20"/>
              </w:rPr>
              <w:t> </w:t>
            </w:r>
            <w:r>
              <w:rPr>
                <w:rFonts w:ascii="Times New Roman" w:hAnsi="Times New Roman"/>
                <w:sz w:val="20"/>
              </w:rPr>
              <w:t>matérialisation</w:t>
            </w:r>
            <w:r>
              <w:rPr>
                <w:rFonts w:ascii="Times New Roman" w:hAnsi="Times New Roman"/>
                <w:spacing w:val="-5"/>
                <w:sz w:val="20"/>
              </w:rPr>
              <w:t> </w:t>
            </w:r>
            <w:r>
              <w:rPr>
                <w:rFonts w:ascii="Times New Roman" w:hAnsi="Times New Roman"/>
                <w:sz w:val="20"/>
              </w:rPr>
              <w:t>des</w:t>
            </w:r>
            <w:r>
              <w:rPr>
                <w:rFonts w:ascii="Times New Roman" w:hAnsi="Times New Roman"/>
                <w:spacing w:val="-6"/>
                <w:sz w:val="20"/>
              </w:rPr>
              <w:t> </w:t>
            </w:r>
            <w:r>
              <w:rPr>
                <w:rFonts w:ascii="Times New Roman" w:hAnsi="Times New Roman"/>
                <w:sz w:val="20"/>
              </w:rPr>
              <w:t>différents</w:t>
            </w:r>
            <w:r>
              <w:rPr>
                <w:rFonts w:ascii="Times New Roman" w:hAnsi="Times New Roman"/>
                <w:spacing w:val="-3"/>
                <w:sz w:val="20"/>
              </w:rPr>
              <w:t> </w:t>
            </w:r>
            <w:r>
              <w:rPr>
                <w:rFonts w:ascii="Times New Roman" w:hAnsi="Times New Roman"/>
                <w:sz w:val="20"/>
              </w:rPr>
              <w:t>murs</w:t>
            </w:r>
            <w:r>
              <w:rPr>
                <w:rFonts w:ascii="Times New Roman" w:hAnsi="Times New Roman"/>
                <w:spacing w:val="-6"/>
                <w:sz w:val="20"/>
              </w:rPr>
              <w:t> </w:t>
            </w:r>
            <w:r>
              <w:rPr>
                <w:rFonts w:ascii="Times New Roman" w:hAnsi="Times New Roman"/>
                <w:sz w:val="20"/>
              </w:rPr>
              <w:t>sur</w:t>
            </w:r>
            <w:r>
              <w:rPr>
                <w:rFonts w:ascii="Times New Roman" w:hAnsi="Times New Roman"/>
                <w:spacing w:val="-5"/>
                <w:sz w:val="20"/>
              </w:rPr>
              <w:t> </w:t>
            </w:r>
            <w:r>
              <w:rPr>
                <w:rFonts w:ascii="Times New Roman" w:hAnsi="Times New Roman"/>
                <w:sz w:val="20"/>
              </w:rPr>
              <w:t>les</w:t>
            </w:r>
            <w:r>
              <w:rPr>
                <w:rFonts w:ascii="Times New Roman" w:hAnsi="Times New Roman"/>
                <w:spacing w:val="-5"/>
                <w:sz w:val="20"/>
              </w:rPr>
              <w:t> </w:t>
            </w:r>
            <w:r>
              <w:rPr>
                <w:rFonts w:ascii="Times New Roman" w:hAnsi="Times New Roman"/>
                <w:sz w:val="20"/>
              </w:rPr>
              <w:t>chaises</w:t>
            </w:r>
            <w:r>
              <w:rPr>
                <w:rFonts w:ascii="Times New Roman" w:hAnsi="Times New Roman"/>
                <w:spacing w:val="-2"/>
                <w:sz w:val="20"/>
              </w:rPr>
              <w:t> </w:t>
            </w:r>
            <w:r>
              <w:rPr>
                <w:rFonts w:ascii="Times New Roman" w:hAnsi="Times New Roman"/>
                <w:spacing w:val="-10"/>
                <w:sz w:val="20"/>
              </w:rPr>
              <w:t>;</w:t>
            </w:r>
          </w:p>
          <w:p>
            <w:pPr>
              <w:pStyle w:val="TableParagraph"/>
              <w:numPr>
                <w:ilvl w:val="0"/>
                <w:numId w:val="120"/>
              </w:numPr>
              <w:tabs>
                <w:tab w:pos="849" w:val="left" w:leader="none"/>
              </w:tabs>
              <w:spacing w:line="242" w:lineRule="exact" w:before="0" w:after="0"/>
              <w:ind w:left="849" w:right="0" w:hanging="283"/>
              <w:jc w:val="left"/>
              <w:rPr>
                <w:rFonts w:ascii="Times New Roman" w:hAnsi="Times New Roman"/>
                <w:sz w:val="20"/>
              </w:rPr>
            </w:pPr>
            <w:r>
              <w:rPr>
                <w:rFonts w:ascii="Times New Roman" w:hAnsi="Times New Roman"/>
                <w:sz w:val="20"/>
              </w:rPr>
              <w:t>la</w:t>
            </w:r>
            <w:r>
              <w:rPr>
                <w:rFonts w:ascii="Times New Roman" w:hAnsi="Times New Roman"/>
                <w:spacing w:val="-5"/>
                <w:sz w:val="20"/>
              </w:rPr>
              <w:t> </w:t>
            </w:r>
            <w:r>
              <w:rPr>
                <w:rFonts w:ascii="Times New Roman" w:hAnsi="Times New Roman"/>
                <w:sz w:val="20"/>
              </w:rPr>
              <w:t>vérification</w:t>
            </w:r>
            <w:r>
              <w:rPr>
                <w:rFonts w:ascii="Times New Roman" w:hAnsi="Times New Roman"/>
                <w:spacing w:val="-6"/>
                <w:sz w:val="20"/>
              </w:rPr>
              <w:t> </w:t>
            </w:r>
            <w:r>
              <w:rPr>
                <w:rFonts w:ascii="Times New Roman" w:hAnsi="Times New Roman"/>
                <w:sz w:val="20"/>
              </w:rPr>
              <w:t>des</w:t>
            </w:r>
            <w:r>
              <w:rPr>
                <w:rFonts w:ascii="Times New Roman" w:hAnsi="Times New Roman"/>
                <w:spacing w:val="-6"/>
                <w:sz w:val="20"/>
              </w:rPr>
              <w:t> </w:t>
            </w:r>
            <w:r>
              <w:rPr>
                <w:rFonts w:ascii="Times New Roman" w:hAnsi="Times New Roman"/>
                <w:sz w:val="20"/>
              </w:rPr>
              <w:t>différentes</w:t>
            </w:r>
            <w:r>
              <w:rPr>
                <w:rFonts w:ascii="Times New Roman" w:hAnsi="Times New Roman"/>
                <w:spacing w:val="-3"/>
                <w:sz w:val="20"/>
              </w:rPr>
              <w:t> </w:t>
            </w:r>
            <w:r>
              <w:rPr>
                <w:rFonts w:ascii="Times New Roman" w:hAnsi="Times New Roman"/>
                <w:sz w:val="20"/>
              </w:rPr>
              <w:t>côtes</w:t>
            </w:r>
            <w:r>
              <w:rPr>
                <w:rFonts w:ascii="Times New Roman" w:hAnsi="Times New Roman"/>
                <w:spacing w:val="-2"/>
                <w:sz w:val="20"/>
              </w:rPr>
              <w:t> </w:t>
            </w:r>
            <w:r>
              <w:rPr>
                <w:rFonts w:ascii="Times New Roman" w:hAnsi="Times New Roman"/>
                <w:spacing w:val="-10"/>
                <w:sz w:val="20"/>
              </w:rPr>
              <w:t>;</w:t>
            </w:r>
          </w:p>
          <w:p>
            <w:pPr>
              <w:pStyle w:val="TableParagraph"/>
              <w:numPr>
                <w:ilvl w:val="0"/>
                <w:numId w:val="120"/>
              </w:numPr>
              <w:tabs>
                <w:tab w:pos="849" w:val="left" w:leader="none"/>
              </w:tabs>
              <w:spacing w:line="244" w:lineRule="exact" w:before="0" w:after="0"/>
              <w:ind w:left="849" w:right="0" w:hanging="283"/>
              <w:jc w:val="left"/>
              <w:rPr>
                <w:rFonts w:ascii="Times New Roman" w:hAnsi="Times New Roman"/>
                <w:sz w:val="20"/>
              </w:rPr>
            </w:pPr>
            <w:r>
              <w:rPr>
                <w:rFonts w:ascii="Times New Roman" w:hAnsi="Times New Roman"/>
                <w:sz w:val="20"/>
              </w:rPr>
              <w:t>la</w:t>
            </w:r>
            <w:r>
              <w:rPr>
                <w:rFonts w:ascii="Times New Roman" w:hAnsi="Times New Roman"/>
                <w:spacing w:val="-6"/>
                <w:sz w:val="20"/>
              </w:rPr>
              <w:t> </w:t>
            </w:r>
            <w:r>
              <w:rPr>
                <w:rFonts w:ascii="Times New Roman" w:hAnsi="Times New Roman"/>
                <w:sz w:val="20"/>
              </w:rPr>
              <w:t>vérification</w:t>
            </w:r>
            <w:r>
              <w:rPr>
                <w:rFonts w:ascii="Times New Roman" w:hAnsi="Times New Roman"/>
                <w:spacing w:val="-6"/>
                <w:sz w:val="20"/>
              </w:rPr>
              <w:t> </w:t>
            </w:r>
            <w:r>
              <w:rPr>
                <w:rFonts w:ascii="Times New Roman" w:hAnsi="Times New Roman"/>
                <w:sz w:val="20"/>
              </w:rPr>
              <w:t>de</w:t>
            </w:r>
            <w:r>
              <w:rPr>
                <w:rFonts w:ascii="Times New Roman" w:hAnsi="Times New Roman"/>
                <w:spacing w:val="-5"/>
                <w:sz w:val="20"/>
              </w:rPr>
              <w:t> </w:t>
            </w:r>
            <w:r>
              <w:rPr>
                <w:rFonts w:ascii="Times New Roman" w:hAnsi="Times New Roman"/>
                <w:sz w:val="20"/>
              </w:rPr>
              <w:t>l’équerrage</w:t>
            </w:r>
            <w:r>
              <w:rPr>
                <w:rFonts w:ascii="Times New Roman" w:hAnsi="Times New Roman"/>
                <w:spacing w:val="-2"/>
                <w:sz w:val="20"/>
              </w:rPr>
              <w:t> </w:t>
            </w:r>
            <w:r>
              <w:rPr>
                <w:rFonts w:ascii="Times New Roman" w:hAnsi="Times New Roman"/>
                <w:sz w:val="20"/>
              </w:rPr>
              <w:t>du</w:t>
            </w:r>
            <w:r>
              <w:rPr>
                <w:rFonts w:ascii="Times New Roman" w:hAnsi="Times New Roman"/>
                <w:spacing w:val="-7"/>
                <w:sz w:val="20"/>
              </w:rPr>
              <w:t> </w:t>
            </w:r>
            <w:r>
              <w:rPr>
                <w:rFonts w:ascii="Times New Roman" w:hAnsi="Times New Roman"/>
                <w:sz w:val="20"/>
              </w:rPr>
              <w:t>bâtiment</w:t>
            </w:r>
            <w:r>
              <w:rPr>
                <w:rFonts w:ascii="Times New Roman" w:hAnsi="Times New Roman"/>
                <w:spacing w:val="-1"/>
                <w:sz w:val="20"/>
              </w:rPr>
              <w:t> </w:t>
            </w:r>
            <w:r>
              <w:rPr>
                <w:rFonts w:ascii="Times New Roman" w:hAnsi="Times New Roman"/>
                <w:spacing w:val="-10"/>
                <w:sz w:val="20"/>
              </w:rPr>
              <w:t>;</w:t>
            </w:r>
          </w:p>
          <w:p>
            <w:pPr>
              <w:pStyle w:val="TableParagraph"/>
              <w:numPr>
                <w:ilvl w:val="0"/>
                <w:numId w:val="120"/>
              </w:numPr>
              <w:tabs>
                <w:tab w:pos="849" w:val="left" w:leader="none"/>
              </w:tabs>
              <w:spacing w:line="243" w:lineRule="exact" w:before="0" w:after="0"/>
              <w:ind w:left="849" w:right="0" w:hanging="283"/>
              <w:jc w:val="left"/>
              <w:rPr>
                <w:rFonts w:ascii="Times New Roman" w:hAnsi="Times New Roman"/>
                <w:sz w:val="20"/>
              </w:rPr>
            </w:pPr>
            <w:r>
              <w:rPr>
                <w:rFonts w:ascii="Times New Roman" w:hAnsi="Times New Roman"/>
                <w:sz w:val="20"/>
              </w:rPr>
              <w:t>toutes</w:t>
            </w:r>
            <w:r>
              <w:rPr>
                <w:rFonts w:ascii="Times New Roman" w:hAnsi="Times New Roman"/>
                <w:spacing w:val="-8"/>
                <w:sz w:val="20"/>
              </w:rPr>
              <w:t> </w:t>
            </w:r>
            <w:r>
              <w:rPr>
                <w:rFonts w:ascii="Times New Roman" w:hAnsi="Times New Roman"/>
                <w:spacing w:val="-2"/>
                <w:sz w:val="20"/>
              </w:rPr>
              <w:t>sujétions.</w:t>
            </w:r>
          </w:p>
          <w:p>
            <w:pPr>
              <w:pStyle w:val="TableParagraph"/>
              <w:spacing w:line="215" w:lineRule="exact"/>
              <w:ind w:left="71"/>
              <w:rPr>
                <w:rFonts w:ascii="Times New Roman" w:hAnsi="Times New Roman"/>
                <w:sz w:val="20"/>
              </w:rPr>
            </w:pPr>
            <w:r>
              <w:rPr>
                <w:rFonts w:ascii="Times New Roman" w:hAnsi="Times New Roman"/>
                <w:sz w:val="20"/>
              </w:rPr>
              <w:t>Ce</w:t>
            </w:r>
            <w:r>
              <w:rPr>
                <w:rFonts w:ascii="Times New Roman" w:hAnsi="Times New Roman"/>
                <w:spacing w:val="-6"/>
                <w:sz w:val="20"/>
              </w:rPr>
              <w:t> </w:t>
            </w:r>
            <w:r>
              <w:rPr>
                <w:rFonts w:ascii="Times New Roman" w:hAnsi="Times New Roman"/>
                <w:sz w:val="20"/>
              </w:rPr>
              <w:t>prix</w:t>
            </w:r>
            <w:r>
              <w:rPr>
                <w:rFonts w:ascii="Times New Roman" w:hAnsi="Times New Roman"/>
                <w:spacing w:val="-7"/>
                <w:sz w:val="20"/>
              </w:rPr>
              <w:t> </w:t>
            </w:r>
            <w:r>
              <w:rPr>
                <w:rFonts w:ascii="Times New Roman" w:hAnsi="Times New Roman"/>
                <w:sz w:val="20"/>
              </w:rPr>
              <w:t>s’applique</w:t>
            </w:r>
            <w:r>
              <w:rPr>
                <w:rFonts w:ascii="Times New Roman" w:hAnsi="Times New Roman"/>
                <w:spacing w:val="-6"/>
                <w:sz w:val="20"/>
              </w:rPr>
              <w:t> </w:t>
            </w:r>
            <w:r>
              <w:rPr>
                <w:rFonts w:ascii="Times New Roman" w:hAnsi="Times New Roman"/>
                <w:sz w:val="20"/>
              </w:rPr>
              <w:t>au</w:t>
            </w:r>
            <w:r>
              <w:rPr>
                <w:rFonts w:ascii="Times New Roman" w:hAnsi="Times New Roman"/>
                <w:spacing w:val="-5"/>
                <w:sz w:val="20"/>
              </w:rPr>
              <w:t> </w:t>
            </w:r>
            <w:r>
              <w:rPr>
                <w:rFonts w:ascii="Times New Roman" w:hAnsi="Times New Roman"/>
                <w:sz w:val="20"/>
              </w:rPr>
              <w:t>forfait,</w:t>
            </w:r>
            <w:r>
              <w:rPr>
                <w:rFonts w:ascii="Times New Roman" w:hAnsi="Times New Roman"/>
                <w:spacing w:val="-3"/>
                <w:sz w:val="20"/>
              </w:rPr>
              <w:t> </w:t>
            </w:r>
            <w:r>
              <w:rPr>
                <w:rFonts w:ascii="Times New Roman" w:hAnsi="Times New Roman"/>
                <w:sz w:val="20"/>
              </w:rPr>
              <w:t>mesuré</w:t>
            </w:r>
            <w:r>
              <w:rPr>
                <w:rFonts w:ascii="Times New Roman" w:hAnsi="Times New Roman"/>
                <w:spacing w:val="-6"/>
                <w:sz w:val="20"/>
              </w:rPr>
              <w:t> </w:t>
            </w:r>
            <w:r>
              <w:rPr>
                <w:rFonts w:ascii="Times New Roman" w:hAnsi="Times New Roman"/>
                <w:sz w:val="20"/>
              </w:rPr>
              <w:t>par</w:t>
            </w:r>
            <w:r>
              <w:rPr>
                <w:rFonts w:ascii="Times New Roman" w:hAnsi="Times New Roman"/>
                <w:spacing w:val="-3"/>
                <w:sz w:val="20"/>
              </w:rPr>
              <w:t> </w:t>
            </w:r>
            <w:r>
              <w:rPr>
                <w:rFonts w:ascii="Times New Roman" w:hAnsi="Times New Roman"/>
                <w:sz w:val="20"/>
              </w:rPr>
              <w:t>métré</w:t>
            </w:r>
            <w:r>
              <w:rPr>
                <w:rFonts w:ascii="Times New Roman" w:hAnsi="Times New Roman"/>
                <w:spacing w:val="-6"/>
                <w:sz w:val="20"/>
              </w:rPr>
              <w:t> </w:t>
            </w:r>
            <w:r>
              <w:rPr>
                <w:rFonts w:ascii="Times New Roman" w:hAnsi="Times New Roman"/>
                <w:spacing w:val="-2"/>
                <w:sz w:val="20"/>
              </w:rPr>
              <w:t>contradictoire</w:t>
            </w:r>
          </w:p>
          <w:p>
            <w:pPr>
              <w:pStyle w:val="TableParagraph"/>
              <w:spacing w:line="191" w:lineRule="exact" w:before="1"/>
              <w:ind w:left="71"/>
              <w:rPr>
                <w:rFonts w:ascii="Times New Roman" w:hAnsi="Times New Roman"/>
                <w:sz w:val="18"/>
              </w:rPr>
            </w:pPr>
            <w:r>
              <w:rPr>
                <w:rFonts w:ascii="Times New Roman" w:hAnsi="Times New Roman"/>
                <w:sz w:val="18"/>
              </w:rPr>
              <w:t>LE</w:t>
            </w:r>
            <w:r>
              <w:rPr>
                <w:rFonts w:ascii="Times New Roman" w:hAnsi="Times New Roman"/>
                <w:spacing w:val="-2"/>
                <w:sz w:val="18"/>
              </w:rPr>
              <w:t> </w:t>
            </w:r>
            <w:r>
              <w:rPr>
                <w:rFonts w:ascii="Times New Roman" w:hAnsi="Times New Roman"/>
                <w:sz w:val="18"/>
              </w:rPr>
              <w:t>METRE</w:t>
            </w:r>
            <w:r>
              <w:rPr>
                <w:rFonts w:ascii="Times New Roman" w:hAnsi="Times New Roman"/>
                <w:spacing w:val="-2"/>
                <w:sz w:val="18"/>
              </w:rPr>
              <w:t> CUBE…………………………………………</w:t>
            </w:r>
          </w:p>
        </w:tc>
        <w:tc>
          <w:tcPr>
            <w:tcW w:w="849"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32"/>
              <w:rPr>
                <w:b/>
                <w:sz w:val="20"/>
              </w:rPr>
            </w:pPr>
          </w:p>
          <w:p>
            <w:pPr>
              <w:pStyle w:val="TableParagraph"/>
              <w:ind w:left="11"/>
              <w:jc w:val="center"/>
              <w:rPr>
                <w:rFonts w:ascii="Times New Roman"/>
                <w:sz w:val="20"/>
              </w:rPr>
            </w:pPr>
            <w:r>
              <w:rPr>
                <w:rFonts w:ascii="Times New Roman"/>
                <w:spacing w:val="-5"/>
                <w:sz w:val="20"/>
              </w:rPr>
              <w:t>ff</w:t>
            </w:r>
          </w:p>
        </w:tc>
        <w:tc>
          <w:tcPr>
            <w:tcW w:w="1709" w:type="dxa"/>
          </w:tcPr>
          <w:p>
            <w:pPr>
              <w:pStyle w:val="TableParagraph"/>
              <w:rPr>
                <w:rFonts w:ascii="Times New Roman"/>
                <w:sz w:val="18"/>
              </w:rPr>
            </w:pPr>
          </w:p>
        </w:tc>
        <w:tc>
          <w:tcPr>
            <w:tcW w:w="1699" w:type="dxa"/>
          </w:tcPr>
          <w:p>
            <w:pPr>
              <w:pStyle w:val="TableParagraph"/>
              <w:rPr>
                <w:rFonts w:ascii="Times New Roman"/>
                <w:sz w:val="18"/>
              </w:rPr>
            </w:pPr>
          </w:p>
        </w:tc>
      </w:tr>
      <w:tr>
        <w:trPr>
          <w:trHeight w:val="1127" w:hRule="atLeast"/>
        </w:trPr>
        <w:tc>
          <w:tcPr>
            <w:tcW w:w="564" w:type="dxa"/>
          </w:tcPr>
          <w:p>
            <w:pPr>
              <w:pStyle w:val="TableParagraph"/>
              <w:spacing w:before="212"/>
              <w:rPr>
                <w:b/>
                <w:sz w:val="20"/>
              </w:rPr>
            </w:pPr>
          </w:p>
          <w:p>
            <w:pPr>
              <w:pStyle w:val="TableParagraph"/>
              <w:ind w:left="12"/>
              <w:jc w:val="center"/>
              <w:rPr>
                <w:rFonts w:ascii="Times New Roman"/>
                <w:sz w:val="20"/>
              </w:rPr>
            </w:pPr>
            <w:r>
              <w:rPr>
                <w:rFonts w:ascii="Times New Roman"/>
                <w:spacing w:val="-5"/>
                <w:sz w:val="20"/>
              </w:rPr>
              <w:t>202</w:t>
            </w:r>
          </w:p>
        </w:tc>
        <w:tc>
          <w:tcPr>
            <w:tcW w:w="6733" w:type="dxa"/>
          </w:tcPr>
          <w:p>
            <w:pPr>
              <w:pStyle w:val="TableParagraph"/>
              <w:spacing w:line="226" w:lineRule="exact"/>
              <w:ind w:left="71"/>
              <w:jc w:val="both"/>
              <w:rPr>
                <w:rFonts w:ascii="Times New Roman"/>
                <w:b/>
                <w:sz w:val="20"/>
              </w:rPr>
            </w:pPr>
            <w:r>
              <w:rPr>
                <w:rFonts w:ascii="Times New Roman"/>
                <w:b/>
                <w:sz w:val="20"/>
                <w:u w:val="single"/>
              </w:rPr>
              <w:t>FOUILLES</w:t>
            </w:r>
            <w:r>
              <w:rPr>
                <w:rFonts w:ascii="Times New Roman"/>
                <w:b/>
                <w:spacing w:val="-5"/>
                <w:sz w:val="20"/>
                <w:u w:val="single"/>
              </w:rPr>
              <w:t> </w:t>
            </w:r>
            <w:r>
              <w:rPr>
                <w:rFonts w:ascii="Times New Roman"/>
                <w:b/>
                <w:sz w:val="20"/>
                <w:u w:val="single"/>
              </w:rPr>
              <w:t>EN</w:t>
            </w:r>
            <w:r>
              <w:rPr>
                <w:rFonts w:ascii="Times New Roman"/>
                <w:b/>
                <w:spacing w:val="-6"/>
                <w:sz w:val="20"/>
                <w:u w:val="single"/>
              </w:rPr>
              <w:t> </w:t>
            </w:r>
            <w:r>
              <w:rPr>
                <w:rFonts w:ascii="Times New Roman"/>
                <w:b/>
                <w:sz w:val="20"/>
                <w:u w:val="single"/>
              </w:rPr>
              <w:t>RIGOLES</w:t>
            </w:r>
            <w:r>
              <w:rPr>
                <w:rFonts w:ascii="Times New Roman"/>
                <w:b/>
                <w:spacing w:val="-4"/>
                <w:sz w:val="20"/>
                <w:u w:val="single"/>
              </w:rPr>
              <w:t> </w:t>
            </w:r>
            <w:r>
              <w:rPr>
                <w:rFonts w:ascii="Times New Roman"/>
                <w:b/>
                <w:sz w:val="20"/>
                <w:u w:val="single"/>
              </w:rPr>
              <w:t>ET</w:t>
            </w:r>
            <w:r>
              <w:rPr>
                <w:rFonts w:ascii="Times New Roman"/>
                <w:b/>
                <w:spacing w:val="-5"/>
                <w:sz w:val="20"/>
                <w:u w:val="single"/>
              </w:rPr>
              <w:t> </w:t>
            </w:r>
            <w:r>
              <w:rPr>
                <w:rFonts w:ascii="Times New Roman"/>
                <w:b/>
                <w:sz w:val="20"/>
                <w:u w:val="single"/>
              </w:rPr>
              <w:t>EN</w:t>
            </w:r>
            <w:r>
              <w:rPr>
                <w:rFonts w:ascii="Times New Roman"/>
                <w:b/>
                <w:spacing w:val="-6"/>
                <w:sz w:val="20"/>
                <w:u w:val="single"/>
              </w:rPr>
              <w:t> </w:t>
            </w:r>
            <w:r>
              <w:rPr>
                <w:rFonts w:ascii="Times New Roman"/>
                <w:b/>
                <w:spacing w:val="-4"/>
                <w:sz w:val="20"/>
                <w:u w:val="single"/>
              </w:rPr>
              <w:t>PUITS</w:t>
            </w:r>
          </w:p>
          <w:p>
            <w:pPr>
              <w:pStyle w:val="TableParagraph"/>
              <w:ind w:left="71" w:right="65"/>
              <w:jc w:val="both"/>
              <w:rPr>
                <w:rFonts w:ascii="Times New Roman" w:hAnsi="Times New Roman"/>
                <w:sz w:val="20"/>
              </w:rPr>
            </w:pPr>
            <w:r>
              <w:rPr>
                <w:rFonts w:ascii="Times New Roman" w:hAnsi="Times New Roman"/>
                <w:sz w:val="20"/>
              </w:rPr>
              <w:t>Ce prix rémunère au mètre cube (m3), les travaux de fouilles manuelles ou à la tractopelle avec finitions manuelles des longrines et des murs de soutènement, mesuré par métré contradictoires.</w:t>
            </w:r>
          </w:p>
          <w:p>
            <w:pPr>
              <w:pStyle w:val="TableParagraph"/>
              <w:spacing w:line="193" w:lineRule="exact"/>
              <w:ind w:left="71"/>
              <w:jc w:val="both"/>
              <w:rPr>
                <w:rFonts w:ascii="Times New Roman" w:hAnsi="Times New Roman"/>
                <w:sz w:val="18"/>
              </w:rPr>
            </w:pPr>
            <w:r>
              <w:rPr>
                <w:rFonts w:ascii="Times New Roman" w:hAnsi="Times New Roman"/>
                <w:sz w:val="18"/>
              </w:rPr>
              <w:t>LE</w:t>
            </w:r>
            <w:r>
              <w:rPr>
                <w:rFonts w:ascii="Times New Roman" w:hAnsi="Times New Roman"/>
                <w:spacing w:val="-2"/>
                <w:sz w:val="18"/>
              </w:rPr>
              <w:t> </w:t>
            </w:r>
            <w:r>
              <w:rPr>
                <w:rFonts w:ascii="Times New Roman" w:hAnsi="Times New Roman"/>
                <w:sz w:val="18"/>
              </w:rPr>
              <w:t>METRE</w:t>
            </w:r>
            <w:r>
              <w:rPr>
                <w:rFonts w:ascii="Times New Roman" w:hAnsi="Times New Roman"/>
                <w:spacing w:val="-2"/>
                <w:sz w:val="18"/>
              </w:rPr>
              <w:t> CUBE…………………………………………</w:t>
            </w:r>
          </w:p>
        </w:tc>
        <w:tc>
          <w:tcPr>
            <w:tcW w:w="849" w:type="dxa"/>
          </w:tcPr>
          <w:p>
            <w:pPr>
              <w:pStyle w:val="TableParagraph"/>
              <w:rPr>
                <w:b/>
                <w:sz w:val="13"/>
              </w:rPr>
            </w:pPr>
          </w:p>
          <w:p>
            <w:pPr>
              <w:pStyle w:val="TableParagraph"/>
              <w:spacing w:before="117"/>
              <w:rPr>
                <w:b/>
                <w:sz w:val="13"/>
              </w:rPr>
            </w:pPr>
          </w:p>
          <w:p>
            <w:pPr>
              <w:pStyle w:val="TableParagraph"/>
              <w:ind w:left="11" w:right="3"/>
              <w:jc w:val="center"/>
              <w:rPr>
                <w:rFonts w:ascii="Times New Roman"/>
                <w:sz w:val="13"/>
              </w:rPr>
            </w:pPr>
            <w:r>
              <w:rPr>
                <w:rFonts w:ascii="Times New Roman"/>
                <w:spacing w:val="-5"/>
                <w:position w:val="-8"/>
                <w:sz w:val="20"/>
              </w:rPr>
              <w:t>m</w:t>
            </w:r>
            <w:r>
              <w:rPr>
                <w:rFonts w:ascii="Times New Roman"/>
                <w:spacing w:val="-5"/>
                <w:sz w:val="13"/>
              </w:rPr>
              <w:t>3</w:t>
            </w:r>
          </w:p>
        </w:tc>
        <w:tc>
          <w:tcPr>
            <w:tcW w:w="1709" w:type="dxa"/>
          </w:tcPr>
          <w:p>
            <w:pPr>
              <w:pStyle w:val="TableParagraph"/>
              <w:rPr>
                <w:rFonts w:ascii="Times New Roman"/>
                <w:sz w:val="18"/>
              </w:rPr>
            </w:pPr>
          </w:p>
        </w:tc>
        <w:tc>
          <w:tcPr>
            <w:tcW w:w="1699" w:type="dxa"/>
          </w:tcPr>
          <w:p>
            <w:pPr>
              <w:pStyle w:val="TableParagraph"/>
              <w:rPr>
                <w:rFonts w:ascii="Times New Roman"/>
                <w:sz w:val="18"/>
              </w:rPr>
            </w:pPr>
          </w:p>
        </w:tc>
      </w:tr>
      <w:tr>
        <w:trPr>
          <w:trHeight w:val="1355" w:hRule="atLeast"/>
        </w:trPr>
        <w:tc>
          <w:tcPr>
            <w:tcW w:w="564" w:type="dxa"/>
          </w:tcPr>
          <w:p>
            <w:pPr>
              <w:pStyle w:val="TableParagraph"/>
              <w:rPr>
                <w:b/>
                <w:sz w:val="20"/>
              </w:rPr>
            </w:pPr>
          </w:p>
          <w:p>
            <w:pPr>
              <w:pStyle w:val="TableParagraph"/>
              <w:spacing w:before="98"/>
              <w:rPr>
                <w:b/>
                <w:sz w:val="20"/>
              </w:rPr>
            </w:pPr>
          </w:p>
          <w:p>
            <w:pPr>
              <w:pStyle w:val="TableParagraph"/>
              <w:ind w:left="12"/>
              <w:jc w:val="center"/>
              <w:rPr>
                <w:rFonts w:ascii="Times New Roman"/>
                <w:sz w:val="20"/>
              </w:rPr>
            </w:pPr>
            <w:r>
              <w:rPr>
                <w:rFonts w:ascii="Times New Roman"/>
                <w:spacing w:val="-5"/>
                <w:sz w:val="20"/>
              </w:rPr>
              <w:t>203</w:t>
            </w:r>
          </w:p>
        </w:tc>
        <w:tc>
          <w:tcPr>
            <w:tcW w:w="6733" w:type="dxa"/>
          </w:tcPr>
          <w:p>
            <w:pPr>
              <w:pStyle w:val="TableParagraph"/>
              <w:spacing w:line="226" w:lineRule="exact"/>
              <w:ind w:left="71"/>
              <w:jc w:val="both"/>
              <w:rPr>
                <w:rFonts w:ascii="Times New Roman"/>
                <w:b/>
                <w:sz w:val="20"/>
              </w:rPr>
            </w:pPr>
            <w:r>
              <w:rPr>
                <w:rFonts w:ascii="Times New Roman"/>
                <w:b/>
                <w:sz w:val="20"/>
                <w:u w:val="single"/>
              </w:rPr>
              <w:t>REMBLAI</w:t>
            </w:r>
            <w:r>
              <w:rPr>
                <w:rFonts w:ascii="Times New Roman"/>
                <w:b/>
                <w:spacing w:val="42"/>
                <w:sz w:val="20"/>
                <w:u w:val="single"/>
              </w:rPr>
              <w:t> </w:t>
            </w:r>
            <w:r>
              <w:rPr>
                <w:rFonts w:ascii="Times New Roman"/>
                <w:b/>
                <w:sz w:val="20"/>
                <w:u w:val="single"/>
              </w:rPr>
              <w:t>COMPACTE</w:t>
            </w:r>
            <w:r>
              <w:rPr>
                <w:rFonts w:ascii="Times New Roman"/>
                <w:b/>
                <w:spacing w:val="42"/>
                <w:sz w:val="20"/>
                <w:u w:val="single"/>
              </w:rPr>
              <w:t> </w:t>
            </w:r>
            <w:r>
              <w:rPr>
                <w:rFonts w:ascii="Times New Roman"/>
                <w:b/>
                <w:sz w:val="20"/>
                <w:u w:val="single"/>
              </w:rPr>
              <w:t>SOUS</w:t>
            </w:r>
            <w:r>
              <w:rPr>
                <w:rFonts w:ascii="Times New Roman"/>
                <w:b/>
                <w:spacing w:val="43"/>
                <w:sz w:val="20"/>
                <w:u w:val="single"/>
              </w:rPr>
              <w:t> </w:t>
            </w:r>
            <w:r>
              <w:rPr>
                <w:rFonts w:ascii="Times New Roman"/>
                <w:b/>
                <w:spacing w:val="-2"/>
                <w:sz w:val="20"/>
                <w:u w:val="single"/>
              </w:rPr>
              <w:t>DALLAGE</w:t>
            </w:r>
          </w:p>
          <w:p>
            <w:pPr>
              <w:pStyle w:val="TableParagraph"/>
              <w:ind w:left="71" w:right="61"/>
              <w:jc w:val="both"/>
              <w:rPr>
                <w:rFonts w:ascii="Times New Roman" w:hAnsi="Times New Roman"/>
                <w:sz w:val="20"/>
              </w:rPr>
            </w:pPr>
            <w:r>
              <w:rPr>
                <w:rFonts w:ascii="Times New Roman" w:hAnsi="Times New Roman"/>
                <w:sz w:val="20"/>
              </w:rPr>
              <w:t>Ce prix rémunère au mètre cube (m3), mesuré par métré contradictoire, les</w:t>
            </w:r>
            <w:r>
              <w:rPr>
                <w:rFonts w:ascii="Times New Roman" w:hAnsi="Times New Roman"/>
                <w:spacing w:val="40"/>
                <w:sz w:val="20"/>
              </w:rPr>
              <w:t> </w:t>
            </w:r>
            <w:r>
              <w:rPr>
                <w:rFonts w:ascii="Times New Roman" w:hAnsi="Times New Roman"/>
                <w:sz w:val="20"/>
              </w:rPr>
              <w:t>travaux de remblai au compacteur ou à la dame sauteuse sous dallage. Il</w:t>
            </w:r>
            <w:r>
              <w:rPr>
                <w:rFonts w:ascii="Times New Roman" w:hAnsi="Times New Roman"/>
                <w:spacing w:val="40"/>
                <w:sz w:val="20"/>
              </w:rPr>
              <w:t> </w:t>
            </w:r>
            <w:r>
              <w:rPr>
                <w:rFonts w:ascii="Times New Roman" w:hAnsi="Times New Roman"/>
                <w:sz w:val="20"/>
              </w:rPr>
              <w:t>comprend le transport des matériaux d’apport, sa sélection afin de respecter les caractéristiques du CCTP.</w:t>
            </w:r>
          </w:p>
          <w:p>
            <w:pPr>
              <w:pStyle w:val="TableParagraph"/>
              <w:spacing w:line="191" w:lineRule="exact"/>
              <w:ind w:left="71"/>
              <w:jc w:val="both"/>
              <w:rPr>
                <w:rFonts w:ascii="Times New Roman" w:hAnsi="Times New Roman"/>
                <w:sz w:val="18"/>
              </w:rPr>
            </w:pPr>
            <w:r>
              <w:rPr>
                <w:rFonts w:ascii="Times New Roman" w:hAnsi="Times New Roman"/>
                <w:sz w:val="18"/>
              </w:rPr>
              <w:t>LE</w:t>
            </w:r>
            <w:r>
              <w:rPr>
                <w:rFonts w:ascii="Times New Roman" w:hAnsi="Times New Roman"/>
                <w:spacing w:val="-2"/>
                <w:sz w:val="18"/>
              </w:rPr>
              <w:t> </w:t>
            </w:r>
            <w:r>
              <w:rPr>
                <w:rFonts w:ascii="Times New Roman" w:hAnsi="Times New Roman"/>
                <w:sz w:val="18"/>
              </w:rPr>
              <w:t>METRE</w:t>
            </w:r>
            <w:r>
              <w:rPr>
                <w:rFonts w:ascii="Times New Roman" w:hAnsi="Times New Roman"/>
                <w:spacing w:val="-2"/>
                <w:sz w:val="18"/>
              </w:rPr>
              <w:t> CUBE…………………………………………</w:t>
            </w:r>
          </w:p>
        </w:tc>
        <w:tc>
          <w:tcPr>
            <w:tcW w:w="849" w:type="dxa"/>
          </w:tcPr>
          <w:p>
            <w:pPr>
              <w:pStyle w:val="TableParagraph"/>
              <w:rPr>
                <w:b/>
                <w:sz w:val="13"/>
              </w:rPr>
            </w:pPr>
          </w:p>
          <w:p>
            <w:pPr>
              <w:pStyle w:val="TableParagraph"/>
              <w:rPr>
                <w:b/>
                <w:sz w:val="13"/>
              </w:rPr>
            </w:pPr>
          </w:p>
          <w:p>
            <w:pPr>
              <w:pStyle w:val="TableParagraph"/>
              <w:spacing w:before="83"/>
              <w:rPr>
                <w:b/>
                <w:sz w:val="13"/>
              </w:rPr>
            </w:pPr>
          </w:p>
          <w:p>
            <w:pPr>
              <w:pStyle w:val="TableParagraph"/>
              <w:ind w:left="11" w:right="3"/>
              <w:jc w:val="center"/>
              <w:rPr>
                <w:rFonts w:ascii="Times New Roman"/>
                <w:sz w:val="13"/>
              </w:rPr>
            </w:pPr>
            <w:r>
              <w:rPr>
                <w:rFonts w:ascii="Times New Roman"/>
                <w:spacing w:val="-5"/>
                <w:position w:val="-8"/>
                <w:sz w:val="20"/>
              </w:rPr>
              <w:t>m</w:t>
            </w:r>
            <w:r>
              <w:rPr>
                <w:rFonts w:ascii="Times New Roman"/>
                <w:spacing w:val="-5"/>
                <w:sz w:val="13"/>
              </w:rPr>
              <w:t>3</w:t>
            </w:r>
          </w:p>
        </w:tc>
        <w:tc>
          <w:tcPr>
            <w:tcW w:w="1709" w:type="dxa"/>
          </w:tcPr>
          <w:p>
            <w:pPr>
              <w:pStyle w:val="TableParagraph"/>
              <w:rPr>
                <w:rFonts w:ascii="Times New Roman"/>
                <w:sz w:val="18"/>
              </w:rPr>
            </w:pPr>
          </w:p>
        </w:tc>
        <w:tc>
          <w:tcPr>
            <w:tcW w:w="1699" w:type="dxa"/>
          </w:tcPr>
          <w:p>
            <w:pPr>
              <w:pStyle w:val="TableParagraph"/>
              <w:rPr>
                <w:rFonts w:ascii="Times New Roman"/>
                <w:sz w:val="18"/>
              </w:rPr>
            </w:pPr>
          </w:p>
        </w:tc>
      </w:tr>
      <w:tr>
        <w:trPr>
          <w:trHeight w:val="1653" w:hRule="atLeast"/>
        </w:trPr>
        <w:tc>
          <w:tcPr>
            <w:tcW w:w="8146" w:type="dxa"/>
            <w:gridSpan w:val="3"/>
          </w:tcPr>
          <w:p>
            <w:pPr>
              <w:pStyle w:val="TableParagraph"/>
              <w:spacing w:before="130"/>
              <w:ind w:left="69"/>
              <w:rPr>
                <w:rFonts w:ascii="Times New Roman"/>
                <w:b/>
                <w:sz w:val="20"/>
              </w:rPr>
            </w:pPr>
            <w:r>
              <w:rPr>
                <w:rFonts w:ascii="Times New Roman"/>
                <w:b/>
                <w:sz w:val="20"/>
              </w:rPr>
              <w:t>LOT</w:t>
            </w:r>
            <w:r>
              <w:rPr>
                <w:rFonts w:ascii="Times New Roman"/>
                <w:b/>
                <w:spacing w:val="-4"/>
                <w:sz w:val="20"/>
              </w:rPr>
              <w:t> </w:t>
            </w:r>
            <w:r>
              <w:rPr>
                <w:rFonts w:ascii="Times New Roman"/>
                <w:b/>
                <w:sz w:val="20"/>
              </w:rPr>
              <w:t>300</w:t>
            </w:r>
            <w:r>
              <w:rPr>
                <w:rFonts w:ascii="Times New Roman"/>
                <w:b/>
                <w:spacing w:val="-1"/>
                <w:sz w:val="20"/>
              </w:rPr>
              <w:t> </w:t>
            </w:r>
            <w:r>
              <w:rPr>
                <w:rFonts w:ascii="Times New Roman"/>
                <w:b/>
                <w:sz w:val="20"/>
              </w:rPr>
              <w:t>:</w:t>
            </w:r>
            <w:r>
              <w:rPr>
                <w:rFonts w:ascii="Times New Roman"/>
                <w:b/>
                <w:spacing w:val="-2"/>
                <w:sz w:val="20"/>
              </w:rPr>
              <w:t> FONDATIONS</w:t>
            </w:r>
          </w:p>
          <w:p>
            <w:pPr>
              <w:pStyle w:val="TableParagraph"/>
              <w:ind w:left="777"/>
              <w:rPr>
                <w:rFonts w:ascii="Times New Roman" w:hAnsi="Times New Roman"/>
                <w:sz w:val="20"/>
              </w:rPr>
            </w:pPr>
            <w:r>
              <w:rPr>
                <w:rFonts w:ascii="Times New Roman" w:hAnsi="Times New Roman"/>
                <w:sz w:val="20"/>
              </w:rPr>
              <w:t>Le</w:t>
            </w:r>
            <w:r>
              <w:rPr>
                <w:rFonts w:ascii="Times New Roman" w:hAnsi="Times New Roman"/>
                <w:spacing w:val="-4"/>
                <w:sz w:val="20"/>
              </w:rPr>
              <w:t> </w:t>
            </w:r>
            <w:r>
              <w:rPr>
                <w:rFonts w:ascii="Times New Roman" w:hAnsi="Times New Roman"/>
                <w:sz w:val="20"/>
              </w:rPr>
              <w:t>lot</w:t>
            </w:r>
            <w:r>
              <w:rPr>
                <w:rFonts w:ascii="Times New Roman" w:hAnsi="Times New Roman"/>
                <w:spacing w:val="42"/>
                <w:sz w:val="20"/>
              </w:rPr>
              <w:t> </w:t>
            </w:r>
            <w:r>
              <w:rPr>
                <w:rFonts w:ascii="Times New Roman" w:hAnsi="Times New Roman"/>
                <w:sz w:val="20"/>
              </w:rPr>
              <w:t>300</w:t>
            </w:r>
            <w:r>
              <w:rPr>
                <w:rFonts w:ascii="Times New Roman" w:hAnsi="Times New Roman"/>
                <w:spacing w:val="-2"/>
                <w:sz w:val="20"/>
              </w:rPr>
              <w:t> </w:t>
            </w:r>
            <w:r>
              <w:rPr>
                <w:rFonts w:ascii="Times New Roman" w:hAnsi="Times New Roman"/>
                <w:sz w:val="20"/>
              </w:rPr>
              <w:t>rémunère</w:t>
            </w:r>
            <w:r>
              <w:rPr>
                <w:rFonts w:ascii="Times New Roman" w:hAnsi="Times New Roman"/>
                <w:spacing w:val="-1"/>
                <w:sz w:val="20"/>
              </w:rPr>
              <w:t> </w:t>
            </w:r>
            <w:r>
              <w:rPr>
                <w:rFonts w:ascii="Times New Roman" w:hAnsi="Times New Roman"/>
                <w:spacing w:val="-10"/>
                <w:sz w:val="20"/>
              </w:rPr>
              <w:t>:</w:t>
            </w:r>
          </w:p>
          <w:p>
            <w:pPr>
              <w:pStyle w:val="TableParagraph"/>
              <w:spacing w:before="1"/>
              <w:ind w:left="1488"/>
              <w:rPr>
                <w:rFonts w:ascii="Times New Roman" w:hAnsi="Times New Roman"/>
                <w:sz w:val="20"/>
              </w:rPr>
            </w:pPr>
            <w:r>
              <w:rPr>
                <w:rFonts w:ascii="Times New Roman" w:hAnsi="Times New Roman"/>
                <w:sz w:val="20"/>
              </w:rPr>
              <w:t>301</w:t>
            </w:r>
            <w:r>
              <w:rPr>
                <w:rFonts w:ascii="Times New Roman" w:hAnsi="Times New Roman"/>
                <w:spacing w:val="-3"/>
                <w:sz w:val="20"/>
              </w:rPr>
              <w:t> </w:t>
            </w:r>
            <w:r>
              <w:rPr>
                <w:rFonts w:ascii="Times New Roman" w:hAnsi="Times New Roman"/>
                <w:sz w:val="20"/>
              </w:rPr>
              <w:t>–</w:t>
            </w:r>
            <w:r>
              <w:rPr>
                <w:rFonts w:ascii="Times New Roman" w:hAnsi="Times New Roman"/>
                <w:spacing w:val="-4"/>
                <w:sz w:val="20"/>
              </w:rPr>
              <w:t> </w:t>
            </w:r>
            <w:r>
              <w:rPr>
                <w:rFonts w:ascii="Times New Roman" w:hAnsi="Times New Roman"/>
                <w:sz w:val="20"/>
              </w:rPr>
              <w:t>Le</w:t>
            </w:r>
            <w:r>
              <w:rPr>
                <w:rFonts w:ascii="Times New Roman" w:hAnsi="Times New Roman"/>
                <w:spacing w:val="-3"/>
                <w:sz w:val="20"/>
              </w:rPr>
              <w:t> </w:t>
            </w:r>
            <w:r>
              <w:rPr>
                <w:rFonts w:ascii="Times New Roman" w:hAnsi="Times New Roman"/>
                <w:sz w:val="20"/>
              </w:rPr>
              <w:t>béton</w:t>
            </w:r>
            <w:r>
              <w:rPr>
                <w:rFonts w:ascii="Times New Roman" w:hAnsi="Times New Roman"/>
                <w:spacing w:val="-4"/>
                <w:sz w:val="20"/>
              </w:rPr>
              <w:t> </w:t>
            </w:r>
            <w:r>
              <w:rPr>
                <w:rFonts w:ascii="Times New Roman" w:hAnsi="Times New Roman"/>
                <w:sz w:val="20"/>
              </w:rPr>
              <w:t>de</w:t>
            </w:r>
            <w:r>
              <w:rPr>
                <w:rFonts w:ascii="Times New Roman" w:hAnsi="Times New Roman"/>
                <w:spacing w:val="-3"/>
                <w:sz w:val="20"/>
              </w:rPr>
              <w:t> </w:t>
            </w:r>
            <w:r>
              <w:rPr>
                <w:rFonts w:ascii="Times New Roman" w:hAnsi="Times New Roman"/>
                <w:sz w:val="20"/>
              </w:rPr>
              <w:t>propreté</w:t>
            </w:r>
            <w:r>
              <w:rPr>
                <w:rFonts w:ascii="Times New Roman" w:hAnsi="Times New Roman"/>
                <w:spacing w:val="-3"/>
                <w:sz w:val="20"/>
              </w:rPr>
              <w:t> </w:t>
            </w:r>
            <w:r>
              <w:rPr>
                <w:rFonts w:ascii="Times New Roman" w:hAnsi="Times New Roman"/>
                <w:sz w:val="20"/>
              </w:rPr>
              <w:t>dosé</w:t>
            </w:r>
            <w:r>
              <w:rPr>
                <w:rFonts w:ascii="Times New Roman" w:hAnsi="Times New Roman"/>
                <w:spacing w:val="-3"/>
                <w:sz w:val="20"/>
              </w:rPr>
              <w:t> </w:t>
            </w:r>
            <w:r>
              <w:rPr>
                <w:rFonts w:ascii="Times New Roman" w:hAnsi="Times New Roman"/>
                <w:sz w:val="20"/>
              </w:rPr>
              <w:t>à</w:t>
            </w:r>
            <w:r>
              <w:rPr>
                <w:rFonts w:ascii="Times New Roman" w:hAnsi="Times New Roman"/>
                <w:spacing w:val="-3"/>
                <w:sz w:val="20"/>
              </w:rPr>
              <w:t> </w:t>
            </w:r>
            <w:r>
              <w:rPr>
                <w:rFonts w:ascii="Times New Roman" w:hAnsi="Times New Roman"/>
                <w:sz w:val="20"/>
              </w:rPr>
              <w:t>150</w:t>
            </w:r>
            <w:r>
              <w:rPr>
                <w:rFonts w:ascii="Times New Roman" w:hAnsi="Times New Roman"/>
                <w:spacing w:val="-2"/>
                <w:sz w:val="20"/>
              </w:rPr>
              <w:t> </w:t>
            </w:r>
            <w:r>
              <w:rPr>
                <w:rFonts w:ascii="Times New Roman" w:hAnsi="Times New Roman"/>
                <w:sz w:val="20"/>
              </w:rPr>
              <w:t>Kg/m</w:t>
            </w:r>
            <w:r>
              <w:rPr>
                <w:rFonts w:ascii="Times New Roman" w:hAnsi="Times New Roman"/>
                <w:sz w:val="20"/>
                <w:vertAlign w:val="superscript"/>
              </w:rPr>
              <w:t>3</w:t>
            </w:r>
            <w:r>
              <w:rPr>
                <w:rFonts w:ascii="Times New Roman" w:hAnsi="Times New Roman"/>
                <w:spacing w:val="-3"/>
                <w:sz w:val="20"/>
                <w:vertAlign w:val="baseline"/>
              </w:rPr>
              <w:t> </w:t>
            </w:r>
            <w:r>
              <w:rPr>
                <w:rFonts w:ascii="Times New Roman" w:hAnsi="Times New Roman"/>
                <w:spacing w:val="-10"/>
                <w:sz w:val="20"/>
                <w:vertAlign w:val="baseline"/>
              </w:rPr>
              <w:t>;</w:t>
            </w:r>
          </w:p>
          <w:p>
            <w:pPr>
              <w:pStyle w:val="TableParagraph"/>
              <w:numPr>
                <w:ilvl w:val="0"/>
                <w:numId w:val="121"/>
              </w:numPr>
              <w:tabs>
                <w:tab w:pos="1904" w:val="left" w:leader="none"/>
              </w:tabs>
              <w:spacing w:line="229" w:lineRule="exact" w:before="0" w:after="0"/>
              <w:ind w:left="1904" w:right="0" w:hanging="416"/>
              <w:jc w:val="left"/>
              <w:rPr>
                <w:rFonts w:ascii="Times New Roman"/>
                <w:sz w:val="20"/>
              </w:rPr>
            </w:pPr>
            <w:r>
              <w:rPr>
                <w:rFonts w:ascii="Times New Roman"/>
                <w:sz w:val="20"/>
              </w:rPr>
              <w:t>Les</w:t>
            </w:r>
            <w:r>
              <w:rPr>
                <w:rFonts w:ascii="Times New Roman"/>
                <w:spacing w:val="-3"/>
                <w:sz w:val="20"/>
              </w:rPr>
              <w:t> </w:t>
            </w:r>
            <w:r>
              <w:rPr>
                <w:rFonts w:ascii="Times New Roman"/>
                <w:sz w:val="20"/>
              </w:rPr>
              <w:t>Agglos</w:t>
            </w:r>
            <w:r>
              <w:rPr>
                <w:rFonts w:ascii="Times New Roman"/>
                <w:spacing w:val="-4"/>
                <w:sz w:val="20"/>
              </w:rPr>
              <w:t> </w:t>
            </w:r>
            <w:r>
              <w:rPr>
                <w:rFonts w:ascii="Times New Roman"/>
                <w:sz w:val="20"/>
              </w:rPr>
              <w:t>plein</w:t>
            </w:r>
            <w:r>
              <w:rPr>
                <w:rFonts w:ascii="Times New Roman"/>
                <w:spacing w:val="-5"/>
                <w:sz w:val="20"/>
              </w:rPr>
              <w:t> </w:t>
            </w:r>
            <w:r>
              <w:rPr>
                <w:rFonts w:ascii="Times New Roman"/>
                <w:sz w:val="20"/>
              </w:rPr>
              <w:t>de</w:t>
            </w:r>
            <w:r>
              <w:rPr>
                <w:rFonts w:ascii="Times New Roman"/>
                <w:spacing w:val="-4"/>
                <w:sz w:val="20"/>
              </w:rPr>
              <w:t> </w:t>
            </w:r>
            <w:r>
              <w:rPr>
                <w:rFonts w:ascii="Times New Roman"/>
                <w:sz w:val="20"/>
              </w:rPr>
              <w:t>20x20x40</w:t>
            </w:r>
            <w:r>
              <w:rPr>
                <w:rFonts w:ascii="Times New Roman"/>
                <w:spacing w:val="-3"/>
                <w:sz w:val="20"/>
              </w:rPr>
              <w:t> </w:t>
            </w:r>
            <w:r>
              <w:rPr>
                <w:rFonts w:ascii="Times New Roman"/>
                <w:sz w:val="20"/>
              </w:rPr>
              <w:t>cm</w:t>
            </w:r>
            <w:r>
              <w:rPr>
                <w:rFonts w:ascii="Times New Roman"/>
                <w:spacing w:val="-8"/>
                <w:sz w:val="20"/>
              </w:rPr>
              <w:t> </w:t>
            </w:r>
            <w:r>
              <w:rPr>
                <w:rFonts w:ascii="Times New Roman"/>
                <w:sz w:val="20"/>
              </w:rPr>
              <w:t>en</w:t>
            </w:r>
            <w:r>
              <w:rPr>
                <w:rFonts w:ascii="Times New Roman"/>
                <w:spacing w:val="-3"/>
                <w:sz w:val="20"/>
              </w:rPr>
              <w:t> </w:t>
            </w:r>
            <w:r>
              <w:rPr>
                <w:rFonts w:ascii="Times New Roman"/>
                <w:sz w:val="20"/>
              </w:rPr>
              <w:t>sous</w:t>
            </w:r>
            <w:r>
              <w:rPr>
                <w:rFonts w:ascii="Times New Roman"/>
                <w:spacing w:val="-5"/>
                <w:sz w:val="20"/>
              </w:rPr>
              <w:t> </w:t>
            </w:r>
            <w:r>
              <w:rPr>
                <w:rFonts w:ascii="Times New Roman"/>
                <w:sz w:val="20"/>
              </w:rPr>
              <w:t>bassement</w:t>
            </w:r>
            <w:r>
              <w:rPr>
                <w:rFonts w:ascii="Times New Roman"/>
                <w:spacing w:val="1"/>
                <w:sz w:val="20"/>
              </w:rPr>
              <w:t> </w:t>
            </w:r>
            <w:r>
              <w:rPr>
                <w:rFonts w:ascii="Times New Roman"/>
                <w:spacing w:val="-10"/>
                <w:sz w:val="20"/>
              </w:rPr>
              <w:t>;</w:t>
            </w:r>
          </w:p>
          <w:p>
            <w:pPr>
              <w:pStyle w:val="TableParagraph"/>
              <w:numPr>
                <w:ilvl w:val="0"/>
                <w:numId w:val="121"/>
              </w:numPr>
              <w:tabs>
                <w:tab w:pos="2017" w:val="left" w:leader="none"/>
              </w:tabs>
              <w:spacing w:line="240" w:lineRule="auto" w:before="0" w:after="0"/>
              <w:ind w:left="1488" w:right="61" w:firstLine="0"/>
              <w:jc w:val="left"/>
              <w:rPr>
                <w:rFonts w:ascii="Times New Roman" w:hAnsi="Times New Roman"/>
                <w:sz w:val="20"/>
              </w:rPr>
            </w:pPr>
            <w:r>
              <w:rPr>
                <w:rFonts w:ascii="Times New Roman" w:hAnsi="Times New Roman"/>
                <w:sz w:val="20"/>
              </w:rPr>
              <w:t>Le</w:t>
            </w:r>
            <w:r>
              <w:rPr>
                <w:rFonts w:ascii="Times New Roman" w:hAnsi="Times New Roman"/>
                <w:spacing w:val="27"/>
                <w:sz w:val="20"/>
              </w:rPr>
              <w:t> </w:t>
            </w:r>
            <w:r>
              <w:rPr>
                <w:rFonts w:ascii="Times New Roman" w:hAnsi="Times New Roman"/>
                <w:sz w:val="20"/>
              </w:rPr>
              <w:t>béton</w:t>
            </w:r>
            <w:r>
              <w:rPr>
                <w:rFonts w:ascii="Times New Roman" w:hAnsi="Times New Roman"/>
                <w:spacing w:val="26"/>
                <w:sz w:val="20"/>
              </w:rPr>
              <w:t> </w:t>
            </w:r>
            <w:r>
              <w:rPr>
                <w:rFonts w:ascii="Times New Roman" w:hAnsi="Times New Roman"/>
                <w:sz w:val="20"/>
              </w:rPr>
              <w:t>armé</w:t>
            </w:r>
            <w:r>
              <w:rPr>
                <w:rFonts w:ascii="Times New Roman" w:hAnsi="Times New Roman"/>
                <w:spacing w:val="30"/>
                <w:sz w:val="20"/>
              </w:rPr>
              <w:t> </w:t>
            </w:r>
            <w:r>
              <w:rPr>
                <w:rFonts w:ascii="Times New Roman" w:hAnsi="Times New Roman"/>
                <w:sz w:val="20"/>
              </w:rPr>
              <w:t>dosé</w:t>
            </w:r>
            <w:r>
              <w:rPr>
                <w:rFonts w:ascii="Times New Roman" w:hAnsi="Times New Roman"/>
                <w:spacing w:val="27"/>
                <w:sz w:val="20"/>
              </w:rPr>
              <w:t> </w:t>
            </w:r>
            <w:r>
              <w:rPr>
                <w:rFonts w:ascii="Times New Roman" w:hAnsi="Times New Roman"/>
                <w:sz w:val="20"/>
              </w:rPr>
              <w:t>à</w:t>
            </w:r>
            <w:r>
              <w:rPr>
                <w:rFonts w:ascii="Times New Roman" w:hAnsi="Times New Roman"/>
                <w:spacing w:val="30"/>
                <w:sz w:val="20"/>
              </w:rPr>
              <w:t> </w:t>
            </w:r>
            <w:r>
              <w:rPr>
                <w:rFonts w:ascii="Times New Roman" w:hAnsi="Times New Roman"/>
                <w:sz w:val="20"/>
              </w:rPr>
              <w:t>350</w:t>
            </w:r>
            <w:r>
              <w:rPr>
                <w:rFonts w:ascii="Times New Roman" w:hAnsi="Times New Roman"/>
                <w:spacing w:val="31"/>
                <w:sz w:val="20"/>
              </w:rPr>
              <w:t> </w:t>
            </w:r>
            <w:r>
              <w:rPr>
                <w:rFonts w:ascii="Times New Roman" w:hAnsi="Times New Roman"/>
                <w:sz w:val="20"/>
              </w:rPr>
              <w:t>Kg/m</w:t>
            </w:r>
            <w:r>
              <w:rPr>
                <w:rFonts w:ascii="Times New Roman" w:hAnsi="Times New Roman"/>
                <w:sz w:val="20"/>
                <w:vertAlign w:val="superscript"/>
              </w:rPr>
              <w:t>3</w:t>
            </w:r>
            <w:r>
              <w:rPr>
                <w:rFonts w:ascii="Times New Roman" w:hAnsi="Times New Roman"/>
                <w:spacing w:val="27"/>
                <w:sz w:val="20"/>
                <w:vertAlign w:val="baseline"/>
              </w:rPr>
              <w:t> </w:t>
            </w:r>
            <w:r>
              <w:rPr>
                <w:rFonts w:ascii="Times New Roman" w:hAnsi="Times New Roman"/>
                <w:sz w:val="20"/>
                <w:vertAlign w:val="baseline"/>
              </w:rPr>
              <w:t>pour</w:t>
            </w:r>
            <w:r>
              <w:rPr>
                <w:rFonts w:ascii="Times New Roman" w:hAnsi="Times New Roman"/>
                <w:spacing w:val="30"/>
                <w:sz w:val="20"/>
                <w:vertAlign w:val="baseline"/>
              </w:rPr>
              <w:t> </w:t>
            </w:r>
            <w:r>
              <w:rPr>
                <w:rFonts w:ascii="Times New Roman" w:hAnsi="Times New Roman"/>
                <w:sz w:val="20"/>
                <w:vertAlign w:val="baseline"/>
              </w:rPr>
              <w:t>les</w:t>
            </w:r>
            <w:r>
              <w:rPr>
                <w:rFonts w:ascii="Times New Roman" w:hAnsi="Times New Roman"/>
                <w:spacing w:val="29"/>
                <w:sz w:val="20"/>
                <w:vertAlign w:val="baseline"/>
              </w:rPr>
              <w:t> </w:t>
            </w:r>
            <w:r>
              <w:rPr>
                <w:rFonts w:ascii="Times New Roman" w:hAnsi="Times New Roman"/>
                <w:sz w:val="20"/>
                <w:vertAlign w:val="baseline"/>
              </w:rPr>
              <w:t>semelles,</w:t>
            </w:r>
            <w:r>
              <w:rPr>
                <w:rFonts w:ascii="Times New Roman" w:hAnsi="Times New Roman"/>
                <w:spacing w:val="-1"/>
                <w:sz w:val="20"/>
                <w:vertAlign w:val="baseline"/>
              </w:rPr>
              <w:t> </w:t>
            </w:r>
            <w:r>
              <w:rPr>
                <w:rFonts w:ascii="Times New Roman" w:hAnsi="Times New Roman"/>
                <w:sz w:val="20"/>
                <w:vertAlign w:val="baseline"/>
              </w:rPr>
              <w:t>amorces</w:t>
            </w:r>
            <w:r>
              <w:rPr>
                <w:rFonts w:ascii="Times New Roman" w:hAnsi="Times New Roman"/>
                <w:spacing w:val="29"/>
                <w:sz w:val="20"/>
                <w:vertAlign w:val="baseline"/>
              </w:rPr>
              <w:t> </w:t>
            </w:r>
            <w:r>
              <w:rPr>
                <w:rFonts w:ascii="Times New Roman" w:hAnsi="Times New Roman"/>
                <w:sz w:val="20"/>
                <w:vertAlign w:val="baseline"/>
              </w:rPr>
              <w:t>poteaux</w:t>
            </w:r>
            <w:r>
              <w:rPr>
                <w:rFonts w:ascii="Times New Roman" w:hAnsi="Times New Roman"/>
                <w:spacing w:val="28"/>
                <w:sz w:val="20"/>
                <w:vertAlign w:val="baseline"/>
              </w:rPr>
              <w:t> </w:t>
            </w:r>
            <w:r>
              <w:rPr>
                <w:rFonts w:ascii="Times New Roman" w:hAnsi="Times New Roman"/>
                <w:sz w:val="20"/>
                <w:vertAlign w:val="baseline"/>
              </w:rPr>
              <w:t>et longrines ;</w:t>
            </w:r>
          </w:p>
        </w:tc>
        <w:tc>
          <w:tcPr>
            <w:tcW w:w="1709" w:type="dxa"/>
          </w:tcPr>
          <w:p>
            <w:pPr>
              <w:pStyle w:val="TableParagraph"/>
              <w:rPr>
                <w:rFonts w:ascii="Times New Roman"/>
                <w:sz w:val="18"/>
              </w:rPr>
            </w:pPr>
          </w:p>
        </w:tc>
        <w:tc>
          <w:tcPr>
            <w:tcW w:w="1699" w:type="dxa"/>
          </w:tcPr>
          <w:p>
            <w:pPr>
              <w:pStyle w:val="TableParagraph"/>
              <w:rPr>
                <w:rFonts w:ascii="Times New Roman"/>
                <w:sz w:val="18"/>
              </w:rPr>
            </w:pPr>
          </w:p>
        </w:tc>
      </w:tr>
      <w:tr>
        <w:trPr>
          <w:trHeight w:val="2640" w:hRule="atLeast"/>
        </w:trPr>
        <w:tc>
          <w:tcPr>
            <w:tcW w:w="564"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50"/>
              <w:rPr>
                <w:b/>
                <w:sz w:val="20"/>
              </w:rPr>
            </w:pPr>
          </w:p>
          <w:p>
            <w:pPr>
              <w:pStyle w:val="TableParagraph"/>
              <w:ind w:left="12"/>
              <w:jc w:val="center"/>
              <w:rPr>
                <w:rFonts w:ascii="Times New Roman"/>
                <w:sz w:val="20"/>
              </w:rPr>
            </w:pPr>
            <w:r>
              <w:rPr>
                <w:rFonts w:ascii="Times New Roman"/>
                <w:spacing w:val="-5"/>
                <w:sz w:val="20"/>
              </w:rPr>
              <w:t>301</w:t>
            </w:r>
          </w:p>
        </w:tc>
        <w:tc>
          <w:tcPr>
            <w:tcW w:w="6733" w:type="dxa"/>
          </w:tcPr>
          <w:p>
            <w:pPr>
              <w:pStyle w:val="TableParagraph"/>
              <w:spacing w:line="226" w:lineRule="exact"/>
              <w:ind w:left="71"/>
              <w:rPr>
                <w:rFonts w:ascii="Times New Roman"/>
                <w:b/>
                <w:sz w:val="20"/>
              </w:rPr>
            </w:pPr>
            <w:r>
              <w:rPr>
                <w:rFonts w:ascii="Times New Roman"/>
                <w:b/>
                <w:sz w:val="20"/>
              </w:rPr>
              <w:t>BETON</w:t>
            </w:r>
            <w:r>
              <w:rPr>
                <w:rFonts w:ascii="Times New Roman"/>
                <w:b/>
                <w:spacing w:val="-4"/>
                <w:sz w:val="20"/>
              </w:rPr>
              <w:t> </w:t>
            </w:r>
            <w:r>
              <w:rPr>
                <w:rFonts w:ascii="Times New Roman"/>
                <w:b/>
                <w:sz w:val="20"/>
              </w:rPr>
              <w:t>DE</w:t>
            </w:r>
            <w:r>
              <w:rPr>
                <w:rFonts w:ascii="Times New Roman"/>
                <w:b/>
                <w:spacing w:val="-5"/>
                <w:sz w:val="20"/>
              </w:rPr>
              <w:t> </w:t>
            </w:r>
            <w:r>
              <w:rPr>
                <w:rFonts w:ascii="Times New Roman"/>
                <w:b/>
                <w:sz w:val="20"/>
              </w:rPr>
              <w:t>PROPRETE</w:t>
            </w:r>
            <w:r>
              <w:rPr>
                <w:rFonts w:ascii="Times New Roman"/>
                <w:b/>
                <w:spacing w:val="-5"/>
                <w:sz w:val="20"/>
              </w:rPr>
              <w:t> </w:t>
            </w:r>
            <w:r>
              <w:rPr>
                <w:rFonts w:ascii="Times New Roman"/>
                <w:b/>
                <w:sz w:val="20"/>
              </w:rPr>
              <w:t>DOSE</w:t>
            </w:r>
            <w:r>
              <w:rPr>
                <w:rFonts w:ascii="Times New Roman"/>
                <w:b/>
                <w:spacing w:val="-5"/>
                <w:sz w:val="20"/>
              </w:rPr>
              <w:t> </w:t>
            </w:r>
            <w:r>
              <w:rPr>
                <w:rFonts w:ascii="Times New Roman"/>
                <w:b/>
                <w:sz w:val="20"/>
              </w:rPr>
              <w:t>A</w:t>
            </w:r>
            <w:r>
              <w:rPr>
                <w:rFonts w:ascii="Times New Roman"/>
                <w:b/>
                <w:spacing w:val="-3"/>
                <w:sz w:val="20"/>
              </w:rPr>
              <w:t> </w:t>
            </w:r>
            <w:r>
              <w:rPr>
                <w:rFonts w:ascii="Times New Roman"/>
                <w:b/>
                <w:sz w:val="20"/>
              </w:rPr>
              <w:t>150</w:t>
            </w:r>
            <w:r>
              <w:rPr>
                <w:rFonts w:ascii="Times New Roman"/>
                <w:b/>
                <w:spacing w:val="-3"/>
                <w:sz w:val="20"/>
              </w:rPr>
              <w:t> </w:t>
            </w:r>
            <w:r>
              <w:rPr>
                <w:rFonts w:ascii="Times New Roman"/>
                <w:b/>
                <w:sz w:val="20"/>
              </w:rPr>
              <w:t>Kg</w:t>
            </w:r>
            <w:r>
              <w:rPr>
                <w:rFonts w:ascii="Times New Roman"/>
                <w:b/>
                <w:spacing w:val="1"/>
                <w:sz w:val="20"/>
              </w:rPr>
              <w:t> </w:t>
            </w:r>
            <w:r>
              <w:rPr>
                <w:rFonts w:ascii="Times New Roman"/>
                <w:b/>
                <w:spacing w:val="-5"/>
                <w:sz w:val="20"/>
              </w:rPr>
              <w:t>/m</w:t>
            </w:r>
            <w:r>
              <w:rPr>
                <w:rFonts w:ascii="Times New Roman"/>
                <w:b/>
                <w:spacing w:val="-5"/>
                <w:sz w:val="20"/>
                <w:vertAlign w:val="superscript"/>
              </w:rPr>
              <w:t>3</w:t>
            </w:r>
          </w:p>
          <w:p>
            <w:pPr>
              <w:pStyle w:val="TableParagraph"/>
              <w:ind w:left="71"/>
              <w:rPr>
                <w:rFonts w:ascii="Times New Roman" w:hAnsi="Times New Roman"/>
                <w:sz w:val="20"/>
              </w:rPr>
            </w:pPr>
            <w:r>
              <w:rPr>
                <w:rFonts w:ascii="Times New Roman" w:hAnsi="Times New Roman"/>
                <w:sz w:val="20"/>
              </w:rPr>
              <mc:AlternateContent>
                <mc:Choice Requires="wps">
                  <w:drawing>
                    <wp:anchor distT="0" distB="0" distL="0" distR="0" allowOverlap="1" layoutInCell="1" locked="0" behindDoc="1" simplePos="0" relativeHeight="484101120">
                      <wp:simplePos x="0" y="0"/>
                      <wp:positionH relativeFrom="column">
                        <wp:posOffset>45719</wp:posOffset>
                      </wp:positionH>
                      <wp:positionV relativeFrom="paragraph">
                        <wp:posOffset>-10973</wp:posOffset>
                      </wp:positionV>
                      <wp:extent cx="2507615" cy="12700"/>
                      <wp:effectExtent l="0" t="0" r="0" b="0"/>
                      <wp:wrapNone/>
                      <wp:docPr id="46" name="Group 46"/>
                      <wp:cNvGraphicFramePr>
                        <a:graphicFrameLocks/>
                      </wp:cNvGraphicFramePr>
                      <a:graphic>
                        <a:graphicData uri="http://schemas.microsoft.com/office/word/2010/wordprocessingGroup">
                          <wpg:wgp>
                            <wpg:cNvPr id="46" name="Group 46"/>
                            <wpg:cNvGrpSpPr/>
                            <wpg:grpSpPr>
                              <a:xfrm>
                                <a:off x="0" y="0"/>
                                <a:ext cx="2507615" cy="12700"/>
                                <a:chExt cx="2507615" cy="12700"/>
                              </a:xfrm>
                            </wpg:grpSpPr>
                            <wps:wsp>
                              <wps:cNvPr id="47" name="Graphic 47"/>
                              <wps:cNvSpPr/>
                              <wps:spPr>
                                <a:xfrm>
                                  <a:off x="0" y="0"/>
                                  <a:ext cx="2507615" cy="12700"/>
                                </a:xfrm>
                                <a:custGeom>
                                  <a:avLst/>
                                  <a:gdLst/>
                                  <a:ahLst/>
                                  <a:cxnLst/>
                                  <a:rect l="l" t="t" r="r" b="b"/>
                                  <a:pathLst>
                                    <a:path w="2507615" h="12700">
                                      <a:moveTo>
                                        <a:pt x="2507615" y="0"/>
                                      </a:moveTo>
                                      <a:lnTo>
                                        <a:pt x="0" y="0"/>
                                      </a:lnTo>
                                      <a:lnTo>
                                        <a:pt x="0" y="12191"/>
                                      </a:lnTo>
                                      <a:lnTo>
                                        <a:pt x="2507615" y="12191"/>
                                      </a:lnTo>
                                      <a:lnTo>
                                        <a:pt x="250761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6pt;margin-top:-.864043pt;width:197.45pt;height:1pt;mso-position-horizontal-relative:column;mso-position-vertical-relative:paragraph;z-index:-19215360" id="docshapegroup24" coordorigin="72,-17" coordsize="3949,20">
                      <v:rect style="position:absolute;left:72;top:-18;width:3949;height:20" id="docshape25" filled="true" fillcolor="#000000" stroked="false">
                        <v:fill type="solid"/>
                      </v:rect>
                      <w10:wrap type="none"/>
                    </v:group>
                  </w:pict>
                </mc:Fallback>
              </mc:AlternateContent>
            </w:r>
            <w:r>
              <w:rPr>
                <w:rFonts w:ascii="Times New Roman" w:hAnsi="Times New Roman"/>
                <w:sz w:val="20"/>
              </w:rPr>
              <w:t>Ce</w:t>
            </w:r>
            <w:r>
              <w:rPr>
                <w:rFonts w:ascii="Times New Roman" w:hAnsi="Times New Roman"/>
                <w:spacing w:val="80"/>
                <w:sz w:val="20"/>
              </w:rPr>
              <w:t> </w:t>
            </w:r>
            <w:r>
              <w:rPr>
                <w:rFonts w:ascii="Times New Roman" w:hAnsi="Times New Roman"/>
                <w:sz w:val="20"/>
              </w:rPr>
              <w:t>prix</w:t>
            </w:r>
            <w:r>
              <w:rPr>
                <w:rFonts w:ascii="Times New Roman" w:hAnsi="Times New Roman"/>
                <w:spacing w:val="25"/>
                <w:sz w:val="20"/>
              </w:rPr>
              <w:t> </w:t>
            </w:r>
            <w:r>
              <w:rPr>
                <w:rFonts w:ascii="Times New Roman" w:hAnsi="Times New Roman"/>
                <w:sz w:val="20"/>
              </w:rPr>
              <w:t>rémunère</w:t>
            </w:r>
            <w:r>
              <w:rPr>
                <w:rFonts w:ascii="Times New Roman" w:hAnsi="Times New Roman"/>
                <w:spacing w:val="27"/>
                <w:sz w:val="20"/>
              </w:rPr>
              <w:t> </w:t>
            </w:r>
            <w:r>
              <w:rPr>
                <w:rFonts w:ascii="Times New Roman" w:hAnsi="Times New Roman"/>
                <w:sz w:val="20"/>
              </w:rPr>
              <w:t>au</w:t>
            </w:r>
            <w:r>
              <w:rPr>
                <w:rFonts w:ascii="Times New Roman" w:hAnsi="Times New Roman"/>
                <w:spacing w:val="28"/>
                <w:sz w:val="20"/>
              </w:rPr>
              <w:t> </w:t>
            </w:r>
            <w:r>
              <w:rPr>
                <w:rFonts w:ascii="Times New Roman" w:hAnsi="Times New Roman"/>
                <w:sz w:val="20"/>
              </w:rPr>
              <w:t>mètre</w:t>
            </w:r>
            <w:r>
              <w:rPr>
                <w:rFonts w:ascii="Times New Roman" w:hAnsi="Times New Roman"/>
                <w:spacing w:val="29"/>
                <w:sz w:val="20"/>
              </w:rPr>
              <w:t> </w:t>
            </w:r>
            <w:r>
              <w:rPr>
                <w:rFonts w:ascii="Times New Roman" w:hAnsi="Times New Roman"/>
                <w:sz w:val="20"/>
              </w:rPr>
              <w:t>cube</w:t>
            </w:r>
            <w:r>
              <w:rPr>
                <w:rFonts w:ascii="Times New Roman" w:hAnsi="Times New Roman"/>
                <w:spacing w:val="27"/>
                <w:sz w:val="20"/>
              </w:rPr>
              <w:t> </w:t>
            </w:r>
            <w:r>
              <w:rPr>
                <w:rFonts w:ascii="Times New Roman" w:hAnsi="Times New Roman"/>
                <w:sz w:val="20"/>
              </w:rPr>
              <w:t>(m</w:t>
            </w:r>
            <w:r>
              <w:rPr>
                <w:rFonts w:ascii="Times New Roman" w:hAnsi="Times New Roman"/>
                <w:sz w:val="20"/>
                <w:vertAlign w:val="superscript"/>
              </w:rPr>
              <w:t>3</w:t>
            </w:r>
            <w:r>
              <w:rPr>
                <w:rFonts w:ascii="Times New Roman" w:hAnsi="Times New Roman"/>
                <w:sz w:val="20"/>
                <w:vertAlign w:val="baseline"/>
              </w:rPr>
              <w:t>)</w:t>
            </w:r>
            <w:r>
              <w:rPr>
                <w:rFonts w:ascii="Times New Roman" w:hAnsi="Times New Roman"/>
                <w:spacing w:val="27"/>
                <w:sz w:val="20"/>
                <w:vertAlign w:val="baseline"/>
              </w:rPr>
              <w:t> </w:t>
            </w:r>
            <w:r>
              <w:rPr>
                <w:rFonts w:ascii="Times New Roman" w:hAnsi="Times New Roman"/>
                <w:sz w:val="20"/>
                <w:vertAlign w:val="baseline"/>
              </w:rPr>
              <w:t>le</w:t>
            </w:r>
            <w:r>
              <w:rPr>
                <w:rFonts w:ascii="Times New Roman" w:hAnsi="Times New Roman"/>
                <w:spacing w:val="29"/>
                <w:sz w:val="20"/>
                <w:vertAlign w:val="baseline"/>
              </w:rPr>
              <w:t> </w:t>
            </w:r>
            <w:r>
              <w:rPr>
                <w:rFonts w:ascii="Times New Roman" w:hAnsi="Times New Roman"/>
                <w:sz w:val="20"/>
                <w:vertAlign w:val="baseline"/>
              </w:rPr>
              <w:t>béton</w:t>
            </w:r>
            <w:r>
              <w:rPr>
                <w:rFonts w:ascii="Times New Roman" w:hAnsi="Times New Roman"/>
                <w:spacing w:val="25"/>
                <w:sz w:val="20"/>
                <w:vertAlign w:val="baseline"/>
              </w:rPr>
              <w:t> </w:t>
            </w:r>
            <w:r>
              <w:rPr>
                <w:rFonts w:ascii="Times New Roman" w:hAnsi="Times New Roman"/>
                <w:sz w:val="20"/>
                <w:vertAlign w:val="baseline"/>
              </w:rPr>
              <w:t>de</w:t>
            </w:r>
            <w:r>
              <w:rPr>
                <w:rFonts w:ascii="Times New Roman" w:hAnsi="Times New Roman"/>
                <w:spacing w:val="27"/>
                <w:sz w:val="20"/>
                <w:vertAlign w:val="baseline"/>
              </w:rPr>
              <w:t> </w:t>
            </w:r>
            <w:r>
              <w:rPr>
                <w:rFonts w:ascii="Times New Roman" w:hAnsi="Times New Roman"/>
                <w:sz w:val="20"/>
                <w:vertAlign w:val="baseline"/>
              </w:rPr>
              <w:t>propreté</w:t>
            </w:r>
            <w:r>
              <w:rPr>
                <w:rFonts w:ascii="Times New Roman" w:hAnsi="Times New Roman"/>
                <w:spacing w:val="27"/>
                <w:sz w:val="20"/>
                <w:vertAlign w:val="baseline"/>
              </w:rPr>
              <w:t> </w:t>
            </w:r>
            <w:r>
              <w:rPr>
                <w:rFonts w:ascii="Times New Roman" w:hAnsi="Times New Roman"/>
                <w:sz w:val="20"/>
                <w:vertAlign w:val="baseline"/>
              </w:rPr>
              <w:t>dosé</w:t>
            </w:r>
            <w:r>
              <w:rPr>
                <w:rFonts w:ascii="Times New Roman" w:hAnsi="Times New Roman"/>
                <w:spacing w:val="27"/>
                <w:sz w:val="20"/>
                <w:vertAlign w:val="baseline"/>
              </w:rPr>
              <w:t> </w:t>
            </w:r>
            <w:r>
              <w:rPr>
                <w:rFonts w:ascii="Times New Roman" w:hAnsi="Times New Roman"/>
                <w:sz w:val="20"/>
                <w:vertAlign w:val="baseline"/>
              </w:rPr>
              <w:t>à</w:t>
            </w:r>
            <w:r>
              <w:rPr>
                <w:rFonts w:ascii="Times New Roman" w:hAnsi="Times New Roman"/>
                <w:spacing w:val="27"/>
                <w:sz w:val="20"/>
                <w:vertAlign w:val="baseline"/>
              </w:rPr>
              <w:t> </w:t>
            </w:r>
            <w:r>
              <w:rPr>
                <w:rFonts w:ascii="Times New Roman" w:hAnsi="Times New Roman"/>
                <w:sz w:val="20"/>
                <w:vertAlign w:val="baseline"/>
              </w:rPr>
              <w:t>150</w:t>
            </w:r>
            <w:r>
              <w:rPr>
                <w:rFonts w:ascii="Times New Roman" w:hAnsi="Times New Roman"/>
                <w:spacing w:val="28"/>
                <w:sz w:val="20"/>
                <w:vertAlign w:val="baseline"/>
              </w:rPr>
              <w:t> </w:t>
            </w:r>
            <w:r>
              <w:rPr>
                <w:rFonts w:ascii="Times New Roman" w:hAnsi="Times New Roman"/>
                <w:sz w:val="20"/>
                <w:vertAlign w:val="baseline"/>
              </w:rPr>
              <w:t>Kg/m</w:t>
            </w:r>
            <w:r>
              <w:rPr>
                <w:rFonts w:ascii="Times New Roman" w:hAnsi="Times New Roman"/>
                <w:sz w:val="20"/>
                <w:vertAlign w:val="superscript"/>
              </w:rPr>
              <w:t>3</w:t>
            </w:r>
            <w:r>
              <w:rPr>
                <w:rFonts w:ascii="Times New Roman" w:hAnsi="Times New Roman"/>
                <w:sz w:val="20"/>
                <w:vertAlign w:val="baseline"/>
              </w:rPr>
              <w:t> conformément au CCTP.</w:t>
            </w:r>
          </w:p>
          <w:p>
            <w:pPr>
              <w:pStyle w:val="TableParagraph"/>
              <w:spacing w:before="66"/>
              <w:ind w:left="71"/>
              <w:rPr>
                <w:rFonts w:ascii="Times New Roman"/>
                <w:sz w:val="20"/>
              </w:rPr>
            </w:pPr>
            <w:r>
              <w:rPr>
                <w:rFonts w:ascii="Times New Roman"/>
                <w:sz w:val="20"/>
              </w:rPr>
              <w:t>Il</w:t>
            </w:r>
            <w:r>
              <w:rPr>
                <w:rFonts w:ascii="Times New Roman"/>
                <w:spacing w:val="-9"/>
                <w:sz w:val="20"/>
              </w:rPr>
              <w:t> </w:t>
            </w:r>
            <w:r>
              <w:rPr>
                <w:rFonts w:ascii="Times New Roman"/>
                <w:sz w:val="20"/>
              </w:rPr>
              <w:t>comprend</w:t>
            </w:r>
            <w:r>
              <w:rPr>
                <w:rFonts w:ascii="Times New Roman"/>
                <w:spacing w:val="-6"/>
                <w:sz w:val="20"/>
              </w:rPr>
              <w:t> </w:t>
            </w:r>
            <w:r>
              <w:rPr>
                <w:rFonts w:ascii="Times New Roman"/>
                <w:sz w:val="20"/>
              </w:rPr>
              <w:t>notamment</w:t>
            </w:r>
            <w:r>
              <w:rPr>
                <w:rFonts w:ascii="Times New Roman"/>
                <w:spacing w:val="-5"/>
                <w:sz w:val="20"/>
              </w:rPr>
              <w:t> </w:t>
            </w:r>
            <w:r>
              <w:rPr>
                <w:rFonts w:ascii="Times New Roman"/>
                <w:spacing w:val="-10"/>
                <w:sz w:val="20"/>
              </w:rPr>
              <w:t>:</w:t>
            </w:r>
          </w:p>
          <w:p>
            <w:pPr>
              <w:pStyle w:val="TableParagraph"/>
              <w:numPr>
                <w:ilvl w:val="0"/>
                <w:numId w:val="122"/>
              </w:numPr>
              <w:tabs>
                <w:tab w:pos="849" w:val="left" w:leader="none"/>
              </w:tabs>
              <w:spacing w:line="257" w:lineRule="exact" w:before="1" w:after="0"/>
              <w:ind w:left="849" w:right="0" w:hanging="283"/>
              <w:jc w:val="left"/>
              <w:rPr>
                <w:rFonts w:ascii="Times New Roman" w:hAnsi="Times New Roman"/>
                <w:sz w:val="20"/>
              </w:rPr>
            </w:pPr>
            <w:r>
              <w:rPr>
                <w:rFonts w:ascii="Times New Roman" w:hAnsi="Times New Roman"/>
                <w:sz w:val="20"/>
              </w:rPr>
              <w:t>la</w:t>
            </w:r>
            <w:r>
              <w:rPr>
                <w:rFonts w:ascii="Times New Roman" w:hAnsi="Times New Roman"/>
                <w:spacing w:val="-5"/>
                <w:sz w:val="20"/>
              </w:rPr>
              <w:t> </w:t>
            </w:r>
            <w:r>
              <w:rPr>
                <w:rFonts w:ascii="Times New Roman" w:hAnsi="Times New Roman"/>
                <w:sz w:val="20"/>
              </w:rPr>
              <w:t>fourniture</w:t>
            </w:r>
            <w:r>
              <w:rPr>
                <w:rFonts w:ascii="Times New Roman" w:hAnsi="Times New Roman"/>
                <w:spacing w:val="-4"/>
                <w:sz w:val="20"/>
              </w:rPr>
              <w:t> </w:t>
            </w:r>
            <w:r>
              <w:rPr>
                <w:rFonts w:ascii="Times New Roman" w:hAnsi="Times New Roman"/>
                <w:sz w:val="20"/>
              </w:rPr>
              <w:t>de</w:t>
            </w:r>
            <w:r>
              <w:rPr>
                <w:rFonts w:ascii="Times New Roman" w:hAnsi="Times New Roman"/>
                <w:spacing w:val="-4"/>
                <w:sz w:val="20"/>
              </w:rPr>
              <w:t> </w:t>
            </w:r>
            <w:r>
              <w:rPr>
                <w:rFonts w:ascii="Times New Roman" w:hAnsi="Times New Roman"/>
                <w:sz w:val="20"/>
              </w:rPr>
              <w:t>gravier</w:t>
            </w:r>
            <w:r>
              <w:rPr>
                <w:rFonts w:ascii="Times New Roman" w:hAnsi="Times New Roman"/>
                <w:spacing w:val="-4"/>
                <w:sz w:val="20"/>
              </w:rPr>
              <w:t> </w:t>
            </w:r>
            <w:r>
              <w:rPr>
                <w:rFonts w:ascii="Times New Roman" w:hAnsi="Times New Roman"/>
                <w:sz w:val="20"/>
              </w:rPr>
              <w:t>selon</w:t>
            </w:r>
            <w:r>
              <w:rPr>
                <w:rFonts w:ascii="Times New Roman" w:hAnsi="Times New Roman"/>
                <w:spacing w:val="-5"/>
                <w:sz w:val="20"/>
              </w:rPr>
              <w:t> </w:t>
            </w:r>
            <w:r>
              <w:rPr>
                <w:rFonts w:ascii="Times New Roman" w:hAnsi="Times New Roman"/>
                <w:sz w:val="20"/>
              </w:rPr>
              <w:t>le</w:t>
            </w:r>
            <w:r>
              <w:rPr>
                <w:rFonts w:ascii="Times New Roman" w:hAnsi="Times New Roman"/>
                <w:spacing w:val="-1"/>
                <w:sz w:val="20"/>
              </w:rPr>
              <w:t> </w:t>
            </w:r>
            <w:r>
              <w:rPr>
                <w:rFonts w:ascii="Times New Roman" w:hAnsi="Times New Roman"/>
                <w:sz w:val="20"/>
              </w:rPr>
              <w:t>CCTP</w:t>
            </w:r>
            <w:r>
              <w:rPr>
                <w:rFonts w:ascii="Times New Roman" w:hAnsi="Times New Roman"/>
                <w:spacing w:val="-2"/>
                <w:sz w:val="20"/>
              </w:rPr>
              <w:t> </w:t>
            </w:r>
            <w:r>
              <w:rPr>
                <w:rFonts w:ascii="Times New Roman" w:hAnsi="Times New Roman"/>
                <w:spacing w:val="-10"/>
                <w:sz w:val="20"/>
              </w:rPr>
              <w:t>;</w:t>
            </w:r>
          </w:p>
          <w:p>
            <w:pPr>
              <w:pStyle w:val="TableParagraph"/>
              <w:numPr>
                <w:ilvl w:val="0"/>
                <w:numId w:val="122"/>
              </w:numPr>
              <w:tabs>
                <w:tab w:pos="849" w:val="left" w:leader="none"/>
              </w:tabs>
              <w:spacing w:line="242" w:lineRule="exact" w:before="0" w:after="0"/>
              <w:ind w:left="849" w:right="0" w:hanging="283"/>
              <w:jc w:val="left"/>
              <w:rPr>
                <w:rFonts w:ascii="Times New Roman" w:hAnsi="Times New Roman"/>
                <w:sz w:val="20"/>
              </w:rPr>
            </w:pPr>
            <w:r>
              <w:rPr>
                <w:rFonts w:ascii="Times New Roman" w:hAnsi="Times New Roman"/>
                <w:sz w:val="20"/>
              </w:rPr>
              <w:t>la</w:t>
            </w:r>
            <w:r>
              <w:rPr>
                <w:rFonts w:ascii="Times New Roman" w:hAnsi="Times New Roman"/>
                <w:spacing w:val="-4"/>
                <w:sz w:val="20"/>
              </w:rPr>
              <w:t> </w:t>
            </w:r>
            <w:r>
              <w:rPr>
                <w:rFonts w:ascii="Times New Roman" w:hAnsi="Times New Roman"/>
                <w:sz w:val="20"/>
              </w:rPr>
              <w:t>fourniture</w:t>
            </w:r>
            <w:r>
              <w:rPr>
                <w:rFonts w:ascii="Times New Roman" w:hAnsi="Times New Roman"/>
                <w:spacing w:val="-4"/>
                <w:sz w:val="20"/>
              </w:rPr>
              <w:t> </w:t>
            </w:r>
            <w:r>
              <w:rPr>
                <w:rFonts w:ascii="Times New Roman" w:hAnsi="Times New Roman"/>
                <w:sz w:val="20"/>
              </w:rPr>
              <w:t>de</w:t>
            </w:r>
            <w:r>
              <w:rPr>
                <w:rFonts w:ascii="Times New Roman" w:hAnsi="Times New Roman"/>
                <w:spacing w:val="-3"/>
                <w:sz w:val="20"/>
              </w:rPr>
              <w:t> </w:t>
            </w:r>
            <w:r>
              <w:rPr>
                <w:rFonts w:ascii="Times New Roman" w:hAnsi="Times New Roman"/>
                <w:sz w:val="20"/>
              </w:rPr>
              <w:t>sable</w:t>
            </w:r>
            <w:r>
              <w:rPr>
                <w:rFonts w:ascii="Times New Roman" w:hAnsi="Times New Roman"/>
                <w:spacing w:val="-4"/>
                <w:sz w:val="20"/>
              </w:rPr>
              <w:t> </w:t>
            </w:r>
            <w:r>
              <w:rPr>
                <w:rFonts w:ascii="Times New Roman" w:hAnsi="Times New Roman"/>
                <w:sz w:val="20"/>
              </w:rPr>
              <w:t>et</w:t>
            </w:r>
            <w:r>
              <w:rPr>
                <w:rFonts w:ascii="Times New Roman" w:hAnsi="Times New Roman"/>
                <w:spacing w:val="-4"/>
                <w:sz w:val="20"/>
              </w:rPr>
              <w:t> </w:t>
            </w:r>
            <w:r>
              <w:rPr>
                <w:rFonts w:ascii="Times New Roman" w:hAnsi="Times New Roman"/>
                <w:sz w:val="20"/>
              </w:rPr>
              <w:t>de</w:t>
            </w:r>
            <w:r>
              <w:rPr>
                <w:rFonts w:ascii="Times New Roman" w:hAnsi="Times New Roman"/>
                <w:spacing w:val="-3"/>
                <w:sz w:val="20"/>
              </w:rPr>
              <w:t> </w:t>
            </w:r>
            <w:r>
              <w:rPr>
                <w:rFonts w:ascii="Times New Roman" w:hAnsi="Times New Roman"/>
                <w:sz w:val="20"/>
              </w:rPr>
              <w:t>ciment</w:t>
            </w:r>
            <w:r>
              <w:rPr>
                <w:rFonts w:ascii="Times New Roman" w:hAnsi="Times New Roman"/>
                <w:spacing w:val="-5"/>
                <w:sz w:val="20"/>
              </w:rPr>
              <w:t> </w:t>
            </w:r>
            <w:r>
              <w:rPr>
                <w:rFonts w:ascii="Times New Roman" w:hAnsi="Times New Roman"/>
                <w:sz w:val="20"/>
              </w:rPr>
              <w:t>selon</w:t>
            </w:r>
            <w:r>
              <w:rPr>
                <w:rFonts w:ascii="Times New Roman" w:hAnsi="Times New Roman"/>
                <w:spacing w:val="-4"/>
                <w:sz w:val="20"/>
              </w:rPr>
              <w:t> </w:t>
            </w:r>
            <w:r>
              <w:rPr>
                <w:rFonts w:ascii="Times New Roman" w:hAnsi="Times New Roman"/>
                <w:sz w:val="20"/>
              </w:rPr>
              <w:t>le</w:t>
            </w:r>
            <w:r>
              <w:rPr>
                <w:rFonts w:ascii="Times New Roman" w:hAnsi="Times New Roman"/>
                <w:spacing w:val="-2"/>
                <w:sz w:val="20"/>
              </w:rPr>
              <w:t> </w:t>
            </w:r>
            <w:r>
              <w:rPr>
                <w:rFonts w:ascii="Times New Roman" w:hAnsi="Times New Roman"/>
                <w:sz w:val="20"/>
              </w:rPr>
              <w:t>CCTP</w:t>
            </w:r>
            <w:r>
              <w:rPr>
                <w:rFonts w:ascii="Times New Roman" w:hAnsi="Times New Roman"/>
                <w:spacing w:val="2"/>
                <w:sz w:val="20"/>
              </w:rPr>
              <w:t> </w:t>
            </w:r>
            <w:r>
              <w:rPr>
                <w:rFonts w:ascii="Times New Roman" w:hAnsi="Times New Roman"/>
                <w:spacing w:val="-10"/>
                <w:sz w:val="20"/>
              </w:rPr>
              <w:t>;</w:t>
            </w:r>
          </w:p>
          <w:p>
            <w:pPr>
              <w:pStyle w:val="TableParagraph"/>
              <w:numPr>
                <w:ilvl w:val="0"/>
                <w:numId w:val="122"/>
              </w:numPr>
              <w:tabs>
                <w:tab w:pos="849" w:val="left" w:leader="none"/>
              </w:tabs>
              <w:spacing w:line="244" w:lineRule="exact" w:before="0" w:after="0"/>
              <w:ind w:left="849" w:right="0" w:hanging="283"/>
              <w:jc w:val="left"/>
              <w:rPr>
                <w:rFonts w:ascii="Times New Roman" w:hAnsi="Times New Roman"/>
                <w:sz w:val="20"/>
              </w:rPr>
            </w:pPr>
            <w:r>
              <w:rPr>
                <w:rFonts w:ascii="Times New Roman" w:hAnsi="Times New Roman"/>
                <w:sz w:val="20"/>
              </w:rPr>
              <w:t>la</w:t>
            </w:r>
            <w:r>
              <w:rPr>
                <w:rFonts w:ascii="Times New Roman" w:hAnsi="Times New Roman"/>
                <w:spacing w:val="-5"/>
                <w:sz w:val="20"/>
              </w:rPr>
              <w:t> </w:t>
            </w:r>
            <w:r>
              <w:rPr>
                <w:rFonts w:ascii="Times New Roman" w:hAnsi="Times New Roman"/>
                <w:sz w:val="20"/>
              </w:rPr>
              <w:t>fourniture</w:t>
            </w:r>
            <w:r>
              <w:rPr>
                <w:rFonts w:ascii="Times New Roman" w:hAnsi="Times New Roman"/>
                <w:spacing w:val="-5"/>
                <w:sz w:val="20"/>
              </w:rPr>
              <w:t> </w:t>
            </w:r>
            <w:r>
              <w:rPr>
                <w:rFonts w:ascii="Times New Roman" w:hAnsi="Times New Roman"/>
                <w:sz w:val="20"/>
              </w:rPr>
              <w:t>d’eau</w:t>
            </w:r>
            <w:r>
              <w:rPr>
                <w:rFonts w:ascii="Times New Roman" w:hAnsi="Times New Roman"/>
                <w:spacing w:val="-6"/>
                <w:sz w:val="20"/>
              </w:rPr>
              <w:t> </w:t>
            </w:r>
            <w:r>
              <w:rPr>
                <w:rFonts w:ascii="Times New Roman" w:hAnsi="Times New Roman"/>
                <w:sz w:val="20"/>
              </w:rPr>
              <w:t>de</w:t>
            </w:r>
            <w:r>
              <w:rPr>
                <w:rFonts w:ascii="Times New Roman" w:hAnsi="Times New Roman"/>
                <w:spacing w:val="-5"/>
                <w:sz w:val="20"/>
              </w:rPr>
              <w:t> </w:t>
            </w:r>
            <w:r>
              <w:rPr>
                <w:rFonts w:ascii="Times New Roman" w:hAnsi="Times New Roman"/>
                <w:sz w:val="20"/>
              </w:rPr>
              <w:t>gâchage </w:t>
            </w:r>
            <w:r>
              <w:rPr>
                <w:rFonts w:ascii="Times New Roman" w:hAnsi="Times New Roman"/>
                <w:spacing w:val="-10"/>
                <w:sz w:val="20"/>
              </w:rPr>
              <w:t>;</w:t>
            </w:r>
          </w:p>
          <w:p>
            <w:pPr>
              <w:pStyle w:val="TableParagraph"/>
              <w:numPr>
                <w:ilvl w:val="0"/>
                <w:numId w:val="122"/>
              </w:numPr>
              <w:tabs>
                <w:tab w:pos="849" w:val="left" w:leader="none"/>
              </w:tabs>
              <w:spacing w:line="244" w:lineRule="exact" w:before="0" w:after="0"/>
              <w:ind w:left="849" w:right="0" w:hanging="283"/>
              <w:jc w:val="left"/>
              <w:rPr>
                <w:rFonts w:ascii="Times New Roman" w:hAnsi="Times New Roman"/>
                <w:sz w:val="20"/>
              </w:rPr>
            </w:pPr>
            <w:r>
              <w:rPr>
                <w:rFonts w:ascii="Times New Roman" w:hAnsi="Times New Roman"/>
                <w:sz w:val="20"/>
              </w:rPr>
              <w:t>la</w:t>
            </w:r>
            <w:r>
              <w:rPr>
                <w:rFonts w:ascii="Times New Roman" w:hAnsi="Times New Roman"/>
                <w:spacing w:val="-3"/>
                <w:sz w:val="20"/>
              </w:rPr>
              <w:t> </w:t>
            </w:r>
            <w:r>
              <w:rPr>
                <w:rFonts w:ascii="Times New Roman" w:hAnsi="Times New Roman"/>
                <w:sz w:val="20"/>
              </w:rPr>
              <w:t>mise</w:t>
            </w:r>
            <w:r>
              <w:rPr>
                <w:rFonts w:ascii="Times New Roman" w:hAnsi="Times New Roman"/>
                <w:spacing w:val="-5"/>
                <w:sz w:val="20"/>
              </w:rPr>
              <w:t> </w:t>
            </w:r>
            <w:r>
              <w:rPr>
                <w:rFonts w:ascii="Times New Roman" w:hAnsi="Times New Roman"/>
                <w:sz w:val="20"/>
              </w:rPr>
              <w:t>en</w:t>
            </w:r>
            <w:r>
              <w:rPr>
                <w:rFonts w:ascii="Times New Roman" w:hAnsi="Times New Roman"/>
                <w:spacing w:val="-5"/>
                <w:sz w:val="20"/>
              </w:rPr>
              <w:t> </w:t>
            </w:r>
            <w:r>
              <w:rPr>
                <w:rFonts w:ascii="Times New Roman" w:hAnsi="Times New Roman"/>
                <w:sz w:val="20"/>
              </w:rPr>
              <w:t>œuvre</w:t>
            </w:r>
            <w:r>
              <w:rPr>
                <w:rFonts w:ascii="Times New Roman" w:hAnsi="Times New Roman"/>
                <w:spacing w:val="-4"/>
                <w:sz w:val="20"/>
              </w:rPr>
              <w:t> </w:t>
            </w:r>
            <w:r>
              <w:rPr>
                <w:rFonts w:ascii="Times New Roman" w:hAnsi="Times New Roman"/>
                <w:sz w:val="20"/>
              </w:rPr>
              <w:t>d’une</w:t>
            </w:r>
            <w:r>
              <w:rPr>
                <w:rFonts w:ascii="Times New Roman" w:hAnsi="Times New Roman"/>
                <w:spacing w:val="-5"/>
                <w:sz w:val="20"/>
              </w:rPr>
              <w:t> </w:t>
            </w:r>
            <w:r>
              <w:rPr>
                <w:rFonts w:ascii="Times New Roman" w:hAnsi="Times New Roman"/>
                <w:sz w:val="20"/>
              </w:rPr>
              <w:t>couche</w:t>
            </w:r>
            <w:r>
              <w:rPr>
                <w:rFonts w:ascii="Times New Roman" w:hAnsi="Times New Roman"/>
                <w:spacing w:val="-4"/>
                <w:sz w:val="20"/>
              </w:rPr>
              <w:t> </w:t>
            </w:r>
            <w:r>
              <w:rPr>
                <w:rFonts w:ascii="Times New Roman" w:hAnsi="Times New Roman"/>
                <w:sz w:val="20"/>
              </w:rPr>
              <w:t>de</w:t>
            </w:r>
            <w:r>
              <w:rPr>
                <w:rFonts w:ascii="Times New Roman" w:hAnsi="Times New Roman"/>
                <w:spacing w:val="-5"/>
                <w:sz w:val="20"/>
              </w:rPr>
              <w:t> </w:t>
            </w:r>
            <w:r>
              <w:rPr>
                <w:rFonts w:ascii="Times New Roman" w:hAnsi="Times New Roman"/>
                <w:sz w:val="20"/>
              </w:rPr>
              <w:t>5</w:t>
            </w:r>
            <w:r>
              <w:rPr>
                <w:rFonts w:ascii="Times New Roman" w:hAnsi="Times New Roman"/>
                <w:spacing w:val="-3"/>
                <w:sz w:val="20"/>
              </w:rPr>
              <w:t> </w:t>
            </w:r>
            <w:r>
              <w:rPr>
                <w:rFonts w:ascii="Times New Roman" w:hAnsi="Times New Roman"/>
                <w:sz w:val="20"/>
              </w:rPr>
              <w:t>cm</w:t>
            </w:r>
            <w:r>
              <w:rPr>
                <w:rFonts w:ascii="Times New Roman" w:hAnsi="Times New Roman"/>
                <w:spacing w:val="-8"/>
                <w:sz w:val="20"/>
              </w:rPr>
              <w:t> </w:t>
            </w:r>
            <w:r>
              <w:rPr>
                <w:rFonts w:ascii="Times New Roman" w:hAnsi="Times New Roman"/>
                <w:sz w:val="20"/>
              </w:rPr>
              <w:t>d’épaisseur</w:t>
            </w:r>
            <w:r>
              <w:rPr>
                <w:rFonts w:ascii="Times New Roman" w:hAnsi="Times New Roman"/>
                <w:spacing w:val="1"/>
                <w:sz w:val="20"/>
              </w:rPr>
              <w:t> </w:t>
            </w:r>
            <w:r>
              <w:rPr>
                <w:rFonts w:ascii="Times New Roman" w:hAnsi="Times New Roman"/>
                <w:spacing w:val="-10"/>
                <w:sz w:val="20"/>
              </w:rPr>
              <w:t>;</w:t>
            </w:r>
          </w:p>
          <w:p>
            <w:pPr>
              <w:pStyle w:val="TableParagraph"/>
              <w:numPr>
                <w:ilvl w:val="0"/>
                <w:numId w:val="122"/>
              </w:numPr>
              <w:tabs>
                <w:tab w:pos="849" w:val="left" w:leader="none"/>
              </w:tabs>
              <w:spacing w:line="242" w:lineRule="exact" w:before="0" w:after="0"/>
              <w:ind w:left="849" w:right="0" w:hanging="283"/>
              <w:jc w:val="left"/>
              <w:rPr>
                <w:rFonts w:ascii="Times New Roman" w:hAnsi="Times New Roman"/>
                <w:sz w:val="20"/>
              </w:rPr>
            </w:pPr>
            <w:r>
              <w:rPr>
                <w:rFonts w:ascii="Times New Roman" w:hAnsi="Times New Roman"/>
                <w:sz w:val="20"/>
              </w:rPr>
              <w:t>toutes</w:t>
            </w:r>
            <w:r>
              <w:rPr>
                <w:rFonts w:ascii="Times New Roman" w:hAnsi="Times New Roman"/>
                <w:spacing w:val="-8"/>
                <w:sz w:val="20"/>
              </w:rPr>
              <w:t> </w:t>
            </w:r>
            <w:r>
              <w:rPr>
                <w:rFonts w:ascii="Times New Roman" w:hAnsi="Times New Roman"/>
                <w:spacing w:val="-2"/>
                <w:sz w:val="20"/>
              </w:rPr>
              <w:t>sujétions.</w:t>
            </w:r>
          </w:p>
          <w:p>
            <w:pPr>
              <w:pStyle w:val="TableParagraph"/>
              <w:spacing w:line="215" w:lineRule="exact"/>
              <w:ind w:left="71"/>
              <w:rPr>
                <w:rFonts w:ascii="Times New Roman" w:hAnsi="Times New Roman"/>
                <w:sz w:val="20"/>
              </w:rPr>
            </w:pPr>
            <w:r>
              <w:rPr>
                <w:rFonts w:ascii="Times New Roman" w:hAnsi="Times New Roman"/>
                <w:sz w:val="20"/>
              </w:rPr>
              <w:t>Ce</w:t>
            </w:r>
            <w:r>
              <w:rPr>
                <w:rFonts w:ascii="Times New Roman" w:hAnsi="Times New Roman"/>
                <w:spacing w:val="-6"/>
                <w:sz w:val="20"/>
              </w:rPr>
              <w:t> </w:t>
            </w:r>
            <w:r>
              <w:rPr>
                <w:rFonts w:ascii="Times New Roman" w:hAnsi="Times New Roman"/>
                <w:sz w:val="20"/>
              </w:rPr>
              <w:t>prix</w:t>
            </w:r>
            <w:r>
              <w:rPr>
                <w:rFonts w:ascii="Times New Roman" w:hAnsi="Times New Roman"/>
                <w:spacing w:val="-7"/>
                <w:sz w:val="20"/>
              </w:rPr>
              <w:t> </w:t>
            </w:r>
            <w:r>
              <w:rPr>
                <w:rFonts w:ascii="Times New Roman" w:hAnsi="Times New Roman"/>
                <w:sz w:val="20"/>
              </w:rPr>
              <w:t>s’applique</w:t>
            </w:r>
            <w:r>
              <w:rPr>
                <w:rFonts w:ascii="Times New Roman" w:hAnsi="Times New Roman"/>
                <w:spacing w:val="-5"/>
                <w:sz w:val="20"/>
              </w:rPr>
              <w:t> </w:t>
            </w:r>
            <w:r>
              <w:rPr>
                <w:rFonts w:ascii="Times New Roman" w:hAnsi="Times New Roman"/>
                <w:sz w:val="20"/>
              </w:rPr>
              <w:t>au</w:t>
            </w:r>
            <w:r>
              <w:rPr>
                <w:rFonts w:ascii="Times New Roman" w:hAnsi="Times New Roman"/>
                <w:spacing w:val="-5"/>
                <w:sz w:val="20"/>
              </w:rPr>
              <w:t> </w:t>
            </w:r>
            <w:r>
              <w:rPr>
                <w:rFonts w:ascii="Times New Roman" w:hAnsi="Times New Roman"/>
                <w:sz w:val="20"/>
              </w:rPr>
              <w:t>mètre</w:t>
            </w:r>
            <w:r>
              <w:rPr>
                <w:rFonts w:ascii="Times New Roman" w:hAnsi="Times New Roman"/>
                <w:spacing w:val="-5"/>
                <w:sz w:val="20"/>
              </w:rPr>
              <w:t> </w:t>
            </w:r>
            <w:r>
              <w:rPr>
                <w:rFonts w:ascii="Times New Roman" w:hAnsi="Times New Roman"/>
                <w:sz w:val="20"/>
              </w:rPr>
              <w:t>cube,</w:t>
            </w:r>
            <w:r>
              <w:rPr>
                <w:rFonts w:ascii="Times New Roman" w:hAnsi="Times New Roman"/>
                <w:spacing w:val="-3"/>
                <w:sz w:val="20"/>
              </w:rPr>
              <w:t> </w:t>
            </w:r>
            <w:r>
              <w:rPr>
                <w:rFonts w:ascii="Times New Roman" w:hAnsi="Times New Roman"/>
                <w:sz w:val="20"/>
              </w:rPr>
              <w:t>mesuré</w:t>
            </w:r>
            <w:r>
              <w:rPr>
                <w:rFonts w:ascii="Times New Roman" w:hAnsi="Times New Roman"/>
                <w:spacing w:val="-5"/>
                <w:sz w:val="20"/>
              </w:rPr>
              <w:t> </w:t>
            </w:r>
            <w:r>
              <w:rPr>
                <w:rFonts w:ascii="Times New Roman" w:hAnsi="Times New Roman"/>
                <w:sz w:val="20"/>
              </w:rPr>
              <w:t>par</w:t>
            </w:r>
            <w:r>
              <w:rPr>
                <w:rFonts w:ascii="Times New Roman" w:hAnsi="Times New Roman"/>
                <w:spacing w:val="-3"/>
                <w:sz w:val="20"/>
              </w:rPr>
              <w:t> </w:t>
            </w:r>
            <w:r>
              <w:rPr>
                <w:rFonts w:ascii="Times New Roman" w:hAnsi="Times New Roman"/>
                <w:sz w:val="20"/>
              </w:rPr>
              <w:t>métré</w:t>
            </w:r>
            <w:r>
              <w:rPr>
                <w:rFonts w:ascii="Times New Roman" w:hAnsi="Times New Roman"/>
                <w:spacing w:val="-5"/>
                <w:sz w:val="20"/>
              </w:rPr>
              <w:t> </w:t>
            </w:r>
            <w:r>
              <w:rPr>
                <w:rFonts w:ascii="Times New Roman" w:hAnsi="Times New Roman"/>
                <w:spacing w:val="-2"/>
                <w:sz w:val="20"/>
              </w:rPr>
              <w:t>contradictoire.</w:t>
            </w:r>
          </w:p>
          <w:p>
            <w:pPr>
              <w:pStyle w:val="TableParagraph"/>
              <w:spacing w:line="186" w:lineRule="exact" w:before="7"/>
              <w:ind w:left="71"/>
              <w:rPr>
                <w:rFonts w:ascii="Times New Roman" w:hAnsi="Times New Roman"/>
                <w:b/>
                <w:sz w:val="18"/>
              </w:rPr>
            </w:pPr>
            <w:r>
              <w:rPr>
                <w:rFonts w:ascii="Times New Roman" w:hAnsi="Times New Roman"/>
                <w:b/>
                <w:sz w:val="18"/>
              </w:rPr>
              <w:t>LE</w:t>
            </w:r>
            <w:r>
              <w:rPr>
                <w:rFonts w:ascii="Times New Roman" w:hAnsi="Times New Roman"/>
                <w:b/>
                <w:spacing w:val="1"/>
                <w:sz w:val="18"/>
              </w:rPr>
              <w:t> </w:t>
            </w:r>
            <w:r>
              <w:rPr>
                <w:rFonts w:ascii="Times New Roman" w:hAnsi="Times New Roman"/>
                <w:b/>
                <w:sz w:val="18"/>
              </w:rPr>
              <w:t>METRE</w:t>
            </w:r>
            <w:r>
              <w:rPr>
                <w:rFonts w:ascii="Times New Roman" w:hAnsi="Times New Roman"/>
                <w:b/>
                <w:spacing w:val="2"/>
                <w:sz w:val="18"/>
              </w:rPr>
              <w:t> </w:t>
            </w:r>
            <w:r>
              <w:rPr>
                <w:rFonts w:ascii="Times New Roman" w:hAnsi="Times New Roman"/>
                <w:b/>
                <w:spacing w:val="-2"/>
                <w:sz w:val="18"/>
              </w:rPr>
              <w:t>CUBE…………………………………………</w:t>
            </w:r>
          </w:p>
        </w:tc>
        <w:tc>
          <w:tcPr>
            <w:tcW w:w="849" w:type="dxa"/>
          </w:tcPr>
          <w:p>
            <w:pPr>
              <w:pStyle w:val="TableParagraph"/>
              <w:rPr>
                <w:b/>
                <w:sz w:val="13"/>
              </w:rPr>
            </w:pPr>
          </w:p>
          <w:p>
            <w:pPr>
              <w:pStyle w:val="TableParagraph"/>
              <w:rPr>
                <w:b/>
                <w:sz w:val="13"/>
              </w:rPr>
            </w:pPr>
          </w:p>
          <w:p>
            <w:pPr>
              <w:pStyle w:val="TableParagraph"/>
              <w:rPr>
                <w:b/>
                <w:sz w:val="13"/>
              </w:rPr>
            </w:pPr>
          </w:p>
          <w:p>
            <w:pPr>
              <w:pStyle w:val="TableParagraph"/>
              <w:rPr>
                <w:b/>
                <w:sz w:val="13"/>
              </w:rPr>
            </w:pPr>
          </w:p>
          <w:p>
            <w:pPr>
              <w:pStyle w:val="TableParagraph"/>
              <w:rPr>
                <w:b/>
                <w:sz w:val="13"/>
              </w:rPr>
            </w:pPr>
          </w:p>
          <w:p>
            <w:pPr>
              <w:pStyle w:val="TableParagraph"/>
              <w:rPr>
                <w:b/>
                <w:sz w:val="13"/>
              </w:rPr>
            </w:pPr>
          </w:p>
          <w:p>
            <w:pPr>
              <w:pStyle w:val="TableParagraph"/>
              <w:spacing w:before="127"/>
              <w:rPr>
                <w:b/>
                <w:sz w:val="13"/>
              </w:rPr>
            </w:pPr>
          </w:p>
          <w:p>
            <w:pPr>
              <w:pStyle w:val="TableParagraph"/>
              <w:spacing w:before="1"/>
              <w:ind w:left="11" w:right="3"/>
              <w:jc w:val="center"/>
              <w:rPr>
                <w:rFonts w:ascii="Times New Roman"/>
                <w:sz w:val="13"/>
              </w:rPr>
            </w:pPr>
            <w:r>
              <w:rPr>
                <w:rFonts w:ascii="Times New Roman"/>
                <w:spacing w:val="-5"/>
                <w:position w:val="-8"/>
                <w:sz w:val="20"/>
              </w:rPr>
              <w:t>m</w:t>
            </w:r>
            <w:r>
              <w:rPr>
                <w:rFonts w:ascii="Times New Roman"/>
                <w:spacing w:val="-5"/>
                <w:sz w:val="13"/>
              </w:rPr>
              <w:t>3</w:t>
            </w:r>
          </w:p>
        </w:tc>
        <w:tc>
          <w:tcPr>
            <w:tcW w:w="1709" w:type="dxa"/>
          </w:tcPr>
          <w:p>
            <w:pPr>
              <w:pStyle w:val="TableParagraph"/>
              <w:rPr>
                <w:rFonts w:ascii="Times New Roman"/>
                <w:sz w:val="18"/>
              </w:rPr>
            </w:pPr>
          </w:p>
        </w:tc>
        <w:tc>
          <w:tcPr>
            <w:tcW w:w="1699" w:type="dxa"/>
          </w:tcPr>
          <w:p>
            <w:pPr>
              <w:pStyle w:val="TableParagraph"/>
              <w:rPr>
                <w:rFonts w:ascii="Times New Roman"/>
                <w:sz w:val="18"/>
              </w:rPr>
            </w:pPr>
          </w:p>
        </w:tc>
      </w:tr>
      <w:tr>
        <w:trPr>
          <w:trHeight w:val="2817" w:hRule="atLeast"/>
        </w:trPr>
        <w:tc>
          <w:tcPr>
            <w:tcW w:w="564"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39"/>
              <w:rPr>
                <w:b/>
                <w:sz w:val="20"/>
              </w:rPr>
            </w:pPr>
          </w:p>
          <w:p>
            <w:pPr>
              <w:pStyle w:val="TableParagraph"/>
              <w:ind w:left="12"/>
              <w:jc w:val="center"/>
              <w:rPr>
                <w:rFonts w:ascii="Times New Roman"/>
                <w:sz w:val="20"/>
              </w:rPr>
            </w:pPr>
            <w:r>
              <w:rPr>
                <w:rFonts w:ascii="Times New Roman"/>
                <w:spacing w:val="-5"/>
                <w:sz w:val="20"/>
              </w:rPr>
              <w:t>302</w:t>
            </w:r>
          </w:p>
        </w:tc>
        <w:tc>
          <w:tcPr>
            <w:tcW w:w="6733" w:type="dxa"/>
          </w:tcPr>
          <w:p>
            <w:pPr>
              <w:pStyle w:val="TableParagraph"/>
              <w:spacing w:line="227" w:lineRule="exact"/>
              <w:ind w:left="71"/>
              <w:rPr>
                <w:rFonts w:ascii="Times New Roman"/>
                <w:b/>
                <w:sz w:val="20"/>
              </w:rPr>
            </w:pPr>
            <w:r>
              <w:rPr>
                <w:rFonts w:ascii="Times New Roman"/>
                <w:b/>
                <w:sz w:val="20"/>
                <w:u w:val="single"/>
              </w:rPr>
              <w:t>AGGLOS</w:t>
            </w:r>
            <w:r>
              <w:rPr>
                <w:rFonts w:ascii="Times New Roman"/>
                <w:b/>
                <w:spacing w:val="-7"/>
                <w:sz w:val="20"/>
                <w:u w:val="single"/>
              </w:rPr>
              <w:t> </w:t>
            </w:r>
            <w:r>
              <w:rPr>
                <w:rFonts w:ascii="Times New Roman"/>
                <w:b/>
                <w:sz w:val="20"/>
                <w:u w:val="single"/>
              </w:rPr>
              <w:t>PLEIN</w:t>
            </w:r>
            <w:r>
              <w:rPr>
                <w:rFonts w:ascii="Times New Roman"/>
                <w:b/>
                <w:spacing w:val="-6"/>
                <w:sz w:val="20"/>
                <w:u w:val="single"/>
              </w:rPr>
              <w:t> </w:t>
            </w:r>
            <w:r>
              <w:rPr>
                <w:rFonts w:ascii="Times New Roman"/>
                <w:b/>
                <w:sz w:val="20"/>
                <w:u w:val="single"/>
              </w:rPr>
              <w:t>DE</w:t>
            </w:r>
            <w:r>
              <w:rPr>
                <w:rFonts w:ascii="Times New Roman"/>
                <w:b/>
                <w:spacing w:val="-6"/>
                <w:sz w:val="20"/>
                <w:u w:val="single"/>
              </w:rPr>
              <w:t> </w:t>
            </w:r>
            <w:r>
              <w:rPr>
                <w:rFonts w:ascii="Times New Roman"/>
                <w:b/>
                <w:sz w:val="20"/>
                <w:u w:val="single"/>
              </w:rPr>
              <w:t>20X20X40</w:t>
            </w:r>
            <w:r>
              <w:rPr>
                <w:rFonts w:ascii="Times New Roman"/>
                <w:b/>
                <w:spacing w:val="-5"/>
                <w:sz w:val="20"/>
                <w:u w:val="single"/>
              </w:rPr>
              <w:t> cm</w:t>
            </w:r>
          </w:p>
          <w:p>
            <w:pPr>
              <w:pStyle w:val="TableParagraph"/>
              <w:ind w:left="71"/>
              <w:rPr>
                <w:rFonts w:ascii="Times New Roman" w:hAnsi="Times New Roman"/>
                <w:sz w:val="20"/>
              </w:rPr>
            </w:pPr>
            <w:r>
              <w:rPr>
                <w:rFonts w:ascii="Times New Roman" w:hAnsi="Times New Roman"/>
                <w:sz w:val="20"/>
              </w:rPr>
              <w:t>Ce</w:t>
            </w:r>
            <w:r>
              <w:rPr>
                <w:rFonts w:ascii="Times New Roman" w:hAnsi="Times New Roman"/>
                <w:spacing w:val="-2"/>
                <w:sz w:val="20"/>
              </w:rPr>
              <w:t> </w:t>
            </w:r>
            <w:r>
              <w:rPr>
                <w:rFonts w:ascii="Times New Roman" w:hAnsi="Times New Roman"/>
                <w:sz w:val="20"/>
              </w:rPr>
              <w:t>prix</w:t>
            </w:r>
            <w:r>
              <w:rPr>
                <w:rFonts w:ascii="Times New Roman" w:hAnsi="Times New Roman"/>
                <w:spacing w:val="-2"/>
                <w:sz w:val="20"/>
              </w:rPr>
              <w:t> </w:t>
            </w:r>
            <w:r>
              <w:rPr>
                <w:rFonts w:ascii="Times New Roman" w:hAnsi="Times New Roman"/>
                <w:sz w:val="20"/>
              </w:rPr>
              <w:t>rémunère</w:t>
            </w:r>
            <w:r>
              <w:rPr>
                <w:rFonts w:ascii="Times New Roman" w:hAnsi="Times New Roman"/>
                <w:spacing w:val="-2"/>
                <w:sz w:val="20"/>
              </w:rPr>
              <w:t> </w:t>
            </w:r>
            <w:r>
              <w:rPr>
                <w:rFonts w:ascii="Times New Roman" w:hAnsi="Times New Roman"/>
                <w:sz w:val="20"/>
              </w:rPr>
              <w:t>au mètre</w:t>
            </w:r>
            <w:r>
              <w:rPr>
                <w:rFonts w:ascii="Times New Roman" w:hAnsi="Times New Roman"/>
                <w:spacing w:val="-2"/>
                <w:sz w:val="20"/>
              </w:rPr>
              <w:t> </w:t>
            </w:r>
            <w:r>
              <w:rPr>
                <w:rFonts w:ascii="Times New Roman" w:hAnsi="Times New Roman"/>
                <w:sz w:val="20"/>
              </w:rPr>
              <w:t>carré</w:t>
            </w:r>
            <w:r>
              <w:rPr>
                <w:rFonts w:ascii="Times New Roman" w:hAnsi="Times New Roman"/>
                <w:spacing w:val="-2"/>
                <w:sz w:val="20"/>
              </w:rPr>
              <w:t> </w:t>
            </w:r>
            <w:r>
              <w:rPr>
                <w:rFonts w:ascii="Times New Roman" w:hAnsi="Times New Roman"/>
                <w:sz w:val="20"/>
              </w:rPr>
              <w:t>(m</w:t>
            </w:r>
            <w:r>
              <w:rPr>
                <w:rFonts w:ascii="Times New Roman" w:hAnsi="Times New Roman"/>
                <w:sz w:val="20"/>
                <w:vertAlign w:val="superscript"/>
              </w:rPr>
              <w:t>2</w:t>
            </w:r>
            <w:r>
              <w:rPr>
                <w:rFonts w:ascii="Times New Roman" w:hAnsi="Times New Roman"/>
                <w:sz w:val="20"/>
                <w:vertAlign w:val="baseline"/>
              </w:rPr>
              <w:t>)</w:t>
            </w:r>
            <w:r>
              <w:rPr>
                <w:rFonts w:ascii="Times New Roman" w:hAnsi="Times New Roman"/>
                <w:spacing w:val="-1"/>
                <w:sz w:val="20"/>
                <w:vertAlign w:val="baseline"/>
              </w:rPr>
              <w:t> </w:t>
            </w:r>
            <w:r>
              <w:rPr>
                <w:rFonts w:ascii="Times New Roman" w:hAnsi="Times New Roman"/>
                <w:sz w:val="20"/>
                <w:vertAlign w:val="baseline"/>
              </w:rPr>
              <w:t>la</w:t>
            </w:r>
            <w:r>
              <w:rPr>
                <w:rFonts w:ascii="Times New Roman" w:hAnsi="Times New Roman"/>
                <w:spacing w:val="-2"/>
                <w:sz w:val="20"/>
                <w:vertAlign w:val="baseline"/>
              </w:rPr>
              <w:t> </w:t>
            </w:r>
            <w:r>
              <w:rPr>
                <w:rFonts w:ascii="Times New Roman" w:hAnsi="Times New Roman"/>
                <w:sz w:val="20"/>
                <w:vertAlign w:val="baseline"/>
              </w:rPr>
              <w:t>fourniture</w:t>
            </w:r>
            <w:r>
              <w:rPr>
                <w:rFonts w:ascii="Times New Roman" w:hAnsi="Times New Roman"/>
                <w:spacing w:val="-1"/>
                <w:sz w:val="20"/>
                <w:vertAlign w:val="baseline"/>
              </w:rPr>
              <w:t> </w:t>
            </w:r>
            <w:r>
              <w:rPr>
                <w:rFonts w:ascii="Times New Roman" w:hAnsi="Times New Roman"/>
                <w:sz w:val="20"/>
                <w:vertAlign w:val="baseline"/>
              </w:rPr>
              <w:t>et</w:t>
            </w:r>
            <w:r>
              <w:rPr>
                <w:rFonts w:ascii="Times New Roman" w:hAnsi="Times New Roman"/>
                <w:spacing w:val="-2"/>
                <w:sz w:val="20"/>
                <w:vertAlign w:val="baseline"/>
              </w:rPr>
              <w:t> </w:t>
            </w:r>
            <w:r>
              <w:rPr>
                <w:rFonts w:ascii="Times New Roman" w:hAnsi="Times New Roman"/>
                <w:sz w:val="20"/>
                <w:vertAlign w:val="baseline"/>
              </w:rPr>
              <w:t>la</w:t>
            </w:r>
            <w:r>
              <w:rPr>
                <w:rFonts w:ascii="Times New Roman" w:hAnsi="Times New Roman"/>
                <w:spacing w:val="-2"/>
                <w:sz w:val="20"/>
                <w:vertAlign w:val="baseline"/>
              </w:rPr>
              <w:t> </w:t>
            </w:r>
            <w:r>
              <w:rPr>
                <w:rFonts w:ascii="Times New Roman" w:hAnsi="Times New Roman"/>
                <w:sz w:val="20"/>
                <w:vertAlign w:val="baseline"/>
              </w:rPr>
              <w:t>pose</w:t>
            </w:r>
            <w:r>
              <w:rPr>
                <w:rFonts w:ascii="Times New Roman" w:hAnsi="Times New Roman"/>
                <w:spacing w:val="-1"/>
                <w:sz w:val="20"/>
                <w:vertAlign w:val="baseline"/>
              </w:rPr>
              <w:t> </w:t>
            </w:r>
            <w:r>
              <w:rPr>
                <w:rFonts w:ascii="Times New Roman" w:hAnsi="Times New Roman"/>
                <w:sz w:val="20"/>
                <w:vertAlign w:val="baseline"/>
              </w:rPr>
              <w:t>d’agglos</w:t>
            </w:r>
            <w:r>
              <w:rPr>
                <w:rFonts w:ascii="Times New Roman" w:hAnsi="Times New Roman"/>
                <w:spacing w:val="-2"/>
                <w:sz w:val="20"/>
                <w:vertAlign w:val="baseline"/>
              </w:rPr>
              <w:t> </w:t>
            </w:r>
            <w:r>
              <w:rPr>
                <w:rFonts w:ascii="Times New Roman" w:hAnsi="Times New Roman"/>
                <w:sz w:val="20"/>
                <w:vertAlign w:val="baseline"/>
              </w:rPr>
              <w:t>bourrées</w:t>
            </w:r>
            <w:r>
              <w:rPr>
                <w:rFonts w:ascii="Times New Roman" w:hAnsi="Times New Roman"/>
                <w:spacing w:val="-2"/>
                <w:sz w:val="20"/>
                <w:vertAlign w:val="baseline"/>
              </w:rPr>
              <w:t> </w:t>
            </w:r>
            <w:r>
              <w:rPr>
                <w:rFonts w:ascii="Times New Roman" w:hAnsi="Times New Roman"/>
                <w:sz w:val="20"/>
                <w:vertAlign w:val="baseline"/>
              </w:rPr>
              <w:t>en fondations conformément au CCTP.</w:t>
            </w:r>
          </w:p>
          <w:p>
            <w:pPr>
              <w:pStyle w:val="TableParagraph"/>
              <w:ind w:left="71"/>
              <w:rPr>
                <w:rFonts w:ascii="Times New Roman"/>
                <w:sz w:val="20"/>
              </w:rPr>
            </w:pPr>
            <w:r>
              <w:rPr>
                <w:rFonts w:ascii="Times New Roman"/>
                <w:sz w:val="20"/>
              </w:rPr>
              <w:t>Il</w:t>
            </w:r>
            <w:r>
              <w:rPr>
                <w:rFonts w:ascii="Times New Roman"/>
                <w:spacing w:val="-9"/>
                <w:sz w:val="20"/>
              </w:rPr>
              <w:t> </w:t>
            </w:r>
            <w:r>
              <w:rPr>
                <w:rFonts w:ascii="Times New Roman"/>
                <w:sz w:val="20"/>
              </w:rPr>
              <w:t>comprend</w:t>
            </w:r>
            <w:r>
              <w:rPr>
                <w:rFonts w:ascii="Times New Roman"/>
                <w:spacing w:val="-6"/>
                <w:sz w:val="20"/>
              </w:rPr>
              <w:t> </w:t>
            </w:r>
            <w:r>
              <w:rPr>
                <w:rFonts w:ascii="Times New Roman"/>
                <w:sz w:val="20"/>
              </w:rPr>
              <w:t>notamment</w:t>
            </w:r>
            <w:r>
              <w:rPr>
                <w:rFonts w:ascii="Times New Roman"/>
                <w:spacing w:val="-5"/>
                <w:sz w:val="20"/>
              </w:rPr>
              <w:t> </w:t>
            </w:r>
            <w:r>
              <w:rPr>
                <w:rFonts w:ascii="Times New Roman"/>
                <w:spacing w:val="-10"/>
                <w:sz w:val="20"/>
              </w:rPr>
              <w:t>:</w:t>
            </w:r>
          </w:p>
          <w:p>
            <w:pPr>
              <w:pStyle w:val="TableParagraph"/>
              <w:numPr>
                <w:ilvl w:val="0"/>
                <w:numId w:val="123"/>
              </w:numPr>
              <w:tabs>
                <w:tab w:pos="849" w:val="left" w:leader="none"/>
              </w:tabs>
              <w:spacing w:line="257" w:lineRule="exact" w:before="0" w:after="0"/>
              <w:ind w:left="849" w:right="0" w:hanging="283"/>
              <w:jc w:val="left"/>
              <w:rPr>
                <w:rFonts w:ascii="Times New Roman" w:hAnsi="Times New Roman"/>
                <w:sz w:val="20"/>
              </w:rPr>
            </w:pPr>
            <w:r>
              <w:rPr>
                <w:rFonts w:ascii="Times New Roman" w:hAnsi="Times New Roman"/>
                <w:sz w:val="20"/>
              </w:rPr>
              <w:t>la</w:t>
            </w:r>
            <w:r>
              <w:rPr>
                <w:rFonts w:ascii="Times New Roman" w:hAnsi="Times New Roman"/>
                <w:spacing w:val="-5"/>
                <w:sz w:val="20"/>
              </w:rPr>
              <w:t> </w:t>
            </w:r>
            <w:r>
              <w:rPr>
                <w:rFonts w:ascii="Times New Roman" w:hAnsi="Times New Roman"/>
                <w:sz w:val="20"/>
              </w:rPr>
              <w:t>fourniture</w:t>
            </w:r>
            <w:r>
              <w:rPr>
                <w:rFonts w:ascii="Times New Roman" w:hAnsi="Times New Roman"/>
                <w:spacing w:val="-4"/>
                <w:sz w:val="20"/>
              </w:rPr>
              <w:t> </w:t>
            </w:r>
            <w:r>
              <w:rPr>
                <w:rFonts w:ascii="Times New Roman" w:hAnsi="Times New Roman"/>
                <w:sz w:val="20"/>
              </w:rPr>
              <w:t>des</w:t>
            </w:r>
            <w:r>
              <w:rPr>
                <w:rFonts w:ascii="Times New Roman" w:hAnsi="Times New Roman"/>
                <w:spacing w:val="-5"/>
                <w:sz w:val="20"/>
              </w:rPr>
              <w:t> </w:t>
            </w:r>
            <w:r>
              <w:rPr>
                <w:rFonts w:ascii="Times New Roman" w:hAnsi="Times New Roman"/>
                <w:sz w:val="20"/>
              </w:rPr>
              <w:t>agglos</w:t>
            </w:r>
            <w:r>
              <w:rPr>
                <w:rFonts w:ascii="Times New Roman" w:hAnsi="Times New Roman"/>
                <w:spacing w:val="-5"/>
                <w:sz w:val="20"/>
              </w:rPr>
              <w:t> </w:t>
            </w:r>
            <w:r>
              <w:rPr>
                <w:rFonts w:ascii="Times New Roman" w:hAnsi="Times New Roman"/>
                <w:sz w:val="20"/>
              </w:rPr>
              <w:t>de</w:t>
            </w:r>
            <w:r>
              <w:rPr>
                <w:rFonts w:ascii="Times New Roman" w:hAnsi="Times New Roman"/>
                <w:spacing w:val="-5"/>
                <w:sz w:val="20"/>
              </w:rPr>
              <w:t> </w:t>
            </w:r>
            <w:r>
              <w:rPr>
                <w:rFonts w:ascii="Times New Roman" w:hAnsi="Times New Roman"/>
                <w:sz w:val="20"/>
              </w:rPr>
              <w:t>20x20x40</w:t>
            </w:r>
            <w:r>
              <w:rPr>
                <w:rFonts w:ascii="Times New Roman" w:hAnsi="Times New Roman"/>
                <w:spacing w:val="-3"/>
                <w:sz w:val="20"/>
              </w:rPr>
              <w:t> </w:t>
            </w:r>
            <w:r>
              <w:rPr>
                <w:rFonts w:ascii="Times New Roman" w:hAnsi="Times New Roman"/>
                <w:sz w:val="20"/>
              </w:rPr>
              <w:t>selon</w:t>
            </w:r>
            <w:r>
              <w:rPr>
                <w:rFonts w:ascii="Times New Roman" w:hAnsi="Times New Roman"/>
                <w:spacing w:val="-5"/>
                <w:sz w:val="20"/>
              </w:rPr>
              <w:t> </w:t>
            </w:r>
            <w:r>
              <w:rPr>
                <w:rFonts w:ascii="Times New Roman" w:hAnsi="Times New Roman"/>
                <w:sz w:val="20"/>
              </w:rPr>
              <w:t>le</w:t>
            </w:r>
            <w:r>
              <w:rPr>
                <w:rFonts w:ascii="Times New Roman" w:hAnsi="Times New Roman"/>
                <w:spacing w:val="-5"/>
                <w:sz w:val="20"/>
              </w:rPr>
              <w:t> </w:t>
            </w:r>
            <w:r>
              <w:rPr>
                <w:rFonts w:ascii="Times New Roman" w:hAnsi="Times New Roman"/>
                <w:sz w:val="20"/>
              </w:rPr>
              <w:t>CCTP</w:t>
            </w:r>
            <w:r>
              <w:rPr>
                <w:rFonts w:ascii="Times New Roman" w:hAnsi="Times New Roman"/>
                <w:spacing w:val="3"/>
                <w:sz w:val="20"/>
              </w:rPr>
              <w:t> </w:t>
            </w:r>
            <w:r>
              <w:rPr>
                <w:rFonts w:ascii="Times New Roman" w:hAnsi="Times New Roman"/>
                <w:spacing w:val="-10"/>
                <w:sz w:val="20"/>
              </w:rPr>
              <w:t>;</w:t>
            </w:r>
          </w:p>
          <w:p>
            <w:pPr>
              <w:pStyle w:val="TableParagraph"/>
              <w:numPr>
                <w:ilvl w:val="0"/>
                <w:numId w:val="123"/>
              </w:numPr>
              <w:tabs>
                <w:tab w:pos="849" w:val="left" w:leader="none"/>
              </w:tabs>
              <w:spacing w:line="242" w:lineRule="exact" w:before="0" w:after="0"/>
              <w:ind w:left="849" w:right="0" w:hanging="283"/>
              <w:jc w:val="left"/>
              <w:rPr>
                <w:rFonts w:ascii="Times New Roman" w:hAnsi="Times New Roman"/>
                <w:sz w:val="20"/>
              </w:rPr>
            </w:pPr>
            <w:r>
              <w:rPr>
                <w:rFonts w:ascii="Times New Roman" w:hAnsi="Times New Roman"/>
                <w:sz w:val="20"/>
              </w:rPr>
              <w:t>la</w:t>
            </w:r>
            <w:r>
              <w:rPr>
                <w:rFonts w:ascii="Times New Roman" w:hAnsi="Times New Roman"/>
                <w:spacing w:val="-4"/>
                <w:sz w:val="20"/>
              </w:rPr>
              <w:t> </w:t>
            </w:r>
            <w:r>
              <w:rPr>
                <w:rFonts w:ascii="Times New Roman" w:hAnsi="Times New Roman"/>
                <w:sz w:val="20"/>
              </w:rPr>
              <w:t>fourniture</w:t>
            </w:r>
            <w:r>
              <w:rPr>
                <w:rFonts w:ascii="Times New Roman" w:hAnsi="Times New Roman"/>
                <w:spacing w:val="-4"/>
                <w:sz w:val="20"/>
              </w:rPr>
              <w:t> </w:t>
            </w:r>
            <w:r>
              <w:rPr>
                <w:rFonts w:ascii="Times New Roman" w:hAnsi="Times New Roman"/>
                <w:sz w:val="20"/>
              </w:rPr>
              <w:t>du</w:t>
            </w:r>
            <w:r>
              <w:rPr>
                <w:rFonts w:ascii="Times New Roman" w:hAnsi="Times New Roman"/>
                <w:spacing w:val="-4"/>
                <w:sz w:val="20"/>
              </w:rPr>
              <w:t> </w:t>
            </w:r>
            <w:r>
              <w:rPr>
                <w:rFonts w:ascii="Times New Roman" w:hAnsi="Times New Roman"/>
                <w:sz w:val="20"/>
              </w:rPr>
              <w:t>béton</w:t>
            </w:r>
            <w:r>
              <w:rPr>
                <w:rFonts w:ascii="Times New Roman" w:hAnsi="Times New Roman"/>
                <w:spacing w:val="-5"/>
                <w:sz w:val="20"/>
              </w:rPr>
              <w:t> </w:t>
            </w:r>
            <w:r>
              <w:rPr>
                <w:rFonts w:ascii="Times New Roman" w:hAnsi="Times New Roman"/>
                <w:sz w:val="20"/>
              </w:rPr>
              <w:t>de</w:t>
            </w:r>
            <w:r>
              <w:rPr>
                <w:rFonts w:ascii="Times New Roman" w:hAnsi="Times New Roman"/>
                <w:spacing w:val="-3"/>
                <w:sz w:val="20"/>
              </w:rPr>
              <w:t> </w:t>
            </w:r>
            <w:r>
              <w:rPr>
                <w:rFonts w:ascii="Times New Roman" w:hAnsi="Times New Roman"/>
                <w:sz w:val="20"/>
              </w:rPr>
              <w:t>bourrage</w:t>
            </w:r>
            <w:r>
              <w:rPr>
                <w:rFonts w:ascii="Times New Roman" w:hAnsi="Times New Roman"/>
                <w:spacing w:val="-4"/>
                <w:sz w:val="20"/>
              </w:rPr>
              <w:t> </w:t>
            </w:r>
            <w:r>
              <w:rPr>
                <w:rFonts w:ascii="Times New Roman" w:hAnsi="Times New Roman"/>
                <w:sz w:val="20"/>
              </w:rPr>
              <w:t>dosé</w:t>
            </w:r>
            <w:r>
              <w:rPr>
                <w:rFonts w:ascii="Times New Roman" w:hAnsi="Times New Roman"/>
                <w:spacing w:val="-3"/>
                <w:sz w:val="20"/>
              </w:rPr>
              <w:t> </w:t>
            </w:r>
            <w:r>
              <w:rPr>
                <w:rFonts w:ascii="Times New Roman" w:hAnsi="Times New Roman"/>
                <w:sz w:val="20"/>
              </w:rPr>
              <w:t>à</w:t>
            </w:r>
            <w:r>
              <w:rPr>
                <w:rFonts w:ascii="Times New Roman" w:hAnsi="Times New Roman"/>
                <w:spacing w:val="-4"/>
                <w:sz w:val="20"/>
              </w:rPr>
              <w:t> </w:t>
            </w:r>
            <w:r>
              <w:rPr>
                <w:rFonts w:ascii="Times New Roman" w:hAnsi="Times New Roman"/>
                <w:sz w:val="20"/>
              </w:rPr>
              <w:t>150</w:t>
            </w:r>
            <w:r>
              <w:rPr>
                <w:rFonts w:ascii="Times New Roman" w:hAnsi="Times New Roman"/>
                <w:spacing w:val="-3"/>
                <w:sz w:val="20"/>
              </w:rPr>
              <w:t> </w:t>
            </w:r>
            <w:r>
              <w:rPr>
                <w:rFonts w:ascii="Times New Roman" w:hAnsi="Times New Roman"/>
                <w:sz w:val="20"/>
              </w:rPr>
              <w:t>Kg/m</w:t>
            </w:r>
            <w:r>
              <w:rPr>
                <w:rFonts w:ascii="Times New Roman" w:hAnsi="Times New Roman"/>
                <w:sz w:val="20"/>
                <w:vertAlign w:val="superscript"/>
              </w:rPr>
              <w:t>3</w:t>
            </w:r>
            <w:r>
              <w:rPr>
                <w:rFonts w:ascii="Times New Roman" w:hAnsi="Times New Roman"/>
                <w:spacing w:val="-3"/>
                <w:sz w:val="20"/>
                <w:vertAlign w:val="baseline"/>
              </w:rPr>
              <w:t> </w:t>
            </w:r>
            <w:r>
              <w:rPr>
                <w:rFonts w:ascii="Times New Roman" w:hAnsi="Times New Roman"/>
                <w:spacing w:val="-10"/>
                <w:sz w:val="20"/>
                <w:vertAlign w:val="baseline"/>
              </w:rPr>
              <w:t>;</w:t>
            </w:r>
          </w:p>
          <w:p>
            <w:pPr>
              <w:pStyle w:val="TableParagraph"/>
              <w:numPr>
                <w:ilvl w:val="0"/>
                <w:numId w:val="123"/>
              </w:numPr>
              <w:tabs>
                <w:tab w:pos="849" w:val="left" w:leader="none"/>
              </w:tabs>
              <w:spacing w:line="244" w:lineRule="exact" w:before="0" w:after="0"/>
              <w:ind w:left="849" w:right="0" w:hanging="283"/>
              <w:jc w:val="left"/>
              <w:rPr>
                <w:rFonts w:ascii="Times New Roman" w:hAnsi="Times New Roman"/>
                <w:sz w:val="20"/>
              </w:rPr>
            </w:pPr>
            <w:r>
              <w:rPr>
                <w:rFonts w:ascii="Times New Roman" w:hAnsi="Times New Roman"/>
                <w:sz w:val="20"/>
              </w:rPr>
              <w:t>la</w:t>
            </w:r>
            <w:r>
              <w:rPr>
                <w:rFonts w:ascii="Times New Roman" w:hAnsi="Times New Roman"/>
                <w:spacing w:val="-4"/>
                <w:sz w:val="20"/>
              </w:rPr>
              <w:t> </w:t>
            </w:r>
            <w:r>
              <w:rPr>
                <w:rFonts w:ascii="Times New Roman" w:hAnsi="Times New Roman"/>
                <w:sz w:val="20"/>
              </w:rPr>
              <w:t>fourniture</w:t>
            </w:r>
            <w:r>
              <w:rPr>
                <w:rFonts w:ascii="Times New Roman" w:hAnsi="Times New Roman"/>
                <w:spacing w:val="-3"/>
                <w:sz w:val="20"/>
              </w:rPr>
              <w:t> </w:t>
            </w:r>
            <w:r>
              <w:rPr>
                <w:rFonts w:ascii="Times New Roman" w:hAnsi="Times New Roman"/>
                <w:sz w:val="20"/>
              </w:rPr>
              <w:t>du</w:t>
            </w:r>
            <w:r>
              <w:rPr>
                <w:rFonts w:ascii="Times New Roman" w:hAnsi="Times New Roman"/>
                <w:spacing w:val="-3"/>
                <w:sz w:val="20"/>
              </w:rPr>
              <w:t> </w:t>
            </w:r>
            <w:r>
              <w:rPr>
                <w:rFonts w:ascii="Times New Roman" w:hAnsi="Times New Roman"/>
                <w:sz w:val="20"/>
              </w:rPr>
              <w:t>mortier</w:t>
            </w:r>
            <w:r>
              <w:rPr>
                <w:rFonts w:ascii="Times New Roman" w:hAnsi="Times New Roman"/>
                <w:spacing w:val="-3"/>
                <w:sz w:val="20"/>
              </w:rPr>
              <w:t> </w:t>
            </w:r>
            <w:r>
              <w:rPr>
                <w:rFonts w:ascii="Times New Roman" w:hAnsi="Times New Roman"/>
                <w:sz w:val="20"/>
              </w:rPr>
              <w:t>de</w:t>
            </w:r>
            <w:r>
              <w:rPr>
                <w:rFonts w:ascii="Times New Roman" w:hAnsi="Times New Roman"/>
                <w:spacing w:val="-4"/>
                <w:sz w:val="20"/>
              </w:rPr>
              <w:t> </w:t>
            </w:r>
            <w:r>
              <w:rPr>
                <w:rFonts w:ascii="Times New Roman" w:hAnsi="Times New Roman"/>
                <w:sz w:val="20"/>
              </w:rPr>
              <w:t>pose</w:t>
            </w:r>
            <w:r>
              <w:rPr>
                <w:rFonts w:ascii="Times New Roman" w:hAnsi="Times New Roman"/>
                <w:spacing w:val="-3"/>
                <w:sz w:val="20"/>
              </w:rPr>
              <w:t> </w:t>
            </w:r>
            <w:r>
              <w:rPr>
                <w:rFonts w:ascii="Times New Roman" w:hAnsi="Times New Roman"/>
                <w:sz w:val="20"/>
              </w:rPr>
              <w:t>dosé</w:t>
            </w:r>
            <w:r>
              <w:rPr>
                <w:rFonts w:ascii="Times New Roman" w:hAnsi="Times New Roman"/>
                <w:spacing w:val="-4"/>
                <w:sz w:val="20"/>
              </w:rPr>
              <w:t> </w:t>
            </w:r>
            <w:r>
              <w:rPr>
                <w:rFonts w:ascii="Times New Roman" w:hAnsi="Times New Roman"/>
                <w:sz w:val="20"/>
              </w:rPr>
              <w:t>à</w:t>
            </w:r>
            <w:r>
              <w:rPr>
                <w:rFonts w:ascii="Times New Roman" w:hAnsi="Times New Roman"/>
                <w:spacing w:val="-3"/>
                <w:sz w:val="20"/>
              </w:rPr>
              <w:t> </w:t>
            </w:r>
            <w:r>
              <w:rPr>
                <w:rFonts w:ascii="Times New Roman" w:hAnsi="Times New Roman"/>
                <w:sz w:val="20"/>
              </w:rPr>
              <w:t>400</w:t>
            </w:r>
            <w:r>
              <w:rPr>
                <w:rFonts w:ascii="Times New Roman" w:hAnsi="Times New Roman"/>
                <w:spacing w:val="-3"/>
                <w:sz w:val="20"/>
              </w:rPr>
              <w:t> </w:t>
            </w:r>
            <w:r>
              <w:rPr>
                <w:rFonts w:ascii="Times New Roman" w:hAnsi="Times New Roman"/>
                <w:sz w:val="20"/>
              </w:rPr>
              <w:t>Kg/m</w:t>
            </w:r>
            <w:r>
              <w:rPr>
                <w:rFonts w:ascii="Times New Roman" w:hAnsi="Times New Roman"/>
                <w:sz w:val="20"/>
                <w:vertAlign w:val="superscript"/>
              </w:rPr>
              <w:t>3</w:t>
            </w:r>
            <w:r>
              <w:rPr>
                <w:rFonts w:ascii="Times New Roman" w:hAnsi="Times New Roman"/>
                <w:spacing w:val="-3"/>
                <w:sz w:val="20"/>
                <w:vertAlign w:val="baseline"/>
              </w:rPr>
              <w:t> </w:t>
            </w:r>
            <w:r>
              <w:rPr>
                <w:rFonts w:ascii="Times New Roman" w:hAnsi="Times New Roman"/>
                <w:spacing w:val="-10"/>
                <w:sz w:val="20"/>
                <w:vertAlign w:val="baseline"/>
              </w:rPr>
              <w:t>;</w:t>
            </w:r>
          </w:p>
          <w:p>
            <w:pPr>
              <w:pStyle w:val="TableParagraph"/>
              <w:numPr>
                <w:ilvl w:val="0"/>
                <w:numId w:val="123"/>
              </w:numPr>
              <w:tabs>
                <w:tab w:pos="849" w:val="left" w:leader="none"/>
              </w:tabs>
              <w:spacing w:line="244" w:lineRule="exact" w:before="0" w:after="0"/>
              <w:ind w:left="849" w:right="0" w:hanging="283"/>
              <w:jc w:val="left"/>
              <w:rPr>
                <w:rFonts w:ascii="Times New Roman" w:hAnsi="Times New Roman"/>
                <w:sz w:val="20"/>
              </w:rPr>
            </w:pPr>
            <w:r>
              <w:rPr>
                <w:rFonts w:ascii="Times New Roman" w:hAnsi="Times New Roman"/>
                <w:sz w:val="20"/>
              </w:rPr>
              <w:t>la</w:t>
            </w:r>
            <w:r>
              <w:rPr>
                <w:rFonts w:ascii="Times New Roman" w:hAnsi="Times New Roman"/>
                <w:spacing w:val="-5"/>
                <w:sz w:val="20"/>
              </w:rPr>
              <w:t> </w:t>
            </w:r>
            <w:r>
              <w:rPr>
                <w:rFonts w:ascii="Times New Roman" w:hAnsi="Times New Roman"/>
                <w:sz w:val="20"/>
              </w:rPr>
              <w:t>fourniture</w:t>
            </w:r>
            <w:r>
              <w:rPr>
                <w:rFonts w:ascii="Times New Roman" w:hAnsi="Times New Roman"/>
                <w:spacing w:val="-5"/>
                <w:sz w:val="20"/>
              </w:rPr>
              <w:t> </w:t>
            </w:r>
            <w:r>
              <w:rPr>
                <w:rFonts w:ascii="Times New Roman" w:hAnsi="Times New Roman"/>
                <w:sz w:val="20"/>
              </w:rPr>
              <w:t>d’eau</w:t>
            </w:r>
            <w:r>
              <w:rPr>
                <w:rFonts w:ascii="Times New Roman" w:hAnsi="Times New Roman"/>
                <w:spacing w:val="-6"/>
                <w:sz w:val="20"/>
              </w:rPr>
              <w:t> </w:t>
            </w:r>
            <w:r>
              <w:rPr>
                <w:rFonts w:ascii="Times New Roman" w:hAnsi="Times New Roman"/>
                <w:sz w:val="20"/>
              </w:rPr>
              <w:t>de</w:t>
            </w:r>
            <w:r>
              <w:rPr>
                <w:rFonts w:ascii="Times New Roman" w:hAnsi="Times New Roman"/>
                <w:spacing w:val="-5"/>
                <w:sz w:val="20"/>
              </w:rPr>
              <w:t> </w:t>
            </w:r>
            <w:r>
              <w:rPr>
                <w:rFonts w:ascii="Times New Roman" w:hAnsi="Times New Roman"/>
                <w:sz w:val="20"/>
              </w:rPr>
              <w:t>gâchage </w:t>
            </w:r>
            <w:r>
              <w:rPr>
                <w:rFonts w:ascii="Times New Roman" w:hAnsi="Times New Roman"/>
                <w:spacing w:val="-10"/>
                <w:sz w:val="20"/>
              </w:rPr>
              <w:t>;</w:t>
            </w:r>
          </w:p>
          <w:p>
            <w:pPr>
              <w:pStyle w:val="TableParagraph"/>
              <w:numPr>
                <w:ilvl w:val="0"/>
                <w:numId w:val="123"/>
              </w:numPr>
              <w:tabs>
                <w:tab w:pos="849" w:val="left" w:leader="none"/>
              </w:tabs>
              <w:spacing w:line="242" w:lineRule="exact" w:before="0" w:after="0"/>
              <w:ind w:left="849" w:right="0" w:hanging="283"/>
              <w:jc w:val="left"/>
              <w:rPr>
                <w:rFonts w:ascii="Times New Roman" w:hAnsi="Times New Roman"/>
                <w:sz w:val="20"/>
              </w:rPr>
            </w:pPr>
            <w:r>
              <w:rPr>
                <w:rFonts w:ascii="Times New Roman" w:hAnsi="Times New Roman"/>
                <w:sz w:val="20"/>
              </w:rPr>
              <w:t>la</w:t>
            </w:r>
            <w:r>
              <w:rPr>
                <w:rFonts w:ascii="Times New Roman" w:hAnsi="Times New Roman"/>
                <w:spacing w:val="-2"/>
                <w:sz w:val="20"/>
              </w:rPr>
              <w:t> </w:t>
            </w:r>
            <w:r>
              <w:rPr>
                <w:rFonts w:ascii="Times New Roman" w:hAnsi="Times New Roman"/>
                <w:sz w:val="20"/>
              </w:rPr>
              <w:t>mise</w:t>
            </w:r>
            <w:r>
              <w:rPr>
                <w:rFonts w:ascii="Times New Roman" w:hAnsi="Times New Roman"/>
                <w:spacing w:val="-4"/>
                <w:sz w:val="20"/>
              </w:rPr>
              <w:t> </w:t>
            </w:r>
            <w:r>
              <w:rPr>
                <w:rFonts w:ascii="Times New Roman" w:hAnsi="Times New Roman"/>
                <w:sz w:val="20"/>
              </w:rPr>
              <w:t>en</w:t>
            </w:r>
            <w:r>
              <w:rPr>
                <w:rFonts w:ascii="Times New Roman" w:hAnsi="Times New Roman"/>
                <w:spacing w:val="-5"/>
                <w:sz w:val="20"/>
              </w:rPr>
              <w:t> </w:t>
            </w:r>
            <w:r>
              <w:rPr>
                <w:rFonts w:ascii="Times New Roman" w:hAnsi="Times New Roman"/>
                <w:spacing w:val="-4"/>
                <w:sz w:val="20"/>
              </w:rPr>
              <w:t>œuvre</w:t>
            </w:r>
          </w:p>
          <w:p>
            <w:pPr>
              <w:pStyle w:val="TableParagraph"/>
              <w:numPr>
                <w:ilvl w:val="0"/>
                <w:numId w:val="123"/>
              </w:numPr>
              <w:tabs>
                <w:tab w:pos="849" w:val="left" w:leader="none"/>
              </w:tabs>
              <w:spacing w:line="243" w:lineRule="exact" w:before="0" w:after="0"/>
              <w:ind w:left="849" w:right="0" w:hanging="283"/>
              <w:jc w:val="left"/>
              <w:rPr>
                <w:rFonts w:ascii="Times New Roman" w:hAnsi="Times New Roman"/>
                <w:sz w:val="20"/>
              </w:rPr>
            </w:pPr>
            <w:r>
              <w:rPr>
                <w:rFonts w:ascii="Times New Roman" w:hAnsi="Times New Roman"/>
                <w:sz w:val="20"/>
              </w:rPr>
              <w:t>toutes</w:t>
            </w:r>
            <w:r>
              <w:rPr>
                <w:rFonts w:ascii="Times New Roman" w:hAnsi="Times New Roman"/>
                <w:spacing w:val="-8"/>
                <w:sz w:val="20"/>
              </w:rPr>
              <w:t> </w:t>
            </w:r>
            <w:r>
              <w:rPr>
                <w:rFonts w:ascii="Times New Roman" w:hAnsi="Times New Roman"/>
                <w:spacing w:val="-2"/>
                <w:sz w:val="20"/>
              </w:rPr>
              <w:t>sujétions.</w:t>
            </w:r>
          </w:p>
          <w:p>
            <w:pPr>
              <w:pStyle w:val="TableParagraph"/>
              <w:spacing w:line="216" w:lineRule="exact"/>
              <w:ind w:left="71"/>
              <w:rPr>
                <w:rFonts w:ascii="Times New Roman" w:hAnsi="Times New Roman"/>
                <w:sz w:val="20"/>
              </w:rPr>
            </w:pPr>
            <w:r>
              <w:rPr>
                <w:rFonts w:ascii="Times New Roman" w:hAnsi="Times New Roman"/>
                <w:sz w:val="20"/>
              </w:rPr>
              <w:t>Ce</w:t>
            </w:r>
            <w:r>
              <w:rPr>
                <w:rFonts w:ascii="Times New Roman" w:hAnsi="Times New Roman"/>
                <w:spacing w:val="-6"/>
                <w:sz w:val="20"/>
              </w:rPr>
              <w:t> </w:t>
            </w:r>
            <w:r>
              <w:rPr>
                <w:rFonts w:ascii="Times New Roman" w:hAnsi="Times New Roman"/>
                <w:sz w:val="20"/>
              </w:rPr>
              <w:t>prix</w:t>
            </w:r>
            <w:r>
              <w:rPr>
                <w:rFonts w:ascii="Times New Roman" w:hAnsi="Times New Roman"/>
                <w:spacing w:val="-7"/>
                <w:sz w:val="20"/>
              </w:rPr>
              <w:t> </w:t>
            </w:r>
            <w:r>
              <w:rPr>
                <w:rFonts w:ascii="Times New Roman" w:hAnsi="Times New Roman"/>
                <w:sz w:val="20"/>
              </w:rPr>
              <w:t>s’applique</w:t>
            </w:r>
            <w:r>
              <w:rPr>
                <w:rFonts w:ascii="Times New Roman" w:hAnsi="Times New Roman"/>
                <w:spacing w:val="-5"/>
                <w:sz w:val="20"/>
              </w:rPr>
              <w:t> </w:t>
            </w:r>
            <w:r>
              <w:rPr>
                <w:rFonts w:ascii="Times New Roman" w:hAnsi="Times New Roman"/>
                <w:sz w:val="20"/>
              </w:rPr>
              <w:t>au</w:t>
            </w:r>
            <w:r>
              <w:rPr>
                <w:rFonts w:ascii="Times New Roman" w:hAnsi="Times New Roman"/>
                <w:spacing w:val="-4"/>
                <w:sz w:val="20"/>
              </w:rPr>
              <w:t> </w:t>
            </w:r>
            <w:r>
              <w:rPr>
                <w:rFonts w:ascii="Times New Roman" w:hAnsi="Times New Roman"/>
                <w:sz w:val="20"/>
              </w:rPr>
              <w:t>mètre</w:t>
            </w:r>
            <w:r>
              <w:rPr>
                <w:rFonts w:ascii="Times New Roman" w:hAnsi="Times New Roman"/>
                <w:spacing w:val="-5"/>
                <w:sz w:val="20"/>
              </w:rPr>
              <w:t> </w:t>
            </w:r>
            <w:r>
              <w:rPr>
                <w:rFonts w:ascii="Times New Roman" w:hAnsi="Times New Roman"/>
                <w:sz w:val="20"/>
              </w:rPr>
              <w:t>carré,</w:t>
            </w:r>
            <w:r>
              <w:rPr>
                <w:rFonts w:ascii="Times New Roman" w:hAnsi="Times New Roman"/>
                <w:spacing w:val="-4"/>
                <w:sz w:val="20"/>
              </w:rPr>
              <w:t> </w:t>
            </w:r>
            <w:r>
              <w:rPr>
                <w:rFonts w:ascii="Times New Roman" w:hAnsi="Times New Roman"/>
                <w:sz w:val="20"/>
              </w:rPr>
              <w:t>mesuré</w:t>
            </w:r>
            <w:r>
              <w:rPr>
                <w:rFonts w:ascii="Times New Roman" w:hAnsi="Times New Roman"/>
                <w:spacing w:val="-5"/>
                <w:sz w:val="20"/>
              </w:rPr>
              <w:t> </w:t>
            </w:r>
            <w:r>
              <w:rPr>
                <w:rFonts w:ascii="Times New Roman" w:hAnsi="Times New Roman"/>
                <w:sz w:val="20"/>
              </w:rPr>
              <w:t>par</w:t>
            </w:r>
            <w:r>
              <w:rPr>
                <w:rFonts w:ascii="Times New Roman" w:hAnsi="Times New Roman"/>
                <w:spacing w:val="-3"/>
                <w:sz w:val="20"/>
              </w:rPr>
              <w:t> </w:t>
            </w:r>
            <w:r>
              <w:rPr>
                <w:rFonts w:ascii="Times New Roman" w:hAnsi="Times New Roman"/>
                <w:sz w:val="20"/>
              </w:rPr>
              <w:t>métré</w:t>
            </w:r>
            <w:r>
              <w:rPr>
                <w:rFonts w:ascii="Times New Roman" w:hAnsi="Times New Roman"/>
                <w:spacing w:val="-5"/>
                <w:sz w:val="20"/>
              </w:rPr>
              <w:t> </w:t>
            </w:r>
            <w:r>
              <w:rPr>
                <w:rFonts w:ascii="Times New Roman" w:hAnsi="Times New Roman"/>
                <w:spacing w:val="-2"/>
                <w:sz w:val="20"/>
              </w:rPr>
              <w:t>contradictoire.</w:t>
            </w:r>
          </w:p>
          <w:p>
            <w:pPr>
              <w:pStyle w:val="TableParagraph"/>
              <w:spacing w:line="193" w:lineRule="exact"/>
              <w:ind w:left="71"/>
              <w:rPr>
                <w:rFonts w:ascii="Times New Roman" w:hAnsi="Times New Roman"/>
                <w:sz w:val="18"/>
              </w:rPr>
            </w:pPr>
            <w:r>
              <w:rPr>
                <w:rFonts w:ascii="Times New Roman" w:hAnsi="Times New Roman"/>
                <w:sz w:val="18"/>
              </w:rPr>
              <w:t>LE</w:t>
            </w:r>
            <w:r>
              <w:rPr>
                <w:rFonts w:ascii="Times New Roman" w:hAnsi="Times New Roman"/>
                <w:spacing w:val="-2"/>
                <w:sz w:val="18"/>
              </w:rPr>
              <w:t> </w:t>
            </w:r>
            <w:r>
              <w:rPr>
                <w:rFonts w:ascii="Times New Roman" w:hAnsi="Times New Roman"/>
                <w:sz w:val="18"/>
              </w:rPr>
              <w:t>METRE</w:t>
            </w:r>
            <w:r>
              <w:rPr>
                <w:rFonts w:ascii="Times New Roman" w:hAnsi="Times New Roman"/>
                <w:spacing w:val="-2"/>
                <w:sz w:val="18"/>
              </w:rPr>
              <w:t> CARRE………………………………………</w:t>
            </w:r>
          </w:p>
        </w:tc>
        <w:tc>
          <w:tcPr>
            <w:tcW w:w="849" w:type="dxa"/>
          </w:tcPr>
          <w:p>
            <w:pPr>
              <w:pStyle w:val="TableParagraph"/>
              <w:rPr>
                <w:b/>
                <w:sz w:val="13"/>
              </w:rPr>
            </w:pPr>
          </w:p>
          <w:p>
            <w:pPr>
              <w:pStyle w:val="TableParagraph"/>
              <w:rPr>
                <w:b/>
                <w:sz w:val="13"/>
              </w:rPr>
            </w:pPr>
          </w:p>
          <w:p>
            <w:pPr>
              <w:pStyle w:val="TableParagraph"/>
              <w:rPr>
                <w:b/>
                <w:sz w:val="13"/>
              </w:rPr>
            </w:pPr>
          </w:p>
          <w:p>
            <w:pPr>
              <w:pStyle w:val="TableParagraph"/>
              <w:rPr>
                <w:b/>
                <w:sz w:val="13"/>
              </w:rPr>
            </w:pPr>
          </w:p>
          <w:p>
            <w:pPr>
              <w:pStyle w:val="TableParagraph"/>
              <w:rPr>
                <w:b/>
                <w:sz w:val="13"/>
              </w:rPr>
            </w:pPr>
          </w:p>
          <w:p>
            <w:pPr>
              <w:pStyle w:val="TableParagraph"/>
              <w:rPr>
                <w:b/>
                <w:sz w:val="13"/>
              </w:rPr>
            </w:pPr>
          </w:p>
          <w:p>
            <w:pPr>
              <w:pStyle w:val="TableParagraph"/>
              <w:rPr>
                <w:b/>
                <w:sz w:val="13"/>
              </w:rPr>
            </w:pPr>
          </w:p>
          <w:p>
            <w:pPr>
              <w:pStyle w:val="TableParagraph"/>
              <w:spacing w:before="67"/>
              <w:rPr>
                <w:b/>
                <w:sz w:val="13"/>
              </w:rPr>
            </w:pPr>
          </w:p>
          <w:p>
            <w:pPr>
              <w:pStyle w:val="TableParagraph"/>
              <w:ind w:left="11" w:right="3"/>
              <w:jc w:val="center"/>
              <w:rPr>
                <w:rFonts w:ascii="Times New Roman"/>
                <w:sz w:val="13"/>
              </w:rPr>
            </w:pPr>
            <w:r>
              <w:rPr>
                <w:rFonts w:ascii="Times New Roman"/>
                <w:spacing w:val="-5"/>
                <w:position w:val="-8"/>
                <w:sz w:val="20"/>
              </w:rPr>
              <w:t>m</w:t>
            </w:r>
            <w:r>
              <w:rPr>
                <w:rFonts w:ascii="Times New Roman"/>
                <w:spacing w:val="-5"/>
                <w:sz w:val="13"/>
              </w:rPr>
              <w:t>3</w:t>
            </w:r>
          </w:p>
        </w:tc>
        <w:tc>
          <w:tcPr>
            <w:tcW w:w="1709" w:type="dxa"/>
          </w:tcPr>
          <w:p>
            <w:pPr>
              <w:pStyle w:val="TableParagraph"/>
              <w:rPr>
                <w:rFonts w:ascii="Times New Roman"/>
                <w:sz w:val="18"/>
              </w:rPr>
            </w:pPr>
          </w:p>
        </w:tc>
        <w:tc>
          <w:tcPr>
            <w:tcW w:w="1699" w:type="dxa"/>
          </w:tcPr>
          <w:p>
            <w:pPr>
              <w:pStyle w:val="TableParagraph"/>
              <w:rPr>
                <w:rFonts w:ascii="Times New Roman"/>
                <w:sz w:val="18"/>
              </w:rPr>
            </w:pPr>
          </w:p>
        </w:tc>
      </w:tr>
      <w:tr>
        <w:trPr>
          <w:trHeight w:val="918" w:hRule="atLeast"/>
        </w:trPr>
        <w:tc>
          <w:tcPr>
            <w:tcW w:w="564" w:type="dxa"/>
          </w:tcPr>
          <w:p>
            <w:pPr>
              <w:pStyle w:val="TableParagraph"/>
              <w:spacing w:before="109"/>
              <w:rPr>
                <w:b/>
                <w:sz w:val="20"/>
              </w:rPr>
            </w:pPr>
          </w:p>
          <w:p>
            <w:pPr>
              <w:pStyle w:val="TableParagraph"/>
              <w:ind w:left="12"/>
              <w:jc w:val="center"/>
              <w:rPr>
                <w:rFonts w:ascii="Times New Roman"/>
                <w:sz w:val="20"/>
              </w:rPr>
            </w:pPr>
            <w:r>
              <w:rPr>
                <w:rFonts w:ascii="Times New Roman"/>
                <w:spacing w:val="-5"/>
                <w:sz w:val="20"/>
              </w:rPr>
              <w:t>303</w:t>
            </w:r>
          </w:p>
        </w:tc>
        <w:tc>
          <w:tcPr>
            <w:tcW w:w="6733" w:type="dxa"/>
          </w:tcPr>
          <w:p>
            <w:pPr>
              <w:pStyle w:val="TableParagraph"/>
              <w:ind w:left="71" w:right="102"/>
              <w:rPr>
                <w:rFonts w:ascii="Times New Roman"/>
                <w:b/>
                <w:sz w:val="20"/>
              </w:rPr>
            </w:pPr>
            <w:r>
              <w:rPr>
                <w:rFonts w:ascii="Times New Roman"/>
                <w:b/>
                <w:sz w:val="20"/>
                <w:u w:val="single"/>
              </w:rPr>
              <w:t>BETON</w:t>
            </w:r>
            <w:r>
              <w:rPr>
                <w:rFonts w:ascii="Times New Roman"/>
                <w:b/>
                <w:spacing w:val="40"/>
                <w:sz w:val="20"/>
                <w:u w:val="single"/>
              </w:rPr>
              <w:t> </w:t>
            </w:r>
            <w:r>
              <w:rPr>
                <w:rFonts w:ascii="Times New Roman"/>
                <w:b/>
                <w:sz w:val="20"/>
                <w:u w:val="single"/>
              </w:rPr>
              <w:t>ARME</w:t>
            </w:r>
            <w:r>
              <w:rPr>
                <w:rFonts w:ascii="Times New Roman"/>
                <w:b/>
                <w:spacing w:val="40"/>
                <w:sz w:val="20"/>
                <w:u w:val="single"/>
              </w:rPr>
              <w:t> </w:t>
            </w:r>
            <w:r>
              <w:rPr>
                <w:rFonts w:ascii="Times New Roman"/>
                <w:b/>
                <w:sz w:val="20"/>
                <w:u w:val="single"/>
              </w:rPr>
              <w:t>DOSE</w:t>
            </w:r>
            <w:r>
              <w:rPr>
                <w:rFonts w:ascii="Times New Roman"/>
                <w:b/>
                <w:spacing w:val="40"/>
                <w:sz w:val="20"/>
                <w:u w:val="single"/>
              </w:rPr>
              <w:t> </w:t>
            </w:r>
            <w:r>
              <w:rPr>
                <w:rFonts w:ascii="Times New Roman"/>
                <w:b/>
                <w:sz w:val="20"/>
                <w:u w:val="single"/>
              </w:rPr>
              <w:t>A</w:t>
            </w:r>
            <w:r>
              <w:rPr>
                <w:rFonts w:ascii="Times New Roman"/>
                <w:b/>
                <w:spacing w:val="40"/>
                <w:sz w:val="20"/>
                <w:u w:val="single"/>
              </w:rPr>
              <w:t> </w:t>
            </w:r>
            <w:r>
              <w:rPr>
                <w:rFonts w:ascii="Times New Roman"/>
                <w:b/>
                <w:sz w:val="20"/>
                <w:u w:val="single"/>
              </w:rPr>
              <w:t>350</w:t>
            </w:r>
            <w:r>
              <w:rPr>
                <w:rFonts w:ascii="Times New Roman"/>
                <w:b/>
                <w:spacing w:val="40"/>
                <w:sz w:val="20"/>
                <w:u w:val="single"/>
              </w:rPr>
              <w:t> </w:t>
            </w:r>
            <w:r>
              <w:rPr>
                <w:rFonts w:ascii="Times New Roman"/>
                <w:b/>
                <w:sz w:val="20"/>
                <w:u w:val="single"/>
              </w:rPr>
              <w:t>KG/M3</w:t>
            </w:r>
            <w:r>
              <w:rPr>
                <w:rFonts w:ascii="Times New Roman"/>
                <w:b/>
                <w:spacing w:val="40"/>
                <w:sz w:val="20"/>
                <w:u w:val="single"/>
              </w:rPr>
              <w:t> </w:t>
            </w:r>
            <w:r>
              <w:rPr>
                <w:rFonts w:ascii="Times New Roman"/>
                <w:b/>
                <w:sz w:val="20"/>
                <w:u w:val="single"/>
              </w:rPr>
              <w:t>POUR</w:t>
            </w:r>
            <w:r>
              <w:rPr>
                <w:rFonts w:ascii="Times New Roman"/>
                <w:b/>
                <w:spacing w:val="40"/>
                <w:sz w:val="20"/>
                <w:u w:val="single"/>
              </w:rPr>
              <w:t> </w:t>
            </w:r>
            <w:r>
              <w:rPr>
                <w:rFonts w:ascii="Times New Roman"/>
                <w:b/>
                <w:sz w:val="20"/>
                <w:u w:val="single"/>
              </w:rPr>
              <w:t>SEMELLES</w:t>
            </w:r>
            <w:r>
              <w:rPr>
                <w:rFonts w:ascii="Times New Roman"/>
                <w:b/>
                <w:spacing w:val="40"/>
                <w:sz w:val="20"/>
                <w:u w:val="single"/>
              </w:rPr>
              <w:t> </w:t>
            </w:r>
            <w:r>
              <w:rPr>
                <w:rFonts w:ascii="Times New Roman"/>
                <w:b/>
                <w:sz w:val="20"/>
                <w:u w:val="single"/>
              </w:rPr>
              <w:t>AMORCES</w:t>
            </w:r>
            <w:r>
              <w:rPr>
                <w:rFonts w:ascii="Times New Roman"/>
                <w:b/>
                <w:spacing w:val="40"/>
                <w:sz w:val="20"/>
              </w:rPr>
              <w:t> </w:t>
            </w:r>
            <w:r>
              <w:rPr>
                <w:rFonts w:ascii="Times New Roman"/>
                <w:b/>
                <w:sz w:val="20"/>
                <w:u w:val="single"/>
              </w:rPr>
              <w:t>POTEAUX ET LONGRINE</w:t>
            </w:r>
          </w:p>
          <w:p>
            <w:pPr>
              <w:pStyle w:val="TableParagraph"/>
              <w:spacing w:line="224" w:lineRule="exact"/>
              <w:ind w:left="71"/>
              <w:rPr>
                <w:rFonts w:ascii="Times New Roman" w:hAnsi="Times New Roman"/>
                <w:sz w:val="20"/>
              </w:rPr>
            </w:pPr>
            <w:r>
              <w:rPr>
                <w:rFonts w:ascii="Times New Roman" w:hAnsi="Times New Roman"/>
                <w:sz w:val="20"/>
              </w:rPr>
              <w:t>Ce</w:t>
            </w:r>
            <w:r>
              <w:rPr>
                <w:rFonts w:ascii="Times New Roman" w:hAnsi="Times New Roman"/>
                <w:spacing w:val="-4"/>
                <w:sz w:val="20"/>
              </w:rPr>
              <w:t> </w:t>
            </w:r>
            <w:r>
              <w:rPr>
                <w:rFonts w:ascii="Times New Roman" w:hAnsi="Times New Roman"/>
                <w:sz w:val="20"/>
              </w:rPr>
              <w:t>prix</w:t>
            </w:r>
            <w:r>
              <w:rPr>
                <w:rFonts w:ascii="Times New Roman" w:hAnsi="Times New Roman"/>
                <w:spacing w:val="-6"/>
                <w:sz w:val="20"/>
              </w:rPr>
              <w:t> </w:t>
            </w:r>
            <w:r>
              <w:rPr>
                <w:rFonts w:ascii="Times New Roman" w:hAnsi="Times New Roman"/>
                <w:sz w:val="20"/>
              </w:rPr>
              <w:t>rémunère</w:t>
            </w:r>
            <w:r>
              <w:rPr>
                <w:rFonts w:ascii="Times New Roman" w:hAnsi="Times New Roman"/>
                <w:spacing w:val="-4"/>
                <w:sz w:val="20"/>
              </w:rPr>
              <w:t> </w:t>
            </w:r>
            <w:r>
              <w:rPr>
                <w:rFonts w:ascii="Times New Roman" w:hAnsi="Times New Roman"/>
                <w:sz w:val="20"/>
              </w:rPr>
              <w:t>au</w:t>
            </w:r>
            <w:r>
              <w:rPr>
                <w:rFonts w:ascii="Times New Roman" w:hAnsi="Times New Roman"/>
                <w:spacing w:val="-3"/>
                <w:sz w:val="20"/>
              </w:rPr>
              <w:t> </w:t>
            </w:r>
            <w:r>
              <w:rPr>
                <w:rFonts w:ascii="Times New Roman" w:hAnsi="Times New Roman"/>
                <w:sz w:val="20"/>
              </w:rPr>
              <w:t>mètre</w:t>
            </w:r>
            <w:r>
              <w:rPr>
                <w:rFonts w:ascii="Times New Roman" w:hAnsi="Times New Roman"/>
                <w:spacing w:val="-4"/>
                <w:sz w:val="20"/>
              </w:rPr>
              <w:t> </w:t>
            </w:r>
            <w:r>
              <w:rPr>
                <w:rFonts w:ascii="Times New Roman" w:hAnsi="Times New Roman"/>
                <w:sz w:val="20"/>
              </w:rPr>
              <w:t>cube</w:t>
            </w:r>
            <w:r>
              <w:rPr>
                <w:rFonts w:ascii="Times New Roman" w:hAnsi="Times New Roman"/>
                <w:spacing w:val="-4"/>
                <w:sz w:val="20"/>
              </w:rPr>
              <w:t> </w:t>
            </w:r>
            <w:r>
              <w:rPr>
                <w:rFonts w:ascii="Times New Roman" w:hAnsi="Times New Roman"/>
                <w:sz w:val="20"/>
              </w:rPr>
              <w:t>(m</w:t>
            </w:r>
            <w:r>
              <w:rPr>
                <w:rFonts w:ascii="Times New Roman" w:hAnsi="Times New Roman"/>
                <w:sz w:val="20"/>
                <w:vertAlign w:val="superscript"/>
              </w:rPr>
              <w:t>3</w:t>
            </w:r>
            <w:r>
              <w:rPr>
                <w:rFonts w:ascii="Times New Roman" w:hAnsi="Times New Roman"/>
                <w:sz w:val="20"/>
                <w:vertAlign w:val="baseline"/>
              </w:rPr>
              <w:t>)</w:t>
            </w:r>
            <w:r>
              <w:rPr>
                <w:rFonts w:ascii="Times New Roman" w:hAnsi="Times New Roman"/>
                <w:spacing w:val="-4"/>
                <w:sz w:val="20"/>
                <w:vertAlign w:val="baseline"/>
              </w:rPr>
              <w:t> </w:t>
            </w:r>
            <w:r>
              <w:rPr>
                <w:rFonts w:ascii="Times New Roman" w:hAnsi="Times New Roman"/>
                <w:sz w:val="20"/>
                <w:vertAlign w:val="baseline"/>
              </w:rPr>
              <w:t>le</w:t>
            </w:r>
            <w:r>
              <w:rPr>
                <w:rFonts w:ascii="Times New Roman" w:hAnsi="Times New Roman"/>
                <w:spacing w:val="-4"/>
                <w:sz w:val="20"/>
                <w:vertAlign w:val="baseline"/>
              </w:rPr>
              <w:t> </w:t>
            </w:r>
            <w:r>
              <w:rPr>
                <w:rFonts w:ascii="Times New Roman" w:hAnsi="Times New Roman"/>
                <w:sz w:val="20"/>
                <w:vertAlign w:val="baseline"/>
              </w:rPr>
              <w:t>béton</w:t>
            </w:r>
            <w:r>
              <w:rPr>
                <w:rFonts w:ascii="Times New Roman" w:hAnsi="Times New Roman"/>
                <w:spacing w:val="-5"/>
                <w:sz w:val="20"/>
                <w:vertAlign w:val="baseline"/>
              </w:rPr>
              <w:t> </w:t>
            </w:r>
            <w:r>
              <w:rPr>
                <w:rFonts w:ascii="Times New Roman" w:hAnsi="Times New Roman"/>
                <w:sz w:val="20"/>
                <w:vertAlign w:val="baseline"/>
              </w:rPr>
              <w:t>dosé</w:t>
            </w:r>
            <w:r>
              <w:rPr>
                <w:rFonts w:ascii="Times New Roman" w:hAnsi="Times New Roman"/>
                <w:spacing w:val="-4"/>
                <w:sz w:val="20"/>
                <w:vertAlign w:val="baseline"/>
              </w:rPr>
              <w:t> </w:t>
            </w:r>
            <w:r>
              <w:rPr>
                <w:rFonts w:ascii="Times New Roman" w:hAnsi="Times New Roman"/>
                <w:sz w:val="20"/>
                <w:vertAlign w:val="baseline"/>
              </w:rPr>
              <w:t>à</w:t>
            </w:r>
            <w:r>
              <w:rPr>
                <w:rFonts w:ascii="Times New Roman" w:hAnsi="Times New Roman"/>
                <w:spacing w:val="-4"/>
                <w:sz w:val="20"/>
                <w:vertAlign w:val="baseline"/>
              </w:rPr>
              <w:t> </w:t>
            </w:r>
            <w:r>
              <w:rPr>
                <w:rFonts w:ascii="Times New Roman" w:hAnsi="Times New Roman"/>
                <w:sz w:val="20"/>
                <w:vertAlign w:val="baseline"/>
              </w:rPr>
              <w:t>350</w:t>
            </w:r>
            <w:r>
              <w:rPr>
                <w:rFonts w:ascii="Times New Roman" w:hAnsi="Times New Roman"/>
                <w:spacing w:val="-3"/>
                <w:sz w:val="20"/>
                <w:vertAlign w:val="baseline"/>
              </w:rPr>
              <w:t> </w:t>
            </w:r>
            <w:r>
              <w:rPr>
                <w:rFonts w:ascii="Times New Roman" w:hAnsi="Times New Roman"/>
                <w:sz w:val="20"/>
                <w:vertAlign w:val="baseline"/>
              </w:rPr>
              <w:t>kg/m3</w:t>
            </w:r>
            <w:r>
              <w:rPr>
                <w:rFonts w:ascii="Times New Roman" w:hAnsi="Times New Roman"/>
                <w:spacing w:val="-3"/>
                <w:sz w:val="20"/>
                <w:vertAlign w:val="baseline"/>
              </w:rPr>
              <w:t> </w:t>
            </w:r>
            <w:r>
              <w:rPr>
                <w:rFonts w:ascii="Times New Roman" w:hAnsi="Times New Roman"/>
                <w:sz w:val="20"/>
                <w:vertAlign w:val="baseline"/>
              </w:rPr>
              <w:t>conformément</w:t>
            </w:r>
            <w:r>
              <w:rPr>
                <w:rFonts w:ascii="Times New Roman" w:hAnsi="Times New Roman"/>
                <w:spacing w:val="-4"/>
                <w:sz w:val="20"/>
                <w:vertAlign w:val="baseline"/>
              </w:rPr>
              <w:t> </w:t>
            </w:r>
            <w:r>
              <w:rPr>
                <w:rFonts w:ascii="Times New Roman" w:hAnsi="Times New Roman"/>
                <w:spacing w:val="-5"/>
                <w:sz w:val="20"/>
                <w:vertAlign w:val="baseline"/>
              </w:rPr>
              <w:t>au</w:t>
            </w:r>
          </w:p>
          <w:p>
            <w:pPr>
              <w:pStyle w:val="TableParagraph"/>
              <w:spacing w:line="217" w:lineRule="exact"/>
              <w:ind w:left="71"/>
              <w:rPr>
                <w:rFonts w:ascii="Times New Roman"/>
                <w:sz w:val="20"/>
              </w:rPr>
            </w:pPr>
            <w:r>
              <w:rPr>
                <w:rFonts w:ascii="Times New Roman"/>
                <w:spacing w:val="-2"/>
                <w:sz w:val="20"/>
              </w:rPr>
              <w:t>CCTP.</w:t>
            </w:r>
          </w:p>
        </w:tc>
        <w:tc>
          <w:tcPr>
            <w:tcW w:w="849" w:type="dxa"/>
          </w:tcPr>
          <w:p>
            <w:pPr>
              <w:pStyle w:val="TableParagraph"/>
              <w:rPr>
                <w:b/>
                <w:sz w:val="13"/>
              </w:rPr>
            </w:pPr>
          </w:p>
          <w:p>
            <w:pPr>
              <w:pStyle w:val="TableParagraph"/>
              <w:spacing w:before="14"/>
              <w:rPr>
                <w:b/>
                <w:sz w:val="13"/>
              </w:rPr>
            </w:pPr>
          </w:p>
          <w:p>
            <w:pPr>
              <w:pStyle w:val="TableParagraph"/>
              <w:ind w:left="11" w:right="3"/>
              <w:jc w:val="center"/>
              <w:rPr>
                <w:rFonts w:ascii="Times New Roman"/>
                <w:sz w:val="13"/>
              </w:rPr>
            </w:pPr>
            <w:r>
              <w:rPr>
                <w:rFonts w:ascii="Times New Roman"/>
                <w:spacing w:val="-5"/>
                <w:position w:val="-8"/>
                <w:sz w:val="20"/>
              </w:rPr>
              <w:t>m</w:t>
            </w:r>
            <w:r>
              <w:rPr>
                <w:rFonts w:ascii="Times New Roman"/>
                <w:spacing w:val="-5"/>
                <w:sz w:val="13"/>
              </w:rPr>
              <w:t>3</w:t>
            </w:r>
          </w:p>
        </w:tc>
        <w:tc>
          <w:tcPr>
            <w:tcW w:w="1709" w:type="dxa"/>
          </w:tcPr>
          <w:p>
            <w:pPr>
              <w:pStyle w:val="TableParagraph"/>
              <w:rPr>
                <w:rFonts w:ascii="Times New Roman"/>
                <w:sz w:val="18"/>
              </w:rPr>
            </w:pPr>
          </w:p>
        </w:tc>
        <w:tc>
          <w:tcPr>
            <w:tcW w:w="1699" w:type="dxa"/>
          </w:tcPr>
          <w:p>
            <w:pPr>
              <w:pStyle w:val="TableParagraph"/>
              <w:rPr>
                <w:rFonts w:ascii="Times New Roman"/>
                <w:sz w:val="18"/>
              </w:rPr>
            </w:pPr>
          </w:p>
        </w:tc>
      </w:tr>
    </w:tbl>
    <w:p>
      <w:pPr>
        <w:pStyle w:val="TableParagraph"/>
        <w:spacing w:after="0"/>
        <w:rPr>
          <w:rFonts w:ascii="Times New Roman"/>
          <w:sz w:val="18"/>
        </w:rPr>
        <w:sectPr>
          <w:pgSz w:w="11910" w:h="16840"/>
          <w:pgMar w:header="0" w:footer="637" w:top="660" w:bottom="880" w:left="0" w:right="141"/>
        </w:sectPr>
      </w:pPr>
    </w:p>
    <w:p>
      <w:pPr>
        <w:pStyle w:val="BodyText"/>
        <w:spacing w:before="6"/>
        <w:rPr>
          <w:b/>
          <w:sz w:val="2"/>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4"/>
        <w:gridCol w:w="6733"/>
        <w:gridCol w:w="849"/>
        <w:gridCol w:w="1709"/>
        <w:gridCol w:w="1699"/>
      </w:tblGrid>
      <w:tr>
        <w:trPr>
          <w:trHeight w:val="2126" w:hRule="atLeast"/>
        </w:trPr>
        <w:tc>
          <w:tcPr>
            <w:tcW w:w="564" w:type="dxa"/>
          </w:tcPr>
          <w:p>
            <w:pPr>
              <w:pStyle w:val="TableParagraph"/>
              <w:rPr>
                <w:rFonts w:ascii="Times New Roman"/>
                <w:sz w:val="18"/>
              </w:rPr>
            </w:pPr>
          </w:p>
        </w:tc>
        <w:tc>
          <w:tcPr>
            <w:tcW w:w="6733" w:type="dxa"/>
          </w:tcPr>
          <w:p>
            <w:pPr>
              <w:pStyle w:val="TableParagraph"/>
              <w:spacing w:line="225" w:lineRule="exact"/>
              <w:ind w:left="71"/>
              <w:rPr>
                <w:rFonts w:ascii="Times New Roman"/>
                <w:sz w:val="20"/>
              </w:rPr>
            </w:pPr>
            <w:r>
              <w:rPr>
                <w:rFonts w:ascii="Times New Roman"/>
                <w:sz w:val="20"/>
              </w:rPr>
              <w:t>Il</w:t>
            </w:r>
            <w:r>
              <w:rPr>
                <w:rFonts w:ascii="Times New Roman"/>
                <w:spacing w:val="-9"/>
                <w:sz w:val="20"/>
              </w:rPr>
              <w:t> </w:t>
            </w:r>
            <w:r>
              <w:rPr>
                <w:rFonts w:ascii="Times New Roman"/>
                <w:sz w:val="20"/>
              </w:rPr>
              <w:t>comprend</w:t>
            </w:r>
            <w:r>
              <w:rPr>
                <w:rFonts w:ascii="Times New Roman"/>
                <w:spacing w:val="-6"/>
                <w:sz w:val="20"/>
              </w:rPr>
              <w:t> </w:t>
            </w:r>
            <w:r>
              <w:rPr>
                <w:rFonts w:ascii="Times New Roman"/>
                <w:sz w:val="20"/>
              </w:rPr>
              <w:t>notamment</w:t>
            </w:r>
            <w:r>
              <w:rPr>
                <w:rFonts w:ascii="Times New Roman"/>
                <w:spacing w:val="-5"/>
                <w:sz w:val="20"/>
              </w:rPr>
              <w:t> </w:t>
            </w:r>
            <w:r>
              <w:rPr>
                <w:rFonts w:ascii="Times New Roman"/>
                <w:spacing w:val="-10"/>
                <w:sz w:val="20"/>
              </w:rPr>
              <w:t>:</w:t>
            </w:r>
          </w:p>
          <w:p>
            <w:pPr>
              <w:pStyle w:val="TableParagraph"/>
              <w:numPr>
                <w:ilvl w:val="0"/>
                <w:numId w:val="124"/>
              </w:numPr>
              <w:tabs>
                <w:tab w:pos="849" w:val="left" w:leader="none"/>
              </w:tabs>
              <w:spacing w:line="258" w:lineRule="exact" w:before="0" w:after="0"/>
              <w:ind w:left="849" w:right="0" w:hanging="283"/>
              <w:jc w:val="left"/>
              <w:rPr>
                <w:rFonts w:ascii="Times New Roman" w:hAnsi="Times New Roman"/>
                <w:sz w:val="20"/>
              </w:rPr>
            </w:pPr>
            <w:r>
              <w:rPr>
                <w:rFonts w:ascii="Times New Roman" w:hAnsi="Times New Roman"/>
                <w:sz w:val="20"/>
              </w:rPr>
              <w:t>la</w:t>
            </w:r>
            <w:r>
              <w:rPr>
                <w:rFonts w:ascii="Times New Roman" w:hAnsi="Times New Roman"/>
                <w:spacing w:val="-5"/>
                <w:sz w:val="20"/>
              </w:rPr>
              <w:t> </w:t>
            </w:r>
            <w:r>
              <w:rPr>
                <w:rFonts w:ascii="Times New Roman" w:hAnsi="Times New Roman"/>
                <w:sz w:val="20"/>
              </w:rPr>
              <w:t>fourniture</w:t>
            </w:r>
            <w:r>
              <w:rPr>
                <w:rFonts w:ascii="Times New Roman" w:hAnsi="Times New Roman"/>
                <w:spacing w:val="-4"/>
                <w:sz w:val="20"/>
              </w:rPr>
              <w:t> </w:t>
            </w:r>
            <w:r>
              <w:rPr>
                <w:rFonts w:ascii="Times New Roman" w:hAnsi="Times New Roman"/>
                <w:sz w:val="20"/>
              </w:rPr>
              <w:t>de</w:t>
            </w:r>
            <w:r>
              <w:rPr>
                <w:rFonts w:ascii="Times New Roman" w:hAnsi="Times New Roman"/>
                <w:spacing w:val="-4"/>
                <w:sz w:val="20"/>
              </w:rPr>
              <w:t> </w:t>
            </w:r>
            <w:r>
              <w:rPr>
                <w:rFonts w:ascii="Times New Roman" w:hAnsi="Times New Roman"/>
                <w:sz w:val="20"/>
              </w:rPr>
              <w:t>gravier</w:t>
            </w:r>
            <w:r>
              <w:rPr>
                <w:rFonts w:ascii="Times New Roman" w:hAnsi="Times New Roman"/>
                <w:spacing w:val="-4"/>
                <w:sz w:val="20"/>
              </w:rPr>
              <w:t> </w:t>
            </w:r>
            <w:r>
              <w:rPr>
                <w:rFonts w:ascii="Times New Roman" w:hAnsi="Times New Roman"/>
                <w:sz w:val="20"/>
              </w:rPr>
              <w:t>selon</w:t>
            </w:r>
            <w:r>
              <w:rPr>
                <w:rFonts w:ascii="Times New Roman" w:hAnsi="Times New Roman"/>
                <w:spacing w:val="-5"/>
                <w:sz w:val="20"/>
              </w:rPr>
              <w:t> </w:t>
            </w:r>
            <w:r>
              <w:rPr>
                <w:rFonts w:ascii="Times New Roman" w:hAnsi="Times New Roman"/>
                <w:sz w:val="20"/>
              </w:rPr>
              <w:t>le</w:t>
            </w:r>
            <w:r>
              <w:rPr>
                <w:rFonts w:ascii="Times New Roman" w:hAnsi="Times New Roman"/>
                <w:spacing w:val="-4"/>
                <w:sz w:val="20"/>
              </w:rPr>
              <w:t> </w:t>
            </w:r>
            <w:r>
              <w:rPr>
                <w:rFonts w:ascii="Times New Roman" w:hAnsi="Times New Roman"/>
                <w:sz w:val="20"/>
              </w:rPr>
              <w:t>CCTP</w:t>
            </w:r>
            <w:r>
              <w:rPr>
                <w:rFonts w:ascii="Times New Roman" w:hAnsi="Times New Roman"/>
                <w:spacing w:val="1"/>
                <w:sz w:val="20"/>
              </w:rPr>
              <w:t> </w:t>
            </w:r>
            <w:r>
              <w:rPr>
                <w:rFonts w:ascii="Times New Roman" w:hAnsi="Times New Roman"/>
                <w:spacing w:val="-10"/>
                <w:sz w:val="20"/>
              </w:rPr>
              <w:t>;</w:t>
            </w:r>
          </w:p>
          <w:p>
            <w:pPr>
              <w:pStyle w:val="TableParagraph"/>
              <w:numPr>
                <w:ilvl w:val="0"/>
                <w:numId w:val="124"/>
              </w:numPr>
              <w:tabs>
                <w:tab w:pos="849" w:val="left" w:leader="none"/>
              </w:tabs>
              <w:spacing w:line="244" w:lineRule="exact" w:before="0" w:after="0"/>
              <w:ind w:left="849" w:right="0" w:hanging="283"/>
              <w:jc w:val="left"/>
              <w:rPr>
                <w:rFonts w:ascii="Times New Roman" w:hAnsi="Times New Roman"/>
                <w:sz w:val="20"/>
              </w:rPr>
            </w:pPr>
            <w:r>
              <w:rPr>
                <w:rFonts w:ascii="Times New Roman" w:hAnsi="Times New Roman"/>
                <w:sz w:val="20"/>
              </w:rPr>
              <w:t>la</w:t>
            </w:r>
            <w:r>
              <w:rPr>
                <w:rFonts w:ascii="Times New Roman" w:hAnsi="Times New Roman"/>
                <w:spacing w:val="-4"/>
                <w:sz w:val="20"/>
              </w:rPr>
              <w:t> </w:t>
            </w:r>
            <w:r>
              <w:rPr>
                <w:rFonts w:ascii="Times New Roman" w:hAnsi="Times New Roman"/>
                <w:sz w:val="20"/>
              </w:rPr>
              <w:t>fourniture</w:t>
            </w:r>
            <w:r>
              <w:rPr>
                <w:rFonts w:ascii="Times New Roman" w:hAnsi="Times New Roman"/>
                <w:spacing w:val="-2"/>
                <w:sz w:val="20"/>
              </w:rPr>
              <w:t> </w:t>
            </w:r>
            <w:r>
              <w:rPr>
                <w:rFonts w:ascii="Times New Roman" w:hAnsi="Times New Roman"/>
                <w:sz w:val="20"/>
              </w:rPr>
              <w:t>de</w:t>
            </w:r>
            <w:r>
              <w:rPr>
                <w:rFonts w:ascii="Times New Roman" w:hAnsi="Times New Roman"/>
                <w:spacing w:val="-4"/>
                <w:sz w:val="20"/>
              </w:rPr>
              <w:t> </w:t>
            </w:r>
            <w:r>
              <w:rPr>
                <w:rFonts w:ascii="Times New Roman" w:hAnsi="Times New Roman"/>
                <w:sz w:val="20"/>
              </w:rPr>
              <w:t>sable</w:t>
            </w:r>
            <w:r>
              <w:rPr>
                <w:rFonts w:ascii="Times New Roman" w:hAnsi="Times New Roman"/>
                <w:spacing w:val="-3"/>
                <w:sz w:val="20"/>
              </w:rPr>
              <w:t> </w:t>
            </w:r>
            <w:r>
              <w:rPr>
                <w:rFonts w:ascii="Times New Roman" w:hAnsi="Times New Roman"/>
                <w:sz w:val="20"/>
              </w:rPr>
              <w:t>et</w:t>
            </w:r>
            <w:r>
              <w:rPr>
                <w:rFonts w:ascii="Times New Roman" w:hAnsi="Times New Roman"/>
                <w:spacing w:val="-4"/>
                <w:sz w:val="20"/>
              </w:rPr>
              <w:t> </w:t>
            </w:r>
            <w:r>
              <w:rPr>
                <w:rFonts w:ascii="Times New Roman" w:hAnsi="Times New Roman"/>
                <w:sz w:val="20"/>
              </w:rPr>
              <w:t>de</w:t>
            </w:r>
            <w:r>
              <w:rPr>
                <w:rFonts w:ascii="Times New Roman" w:hAnsi="Times New Roman"/>
                <w:spacing w:val="-3"/>
                <w:sz w:val="20"/>
              </w:rPr>
              <w:t> </w:t>
            </w:r>
            <w:r>
              <w:rPr>
                <w:rFonts w:ascii="Times New Roman" w:hAnsi="Times New Roman"/>
                <w:sz w:val="20"/>
              </w:rPr>
              <w:t>ciment</w:t>
            </w:r>
            <w:r>
              <w:rPr>
                <w:rFonts w:ascii="Times New Roman" w:hAnsi="Times New Roman"/>
                <w:spacing w:val="-5"/>
                <w:sz w:val="20"/>
              </w:rPr>
              <w:t> </w:t>
            </w:r>
            <w:r>
              <w:rPr>
                <w:rFonts w:ascii="Times New Roman" w:hAnsi="Times New Roman"/>
                <w:sz w:val="20"/>
              </w:rPr>
              <w:t>selon</w:t>
            </w:r>
            <w:r>
              <w:rPr>
                <w:rFonts w:ascii="Times New Roman" w:hAnsi="Times New Roman"/>
                <w:spacing w:val="-5"/>
                <w:sz w:val="20"/>
              </w:rPr>
              <w:t> </w:t>
            </w:r>
            <w:r>
              <w:rPr>
                <w:rFonts w:ascii="Times New Roman" w:hAnsi="Times New Roman"/>
                <w:sz w:val="20"/>
              </w:rPr>
              <w:t>le</w:t>
            </w:r>
            <w:r>
              <w:rPr>
                <w:rFonts w:ascii="Times New Roman" w:hAnsi="Times New Roman"/>
                <w:spacing w:val="-1"/>
                <w:sz w:val="20"/>
              </w:rPr>
              <w:t> </w:t>
            </w:r>
            <w:r>
              <w:rPr>
                <w:rFonts w:ascii="Times New Roman" w:hAnsi="Times New Roman"/>
                <w:sz w:val="20"/>
              </w:rPr>
              <w:t>CCTP</w:t>
            </w:r>
            <w:r>
              <w:rPr>
                <w:rFonts w:ascii="Times New Roman" w:hAnsi="Times New Roman"/>
                <w:spacing w:val="1"/>
                <w:sz w:val="20"/>
              </w:rPr>
              <w:t> </w:t>
            </w:r>
            <w:r>
              <w:rPr>
                <w:rFonts w:ascii="Times New Roman" w:hAnsi="Times New Roman"/>
                <w:spacing w:val="-10"/>
                <w:sz w:val="20"/>
              </w:rPr>
              <w:t>;</w:t>
            </w:r>
          </w:p>
          <w:p>
            <w:pPr>
              <w:pStyle w:val="TableParagraph"/>
              <w:numPr>
                <w:ilvl w:val="0"/>
                <w:numId w:val="124"/>
              </w:numPr>
              <w:tabs>
                <w:tab w:pos="849" w:val="left" w:leader="none"/>
              </w:tabs>
              <w:spacing w:line="243" w:lineRule="exact" w:before="0" w:after="0"/>
              <w:ind w:left="849" w:right="0" w:hanging="283"/>
              <w:jc w:val="left"/>
              <w:rPr>
                <w:rFonts w:ascii="Times New Roman" w:hAnsi="Times New Roman"/>
                <w:sz w:val="20"/>
              </w:rPr>
            </w:pPr>
            <w:r>
              <w:rPr>
                <w:rFonts w:ascii="Times New Roman" w:hAnsi="Times New Roman"/>
                <w:sz w:val="20"/>
              </w:rPr>
              <w:t>la</w:t>
            </w:r>
            <w:r>
              <w:rPr>
                <w:rFonts w:ascii="Times New Roman" w:hAnsi="Times New Roman"/>
                <w:spacing w:val="-5"/>
                <w:sz w:val="20"/>
              </w:rPr>
              <w:t> </w:t>
            </w:r>
            <w:r>
              <w:rPr>
                <w:rFonts w:ascii="Times New Roman" w:hAnsi="Times New Roman"/>
                <w:sz w:val="20"/>
              </w:rPr>
              <w:t>fourniture</w:t>
            </w:r>
            <w:r>
              <w:rPr>
                <w:rFonts w:ascii="Times New Roman" w:hAnsi="Times New Roman"/>
                <w:spacing w:val="-5"/>
                <w:sz w:val="20"/>
              </w:rPr>
              <w:t> </w:t>
            </w:r>
            <w:r>
              <w:rPr>
                <w:rFonts w:ascii="Times New Roman" w:hAnsi="Times New Roman"/>
                <w:sz w:val="20"/>
              </w:rPr>
              <w:t>d’eau</w:t>
            </w:r>
            <w:r>
              <w:rPr>
                <w:rFonts w:ascii="Times New Roman" w:hAnsi="Times New Roman"/>
                <w:spacing w:val="-6"/>
                <w:sz w:val="20"/>
              </w:rPr>
              <w:t> </w:t>
            </w:r>
            <w:r>
              <w:rPr>
                <w:rFonts w:ascii="Times New Roman" w:hAnsi="Times New Roman"/>
                <w:sz w:val="20"/>
              </w:rPr>
              <w:t>de</w:t>
            </w:r>
            <w:r>
              <w:rPr>
                <w:rFonts w:ascii="Times New Roman" w:hAnsi="Times New Roman"/>
                <w:spacing w:val="-5"/>
                <w:sz w:val="20"/>
              </w:rPr>
              <w:t> </w:t>
            </w:r>
            <w:r>
              <w:rPr>
                <w:rFonts w:ascii="Times New Roman" w:hAnsi="Times New Roman"/>
                <w:sz w:val="20"/>
              </w:rPr>
              <w:t>gâchage </w:t>
            </w:r>
            <w:r>
              <w:rPr>
                <w:rFonts w:ascii="Times New Roman" w:hAnsi="Times New Roman"/>
                <w:spacing w:val="-10"/>
                <w:sz w:val="20"/>
              </w:rPr>
              <w:t>;</w:t>
            </w:r>
          </w:p>
          <w:p>
            <w:pPr>
              <w:pStyle w:val="TableParagraph"/>
              <w:numPr>
                <w:ilvl w:val="0"/>
                <w:numId w:val="124"/>
              </w:numPr>
              <w:tabs>
                <w:tab w:pos="849" w:val="left" w:leader="none"/>
              </w:tabs>
              <w:spacing w:line="244" w:lineRule="exact" w:before="0" w:after="0"/>
              <w:ind w:left="849" w:right="0" w:hanging="283"/>
              <w:jc w:val="left"/>
              <w:rPr>
                <w:rFonts w:ascii="Times New Roman" w:hAnsi="Times New Roman"/>
                <w:sz w:val="20"/>
              </w:rPr>
            </w:pPr>
            <w:r>
              <w:rPr>
                <w:rFonts w:ascii="Times New Roman" w:hAnsi="Times New Roman"/>
                <w:sz w:val="20"/>
              </w:rPr>
              <w:t>la</w:t>
            </w:r>
            <w:r>
              <w:rPr>
                <w:rFonts w:ascii="Times New Roman" w:hAnsi="Times New Roman"/>
                <w:spacing w:val="-4"/>
                <w:sz w:val="20"/>
              </w:rPr>
              <w:t> </w:t>
            </w:r>
            <w:r>
              <w:rPr>
                <w:rFonts w:ascii="Times New Roman" w:hAnsi="Times New Roman"/>
                <w:sz w:val="20"/>
              </w:rPr>
              <w:t>fourniture</w:t>
            </w:r>
            <w:r>
              <w:rPr>
                <w:rFonts w:ascii="Times New Roman" w:hAnsi="Times New Roman"/>
                <w:spacing w:val="-4"/>
                <w:sz w:val="20"/>
              </w:rPr>
              <w:t> </w:t>
            </w:r>
            <w:r>
              <w:rPr>
                <w:rFonts w:ascii="Times New Roman" w:hAnsi="Times New Roman"/>
                <w:sz w:val="20"/>
              </w:rPr>
              <w:t>et</w:t>
            </w:r>
            <w:r>
              <w:rPr>
                <w:rFonts w:ascii="Times New Roman" w:hAnsi="Times New Roman"/>
                <w:spacing w:val="-4"/>
                <w:sz w:val="20"/>
              </w:rPr>
              <w:t> </w:t>
            </w:r>
            <w:r>
              <w:rPr>
                <w:rFonts w:ascii="Times New Roman" w:hAnsi="Times New Roman"/>
                <w:sz w:val="20"/>
              </w:rPr>
              <w:t>le</w:t>
            </w:r>
            <w:r>
              <w:rPr>
                <w:rFonts w:ascii="Times New Roman" w:hAnsi="Times New Roman"/>
                <w:spacing w:val="-2"/>
                <w:sz w:val="20"/>
              </w:rPr>
              <w:t> </w:t>
            </w:r>
            <w:r>
              <w:rPr>
                <w:rFonts w:ascii="Times New Roman" w:hAnsi="Times New Roman"/>
                <w:sz w:val="20"/>
              </w:rPr>
              <w:t>façonnage</w:t>
            </w:r>
            <w:r>
              <w:rPr>
                <w:rFonts w:ascii="Times New Roman" w:hAnsi="Times New Roman"/>
                <w:spacing w:val="-4"/>
                <w:sz w:val="20"/>
              </w:rPr>
              <w:t> </w:t>
            </w:r>
            <w:r>
              <w:rPr>
                <w:rFonts w:ascii="Times New Roman" w:hAnsi="Times New Roman"/>
                <w:sz w:val="20"/>
              </w:rPr>
              <w:t>des</w:t>
            </w:r>
            <w:r>
              <w:rPr>
                <w:rFonts w:ascii="Times New Roman" w:hAnsi="Times New Roman"/>
                <w:spacing w:val="-4"/>
                <w:sz w:val="20"/>
              </w:rPr>
              <w:t> </w:t>
            </w:r>
            <w:r>
              <w:rPr>
                <w:rFonts w:ascii="Times New Roman" w:hAnsi="Times New Roman"/>
                <w:sz w:val="20"/>
              </w:rPr>
              <w:t>fers</w:t>
            </w:r>
            <w:r>
              <w:rPr>
                <w:rFonts w:ascii="Times New Roman" w:hAnsi="Times New Roman"/>
                <w:spacing w:val="-5"/>
                <w:sz w:val="20"/>
              </w:rPr>
              <w:t> </w:t>
            </w:r>
            <w:r>
              <w:rPr>
                <w:rFonts w:ascii="Times New Roman" w:hAnsi="Times New Roman"/>
                <w:sz w:val="20"/>
              </w:rPr>
              <w:t>à</w:t>
            </w:r>
            <w:r>
              <w:rPr>
                <w:rFonts w:ascii="Times New Roman" w:hAnsi="Times New Roman"/>
                <w:spacing w:val="-4"/>
                <w:sz w:val="20"/>
              </w:rPr>
              <w:t> </w:t>
            </w:r>
            <w:r>
              <w:rPr>
                <w:rFonts w:ascii="Times New Roman" w:hAnsi="Times New Roman"/>
                <w:sz w:val="20"/>
              </w:rPr>
              <w:t>béton</w:t>
            </w:r>
            <w:r>
              <w:rPr>
                <w:rFonts w:ascii="Times New Roman" w:hAnsi="Times New Roman"/>
                <w:spacing w:val="-1"/>
                <w:sz w:val="20"/>
              </w:rPr>
              <w:t> </w:t>
            </w:r>
            <w:r>
              <w:rPr>
                <w:rFonts w:ascii="Times New Roman" w:hAnsi="Times New Roman"/>
                <w:spacing w:val="-10"/>
                <w:sz w:val="20"/>
              </w:rPr>
              <w:t>;</w:t>
            </w:r>
          </w:p>
          <w:p>
            <w:pPr>
              <w:pStyle w:val="TableParagraph"/>
              <w:numPr>
                <w:ilvl w:val="0"/>
                <w:numId w:val="124"/>
              </w:numPr>
              <w:tabs>
                <w:tab w:pos="849" w:val="left" w:leader="none"/>
              </w:tabs>
              <w:spacing w:line="244" w:lineRule="exact" w:before="0" w:after="0"/>
              <w:ind w:left="849" w:right="0" w:hanging="283"/>
              <w:jc w:val="left"/>
              <w:rPr>
                <w:rFonts w:ascii="Times New Roman" w:hAnsi="Times New Roman"/>
                <w:sz w:val="20"/>
              </w:rPr>
            </w:pPr>
            <w:r>
              <w:rPr>
                <w:rFonts w:ascii="Times New Roman" w:hAnsi="Times New Roman"/>
                <w:sz w:val="20"/>
              </w:rPr>
              <w:t>la</w:t>
            </w:r>
            <w:r>
              <w:rPr>
                <w:rFonts w:ascii="Times New Roman" w:hAnsi="Times New Roman"/>
                <w:spacing w:val="-2"/>
                <w:sz w:val="20"/>
              </w:rPr>
              <w:t> </w:t>
            </w:r>
            <w:r>
              <w:rPr>
                <w:rFonts w:ascii="Times New Roman" w:hAnsi="Times New Roman"/>
                <w:sz w:val="20"/>
              </w:rPr>
              <w:t>mise</w:t>
            </w:r>
            <w:r>
              <w:rPr>
                <w:rFonts w:ascii="Times New Roman" w:hAnsi="Times New Roman"/>
                <w:spacing w:val="-4"/>
                <w:sz w:val="20"/>
              </w:rPr>
              <w:t> </w:t>
            </w:r>
            <w:r>
              <w:rPr>
                <w:rFonts w:ascii="Times New Roman" w:hAnsi="Times New Roman"/>
                <w:sz w:val="20"/>
              </w:rPr>
              <w:t>en</w:t>
            </w:r>
            <w:r>
              <w:rPr>
                <w:rFonts w:ascii="Times New Roman" w:hAnsi="Times New Roman"/>
                <w:spacing w:val="-5"/>
                <w:sz w:val="20"/>
              </w:rPr>
              <w:t> </w:t>
            </w:r>
            <w:r>
              <w:rPr>
                <w:rFonts w:ascii="Times New Roman" w:hAnsi="Times New Roman"/>
                <w:spacing w:val="-4"/>
                <w:sz w:val="20"/>
              </w:rPr>
              <w:t>œuvre</w:t>
            </w:r>
          </w:p>
          <w:p>
            <w:pPr>
              <w:pStyle w:val="TableParagraph"/>
              <w:numPr>
                <w:ilvl w:val="0"/>
                <w:numId w:val="124"/>
              </w:numPr>
              <w:tabs>
                <w:tab w:pos="849" w:val="left" w:leader="none"/>
              </w:tabs>
              <w:spacing w:line="242" w:lineRule="exact" w:before="0" w:after="0"/>
              <w:ind w:left="849" w:right="0" w:hanging="283"/>
              <w:jc w:val="left"/>
              <w:rPr>
                <w:rFonts w:ascii="Times New Roman" w:hAnsi="Times New Roman"/>
                <w:sz w:val="20"/>
              </w:rPr>
            </w:pPr>
            <w:r>
              <w:rPr>
                <w:rFonts w:ascii="Times New Roman" w:hAnsi="Times New Roman"/>
                <w:sz w:val="20"/>
              </w:rPr>
              <w:t>toutes</w:t>
            </w:r>
            <w:r>
              <w:rPr>
                <w:rFonts w:ascii="Times New Roman" w:hAnsi="Times New Roman"/>
                <w:spacing w:val="-8"/>
                <w:sz w:val="20"/>
              </w:rPr>
              <w:t> </w:t>
            </w:r>
            <w:r>
              <w:rPr>
                <w:rFonts w:ascii="Times New Roman" w:hAnsi="Times New Roman"/>
                <w:spacing w:val="-2"/>
                <w:sz w:val="20"/>
              </w:rPr>
              <w:t>sujétions.</w:t>
            </w:r>
          </w:p>
          <w:p>
            <w:pPr>
              <w:pStyle w:val="TableParagraph"/>
              <w:spacing w:line="215" w:lineRule="exact"/>
              <w:ind w:left="71"/>
              <w:rPr>
                <w:rFonts w:ascii="Times New Roman" w:hAnsi="Times New Roman"/>
                <w:sz w:val="20"/>
              </w:rPr>
            </w:pPr>
            <w:r>
              <w:rPr>
                <w:rFonts w:ascii="Times New Roman" w:hAnsi="Times New Roman"/>
                <w:sz w:val="20"/>
              </w:rPr>
              <w:t>Ce</w:t>
            </w:r>
            <w:r>
              <w:rPr>
                <w:rFonts w:ascii="Times New Roman" w:hAnsi="Times New Roman"/>
                <w:spacing w:val="-6"/>
                <w:sz w:val="20"/>
              </w:rPr>
              <w:t> </w:t>
            </w:r>
            <w:r>
              <w:rPr>
                <w:rFonts w:ascii="Times New Roman" w:hAnsi="Times New Roman"/>
                <w:sz w:val="20"/>
              </w:rPr>
              <w:t>prix</w:t>
            </w:r>
            <w:r>
              <w:rPr>
                <w:rFonts w:ascii="Times New Roman" w:hAnsi="Times New Roman"/>
                <w:spacing w:val="-7"/>
                <w:sz w:val="20"/>
              </w:rPr>
              <w:t> </w:t>
            </w:r>
            <w:r>
              <w:rPr>
                <w:rFonts w:ascii="Times New Roman" w:hAnsi="Times New Roman"/>
                <w:sz w:val="20"/>
              </w:rPr>
              <w:t>s’applique</w:t>
            </w:r>
            <w:r>
              <w:rPr>
                <w:rFonts w:ascii="Times New Roman" w:hAnsi="Times New Roman"/>
                <w:spacing w:val="-5"/>
                <w:sz w:val="20"/>
              </w:rPr>
              <w:t> </w:t>
            </w:r>
            <w:r>
              <w:rPr>
                <w:rFonts w:ascii="Times New Roman" w:hAnsi="Times New Roman"/>
                <w:sz w:val="20"/>
              </w:rPr>
              <w:t>au</w:t>
            </w:r>
            <w:r>
              <w:rPr>
                <w:rFonts w:ascii="Times New Roman" w:hAnsi="Times New Roman"/>
                <w:spacing w:val="-5"/>
                <w:sz w:val="20"/>
              </w:rPr>
              <w:t> </w:t>
            </w:r>
            <w:r>
              <w:rPr>
                <w:rFonts w:ascii="Times New Roman" w:hAnsi="Times New Roman"/>
                <w:sz w:val="20"/>
              </w:rPr>
              <w:t>mètre</w:t>
            </w:r>
            <w:r>
              <w:rPr>
                <w:rFonts w:ascii="Times New Roman" w:hAnsi="Times New Roman"/>
                <w:spacing w:val="-5"/>
                <w:sz w:val="20"/>
              </w:rPr>
              <w:t> </w:t>
            </w:r>
            <w:r>
              <w:rPr>
                <w:rFonts w:ascii="Times New Roman" w:hAnsi="Times New Roman"/>
                <w:sz w:val="20"/>
              </w:rPr>
              <w:t>cube,</w:t>
            </w:r>
            <w:r>
              <w:rPr>
                <w:rFonts w:ascii="Times New Roman" w:hAnsi="Times New Roman"/>
                <w:spacing w:val="-3"/>
                <w:sz w:val="20"/>
              </w:rPr>
              <w:t> </w:t>
            </w:r>
            <w:r>
              <w:rPr>
                <w:rFonts w:ascii="Times New Roman" w:hAnsi="Times New Roman"/>
                <w:sz w:val="20"/>
              </w:rPr>
              <w:t>mesuré</w:t>
            </w:r>
            <w:r>
              <w:rPr>
                <w:rFonts w:ascii="Times New Roman" w:hAnsi="Times New Roman"/>
                <w:spacing w:val="-5"/>
                <w:sz w:val="20"/>
              </w:rPr>
              <w:t> </w:t>
            </w:r>
            <w:r>
              <w:rPr>
                <w:rFonts w:ascii="Times New Roman" w:hAnsi="Times New Roman"/>
                <w:sz w:val="20"/>
              </w:rPr>
              <w:t>par</w:t>
            </w:r>
            <w:r>
              <w:rPr>
                <w:rFonts w:ascii="Times New Roman" w:hAnsi="Times New Roman"/>
                <w:spacing w:val="-3"/>
                <w:sz w:val="20"/>
              </w:rPr>
              <w:t> </w:t>
            </w:r>
            <w:r>
              <w:rPr>
                <w:rFonts w:ascii="Times New Roman" w:hAnsi="Times New Roman"/>
                <w:sz w:val="20"/>
              </w:rPr>
              <w:t>métré</w:t>
            </w:r>
            <w:r>
              <w:rPr>
                <w:rFonts w:ascii="Times New Roman" w:hAnsi="Times New Roman"/>
                <w:spacing w:val="-5"/>
                <w:sz w:val="20"/>
              </w:rPr>
              <w:t> </w:t>
            </w:r>
            <w:r>
              <w:rPr>
                <w:rFonts w:ascii="Times New Roman" w:hAnsi="Times New Roman"/>
                <w:spacing w:val="-2"/>
                <w:sz w:val="20"/>
              </w:rPr>
              <w:t>contradictoire.</w:t>
            </w:r>
          </w:p>
          <w:p>
            <w:pPr>
              <w:pStyle w:val="TableParagraph"/>
              <w:spacing w:line="191" w:lineRule="exact" w:before="2"/>
              <w:ind w:left="71"/>
              <w:rPr>
                <w:rFonts w:ascii="Times New Roman" w:hAnsi="Times New Roman"/>
                <w:sz w:val="18"/>
              </w:rPr>
            </w:pPr>
            <w:r>
              <w:rPr>
                <w:rFonts w:ascii="Times New Roman" w:hAnsi="Times New Roman"/>
                <w:sz w:val="18"/>
              </w:rPr>
              <w:t>LE</w:t>
            </w:r>
            <w:r>
              <w:rPr>
                <w:rFonts w:ascii="Times New Roman" w:hAnsi="Times New Roman"/>
                <w:spacing w:val="-2"/>
                <w:sz w:val="18"/>
              </w:rPr>
              <w:t> </w:t>
            </w:r>
            <w:r>
              <w:rPr>
                <w:rFonts w:ascii="Times New Roman" w:hAnsi="Times New Roman"/>
                <w:sz w:val="18"/>
              </w:rPr>
              <w:t>METRE</w:t>
            </w:r>
            <w:r>
              <w:rPr>
                <w:rFonts w:ascii="Times New Roman" w:hAnsi="Times New Roman"/>
                <w:spacing w:val="-2"/>
                <w:sz w:val="18"/>
              </w:rPr>
              <w:t> CUBE………………………………………</w:t>
            </w:r>
          </w:p>
        </w:tc>
        <w:tc>
          <w:tcPr>
            <w:tcW w:w="849" w:type="dxa"/>
          </w:tcPr>
          <w:p>
            <w:pPr>
              <w:pStyle w:val="TableParagraph"/>
              <w:rPr>
                <w:rFonts w:ascii="Times New Roman"/>
                <w:sz w:val="18"/>
              </w:rPr>
            </w:pPr>
          </w:p>
        </w:tc>
        <w:tc>
          <w:tcPr>
            <w:tcW w:w="1709" w:type="dxa"/>
          </w:tcPr>
          <w:p>
            <w:pPr>
              <w:pStyle w:val="TableParagraph"/>
              <w:rPr>
                <w:rFonts w:ascii="Times New Roman"/>
                <w:sz w:val="18"/>
              </w:rPr>
            </w:pPr>
          </w:p>
        </w:tc>
        <w:tc>
          <w:tcPr>
            <w:tcW w:w="1699" w:type="dxa"/>
          </w:tcPr>
          <w:p>
            <w:pPr>
              <w:pStyle w:val="TableParagraph"/>
              <w:rPr>
                <w:rFonts w:ascii="Times New Roman"/>
                <w:sz w:val="18"/>
              </w:rPr>
            </w:pPr>
          </w:p>
        </w:tc>
      </w:tr>
      <w:tr>
        <w:trPr>
          <w:trHeight w:val="1610" w:hRule="atLeast"/>
        </w:trPr>
        <w:tc>
          <w:tcPr>
            <w:tcW w:w="8146" w:type="dxa"/>
            <w:gridSpan w:val="3"/>
          </w:tcPr>
          <w:p>
            <w:pPr>
              <w:pStyle w:val="TableParagraph"/>
              <w:spacing w:line="226" w:lineRule="exact"/>
              <w:ind w:left="69"/>
              <w:rPr>
                <w:rFonts w:ascii="Times New Roman"/>
                <w:b/>
                <w:sz w:val="20"/>
              </w:rPr>
            </w:pPr>
            <w:r>
              <w:rPr>
                <w:rFonts w:ascii="Times New Roman"/>
                <w:b/>
                <w:sz w:val="20"/>
              </w:rPr>
              <w:t>LOT</w:t>
            </w:r>
            <w:r>
              <w:rPr>
                <w:rFonts w:ascii="Times New Roman"/>
                <w:b/>
                <w:spacing w:val="-11"/>
                <w:sz w:val="20"/>
              </w:rPr>
              <w:t> </w:t>
            </w:r>
            <w:r>
              <w:rPr>
                <w:rFonts w:ascii="Times New Roman"/>
                <w:b/>
                <w:sz w:val="20"/>
              </w:rPr>
              <w:t>400</w:t>
            </w:r>
            <w:r>
              <w:rPr>
                <w:rFonts w:ascii="Times New Roman"/>
                <w:b/>
                <w:spacing w:val="-6"/>
                <w:sz w:val="20"/>
              </w:rPr>
              <w:t> </w:t>
            </w:r>
            <w:r>
              <w:rPr>
                <w:rFonts w:ascii="Times New Roman"/>
                <w:b/>
                <w:sz w:val="20"/>
              </w:rPr>
              <w:t>:</w:t>
            </w:r>
            <w:r>
              <w:rPr>
                <w:rFonts w:ascii="Times New Roman"/>
                <w:b/>
                <w:spacing w:val="-10"/>
                <w:sz w:val="20"/>
              </w:rPr>
              <w:t> </w:t>
            </w:r>
            <w:r>
              <w:rPr>
                <w:rFonts w:ascii="Times New Roman"/>
                <w:b/>
                <w:sz w:val="20"/>
              </w:rPr>
              <w:t>MACONNERIE-ELEVATIONS-ENDUITS</w:t>
            </w:r>
            <w:r>
              <w:rPr>
                <w:rFonts w:ascii="Times New Roman"/>
                <w:b/>
                <w:spacing w:val="-8"/>
                <w:sz w:val="20"/>
              </w:rPr>
              <w:t> </w:t>
            </w:r>
            <w:r>
              <w:rPr>
                <w:rFonts w:ascii="Times New Roman"/>
                <w:b/>
                <w:sz w:val="20"/>
              </w:rPr>
              <w:t>ET</w:t>
            </w:r>
            <w:r>
              <w:rPr>
                <w:rFonts w:ascii="Times New Roman"/>
                <w:b/>
                <w:spacing w:val="-8"/>
                <w:sz w:val="20"/>
              </w:rPr>
              <w:t> </w:t>
            </w:r>
            <w:r>
              <w:rPr>
                <w:rFonts w:ascii="Times New Roman"/>
                <w:b/>
                <w:spacing w:val="-2"/>
                <w:sz w:val="20"/>
              </w:rPr>
              <w:t>RACCORDS</w:t>
            </w:r>
          </w:p>
          <w:p>
            <w:pPr>
              <w:pStyle w:val="TableParagraph"/>
              <w:spacing w:line="228" w:lineRule="exact"/>
              <w:ind w:left="777"/>
              <w:rPr>
                <w:rFonts w:ascii="Times New Roman" w:hAnsi="Times New Roman"/>
                <w:sz w:val="20"/>
              </w:rPr>
            </w:pPr>
            <w:r>
              <w:rPr>
                <w:rFonts w:ascii="Times New Roman" w:hAnsi="Times New Roman"/>
                <w:sz w:val="20"/>
              </w:rPr>
              <w:t>Le</w:t>
            </w:r>
            <w:r>
              <w:rPr>
                <w:rFonts w:ascii="Times New Roman" w:hAnsi="Times New Roman"/>
                <w:spacing w:val="-5"/>
                <w:sz w:val="20"/>
              </w:rPr>
              <w:t> </w:t>
            </w:r>
            <w:r>
              <w:rPr>
                <w:rFonts w:ascii="Times New Roman" w:hAnsi="Times New Roman"/>
                <w:sz w:val="20"/>
              </w:rPr>
              <w:t>lot</w:t>
            </w:r>
            <w:r>
              <w:rPr>
                <w:rFonts w:ascii="Times New Roman" w:hAnsi="Times New Roman"/>
                <w:spacing w:val="-6"/>
                <w:sz w:val="20"/>
              </w:rPr>
              <w:t> </w:t>
            </w:r>
            <w:r>
              <w:rPr>
                <w:rFonts w:ascii="Times New Roman" w:hAnsi="Times New Roman"/>
                <w:sz w:val="20"/>
              </w:rPr>
              <w:t>400</w:t>
            </w:r>
            <w:r>
              <w:rPr>
                <w:rFonts w:ascii="Times New Roman" w:hAnsi="Times New Roman"/>
                <w:spacing w:val="-3"/>
                <w:sz w:val="20"/>
              </w:rPr>
              <w:t> </w:t>
            </w:r>
            <w:r>
              <w:rPr>
                <w:rFonts w:ascii="Times New Roman" w:hAnsi="Times New Roman"/>
                <w:sz w:val="20"/>
              </w:rPr>
              <w:t>rémunère</w:t>
            </w:r>
            <w:r>
              <w:rPr>
                <w:rFonts w:ascii="Times New Roman" w:hAnsi="Times New Roman"/>
                <w:spacing w:val="-2"/>
                <w:sz w:val="20"/>
              </w:rPr>
              <w:t> </w:t>
            </w:r>
            <w:r>
              <w:rPr>
                <w:rFonts w:ascii="Times New Roman" w:hAnsi="Times New Roman"/>
                <w:spacing w:val="-10"/>
                <w:sz w:val="20"/>
              </w:rPr>
              <w:t>:</w:t>
            </w:r>
          </w:p>
          <w:p>
            <w:pPr>
              <w:pStyle w:val="TableParagraph"/>
              <w:ind w:left="1488"/>
              <w:rPr>
                <w:rFonts w:ascii="Times New Roman" w:hAnsi="Times New Roman"/>
                <w:sz w:val="20"/>
              </w:rPr>
            </w:pPr>
            <w:r>
              <w:rPr>
                <w:rFonts w:ascii="Times New Roman" w:hAnsi="Times New Roman"/>
                <w:sz w:val="20"/>
              </w:rPr>
              <w:t>401</w:t>
            </w:r>
            <w:r>
              <w:rPr>
                <w:rFonts w:ascii="Times New Roman" w:hAnsi="Times New Roman"/>
                <w:spacing w:val="-4"/>
                <w:sz w:val="20"/>
              </w:rPr>
              <w:t> </w:t>
            </w:r>
            <w:r>
              <w:rPr>
                <w:rFonts w:ascii="Times New Roman" w:hAnsi="Times New Roman"/>
                <w:sz w:val="20"/>
              </w:rPr>
              <w:t>–</w:t>
            </w:r>
            <w:r>
              <w:rPr>
                <w:rFonts w:ascii="Times New Roman" w:hAnsi="Times New Roman"/>
                <w:spacing w:val="-4"/>
                <w:sz w:val="20"/>
              </w:rPr>
              <w:t> </w:t>
            </w:r>
            <w:r>
              <w:rPr>
                <w:rFonts w:ascii="Times New Roman" w:hAnsi="Times New Roman"/>
                <w:sz w:val="20"/>
              </w:rPr>
              <w:t>Parpaings</w:t>
            </w:r>
            <w:r>
              <w:rPr>
                <w:rFonts w:ascii="Times New Roman" w:hAnsi="Times New Roman"/>
                <w:spacing w:val="-5"/>
                <w:sz w:val="20"/>
              </w:rPr>
              <w:t> </w:t>
            </w:r>
            <w:r>
              <w:rPr>
                <w:rFonts w:ascii="Times New Roman" w:hAnsi="Times New Roman"/>
                <w:sz w:val="20"/>
              </w:rPr>
              <w:t>en</w:t>
            </w:r>
            <w:r>
              <w:rPr>
                <w:rFonts w:ascii="Times New Roman" w:hAnsi="Times New Roman"/>
                <w:spacing w:val="-5"/>
                <w:sz w:val="20"/>
              </w:rPr>
              <w:t> </w:t>
            </w:r>
            <w:r>
              <w:rPr>
                <w:rFonts w:ascii="Times New Roman" w:hAnsi="Times New Roman"/>
                <w:sz w:val="20"/>
              </w:rPr>
              <w:t>agglos</w:t>
            </w:r>
            <w:r>
              <w:rPr>
                <w:rFonts w:ascii="Times New Roman" w:hAnsi="Times New Roman"/>
                <w:spacing w:val="-5"/>
                <w:sz w:val="20"/>
              </w:rPr>
              <w:t> </w:t>
            </w:r>
            <w:r>
              <w:rPr>
                <w:rFonts w:ascii="Times New Roman" w:hAnsi="Times New Roman"/>
                <w:sz w:val="20"/>
              </w:rPr>
              <w:t>creux</w:t>
            </w:r>
            <w:r>
              <w:rPr>
                <w:rFonts w:ascii="Times New Roman" w:hAnsi="Times New Roman"/>
                <w:spacing w:val="-5"/>
                <w:sz w:val="20"/>
              </w:rPr>
              <w:t> </w:t>
            </w:r>
            <w:r>
              <w:rPr>
                <w:rFonts w:ascii="Times New Roman" w:hAnsi="Times New Roman"/>
                <w:sz w:val="20"/>
              </w:rPr>
              <w:t>de</w:t>
            </w:r>
            <w:r>
              <w:rPr>
                <w:rFonts w:ascii="Times New Roman" w:hAnsi="Times New Roman"/>
                <w:spacing w:val="-4"/>
                <w:sz w:val="20"/>
              </w:rPr>
              <w:t> </w:t>
            </w:r>
            <w:r>
              <w:rPr>
                <w:rFonts w:ascii="Times New Roman" w:hAnsi="Times New Roman"/>
                <w:sz w:val="20"/>
              </w:rPr>
              <w:t>15x20x40</w:t>
            </w:r>
            <w:r>
              <w:rPr>
                <w:rFonts w:ascii="Times New Roman" w:hAnsi="Times New Roman"/>
                <w:spacing w:val="-3"/>
                <w:sz w:val="20"/>
              </w:rPr>
              <w:t> </w:t>
            </w:r>
            <w:r>
              <w:rPr>
                <w:rFonts w:ascii="Times New Roman" w:hAnsi="Times New Roman"/>
                <w:sz w:val="20"/>
              </w:rPr>
              <w:t>pour</w:t>
            </w:r>
            <w:r>
              <w:rPr>
                <w:rFonts w:ascii="Times New Roman" w:hAnsi="Times New Roman"/>
                <w:spacing w:val="-4"/>
                <w:sz w:val="20"/>
              </w:rPr>
              <w:t> </w:t>
            </w:r>
            <w:r>
              <w:rPr>
                <w:rFonts w:ascii="Times New Roman" w:hAnsi="Times New Roman"/>
                <w:sz w:val="20"/>
              </w:rPr>
              <w:t>les</w:t>
            </w:r>
            <w:r>
              <w:rPr>
                <w:rFonts w:ascii="Times New Roman" w:hAnsi="Times New Roman"/>
                <w:spacing w:val="-2"/>
                <w:sz w:val="20"/>
              </w:rPr>
              <w:t> </w:t>
            </w:r>
            <w:r>
              <w:rPr>
                <w:rFonts w:ascii="Times New Roman" w:hAnsi="Times New Roman"/>
                <w:sz w:val="20"/>
              </w:rPr>
              <w:t>murs</w:t>
            </w:r>
            <w:r>
              <w:rPr>
                <w:rFonts w:ascii="Times New Roman" w:hAnsi="Times New Roman"/>
                <w:spacing w:val="3"/>
                <w:sz w:val="20"/>
              </w:rPr>
              <w:t> </w:t>
            </w:r>
            <w:r>
              <w:rPr>
                <w:rFonts w:ascii="Times New Roman" w:hAnsi="Times New Roman"/>
                <w:spacing w:val="-10"/>
                <w:sz w:val="20"/>
              </w:rPr>
              <w:t>;</w:t>
            </w:r>
          </w:p>
          <w:p>
            <w:pPr>
              <w:pStyle w:val="TableParagraph"/>
              <w:spacing w:before="1"/>
              <w:ind w:left="1488"/>
              <w:rPr>
                <w:rFonts w:ascii="Times New Roman" w:hAnsi="Times New Roman"/>
                <w:sz w:val="20"/>
              </w:rPr>
            </w:pPr>
            <w:r>
              <w:rPr>
                <w:rFonts w:ascii="Times New Roman" w:hAnsi="Times New Roman"/>
                <w:sz w:val="20"/>
              </w:rPr>
              <w:t>402</w:t>
            </w:r>
            <w:r>
              <w:rPr>
                <w:rFonts w:ascii="Times New Roman" w:hAnsi="Times New Roman"/>
                <w:spacing w:val="-2"/>
                <w:sz w:val="20"/>
              </w:rPr>
              <w:t> </w:t>
            </w:r>
            <w:r>
              <w:rPr>
                <w:rFonts w:ascii="Times New Roman" w:hAnsi="Times New Roman"/>
                <w:sz w:val="20"/>
              </w:rPr>
              <w:t>–</w:t>
            </w:r>
            <w:r>
              <w:rPr>
                <w:rFonts w:ascii="Times New Roman" w:hAnsi="Times New Roman"/>
                <w:spacing w:val="-4"/>
                <w:sz w:val="20"/>
              </w:rPr>
              <w:t> </w:t>
            </w:r>
            <w:r>
              <w:rPr>
                <w:rFonts w:ascii="Times New Roman" w:hAnsi="Times New Roman"/>
                <w:sz w:val="20"/>
              </w:rPr>
              <w:t>Parpaings</w:t>
            </w:r>
            <w:r>
              <w:rPr>
                <w:rFonts w:ascii="Times New Roman" w:hAnsi="Times New Roman"/>
                <w:spacing w:val="-4"/>
                <w:sz w:val="20"/>
              </w:rPr>
              <w:t> </w:t>
            </w:r>
            <w:r>
              <w:rPr>
                <w:rFonts w:ascii="Times New Roman" w:hAnsi="Times New Roman"/>
                <w:sz w:val="20"/>
              </w:rPr>
              <w:t>en</w:t>
            </w:r>
            <w:r>
              <w:rPr>
                <w:rFonts w:ascii="Times New Roman" w:hAnsi="Times New Roman"/>
                <w:spacing w:val="-4"/>
                <w:sz w:val="20"/>
              </w:rPr>
              <w:t> </w:t>
            </w:r>
            <w:r>
              <w:rPr>
                <w:rFonts w:ascii="Times New Roman" w:hAnsi="Times New Roman"/>
                <w:sz w:val="20"/>
              </w:rPr>
              <w:t>agglos</w:t>
            </w:r>
            <w:r>
              <w:rPr>
                <w:rFonts w:ascii="Times New Roman" w:hAnsi="Times New Roman"/>
                <w:spacing w:val="-3"/>
                <w:sz w:val="20"/>
              </w:rPr>
              <w:t> </w:t>
            </w:r>
            <w:r>
              <w:rPr>
                <w:rFonts w:ascii="Times New Roman" w:hAnsi="Times New Roman"/>
                <w:sz w:val="20"/>
              </w:rPr>
              <w:t>creux</w:t>
            </w:r>
            <w:r>
              <w:rPr>
                <w:rFonts w:ascii="Times New Roman" w:hAnsi="Times New Roman"/>
                <w:spacing w:val="-4"/>
                <w:sz w:val="20"/>
              </w:rPr>
              <w:t> </w:t>
            </w:r>
            <w:r>
              <w:rPr>
                <w:rFonts w:ascii="Times New Roman" w:hAnsi="Times New Roman"/>
                <w:sz w:val="20"/>
              </w:rPr>
              <w:t>de</w:t>
            </w:r>
            <w:r>
              <w:rPr>
                <w:rFonts w:ascii="Times New Roman" w:hAnsi="Times New Roman"/>
                <w:spacing w:val="-3"/>
                <w:sz w:val="20"/>
              </w:rPr>
              <w:t> </w:t>
            </w:r>
            <w:r>
              <w:rPr>
                <w:rFonts w:ascii="Times New Roman" w:hAnsi="Times New Roman"/>
                <w:sz w:val="20"/>
              </w:rPr>
              <w:t>10</w:t>
            </w:r>
            <w:r>
              <w:rPr>
                <w:rFonts w:ascii="Times New Roman" w:hAnsi="Times New Roman"/>
                <w:spacing w:val="-2"/>
                <w:sz w:val="20"/>
              </w:rPr>
              <w:t> </w:t>
            </w:r>
            <w:r>
              <w:rPr>
                <w:rFonts w:ascii="Times New Roman" w:hAnsi="Times New Roman"/>
                <w:sz w:val="20"/>
              </w:rPr>
              <w:t>x</w:t>
            </w:r>
            <w:r>
              <w:rPr>
                <w:rFonts w:ascii="Times New Roman" w:hAnsi="Times New Roman"/>
                <w:spacing w:val="-4"/>
                <w:sz w:val="20"/>
              </w:rPr>
              <w:t> </w:t>
            </w:r>
            <w:r>
              <w:rPr>
                <w:rFonts w:ascii="Times New Roman" w:hAnsi="Times New Roman"/>
                <w:sz w:val="20"/>
              </w:rPr>
              <w:t>20</w:t>
            </w:r>
            <w:r>
              <w:rPr>
                <w:rFonts w:ascii="Times New Roman" w:hAnsi="Times New Roman"/>
                <w:spacing w:val="-1"/>
                <w:sz w:val="20"/>
              </w:rPr>
              <w:t> </w:t>
            </w:r>
            <w:r>
              <w:rPr>
                <w:rFonts w:ascii="Times New Roman" w:hAnsi="Times New Roman"/>
                <w:sz w:val="20"/>
              </w:rPr>
              <w:t>x</w:t>
            </w:r>
            <w:r>
              <w:rPr>
                <w:rFonts w:ascii="Times New Roman" w:hAnsi="Times New Roman"/>
                <w:spacing w:val="-4"/>
                <w:sz w:val="20"/>
              </w:rPr>
              <w:t> </w:t>
            </w:r>
            <w:r>
              <w:rPr>
                <w:rFonts w:ascii="Times New Roman" w:hAnsi="Times New Roman"/>
                <w:sz w:val="20"/>
              </w:rPr>
              <w:t>40</w:t>
            </w:r>
            <w:r>
              <w:rPr>
                <w:rFonts w:ascii="Times New Roman" w:hAnsi="Times New Roman"/>
                <w:spacing w:val="-2"/>
                <w:sz w:val="20"/>
              </w:rPr>
              <w:t> </w:t>
            </w:r>
            <w:r>
              <w:rPr>
                <w:rFonts w:ascii="Times New Roman" w:hAnsi="Times New Roman"/>
                <w:sz w:val="20"/>
              </w:rPr>
              <w:t>pour</w:t>
            </w:r>
            <w:r>
              <w:rPr>
                <w:rFonts w:ascii="Times New Roman" w:hAnsi="Times New Roman"/>
                <w:spacing w:val="-3"/>
                <w:sz w:val="20"/>
              </w:rPr>
              <w:t> </w:t>
            </w:r>
            <w:r>
              <w:rPr>
                <w:rFonts w:ascii="Times New Roman" w:hAnsi="Times New Roman"/>
                <w:sz w:val="20"/>
              </w:rPr>
              <w:t>les</w:t>
            </w:r>
            <w:r>
              <w:rPr>
                <w:rFonts w:ascii="Times New Roman" w:hAnsi="Times New Roman"/>
                <w:spacing w:val="-4"/>
                <w:sz w:val="20"/>
              </w:rPr>
              <w:t> </w:t>
            </w:r>
            <w:r>
              <w:rPr>
                <w:rFonts w:ascii="Times New Roman" w:hAnsi="Times New Roman"/>
                <w:sz w:val="20"/>
              </w:rPr>
              <w:t>murs</w:t>
            </w:r>
            <w:r>
              <w:rPr>
                <w:rFonts w:ascii="Times New Roman" w:hAnsi="Times New Roman"/>
                <w:spacing w:val="3"/>
                <w:sz w:val="20"/>
              </w:rPr>
              <w:t> </w:t>
            </w:r>
            <w:r>
              <w:rPr>
                <w:rFonts w:ascii="Times New Roman" w:hAnsi="Times New Roman"/>
                <w:spacing w:val="-10"/>
                <w:sz w:val="20"/>
              </w:rPr>
              <w:t>;</w:t>
            </w:r>
          </w:p>
          <w:p>
            <w:pPr>
              <w:pStyle w:val="TableParagraph"/>
              <w:ind w:left="1488"/>
              <w:rPr>
                <w:rFonts w:ascii="Times New Roman" w:hAnsi="Times New Roman"/>
                <w:sz w:val="20"/>
              </w:rPr>
            </w:pPr>
            <w:r>
              <w:rPr>
                <w:rFonts w:ascii="Times New Roman" w:hAnsi="Times New Roman"/>
                <w:sz w:val="20"/>
              </w:rPr>
              <w:t>403 – Béton armé dosé à 350 Kg/m</w:t>
            </w:r>
            <w:r>
              <w:rPr>
                <w:rFonts w:ascii="Times New Roman" w:hAnsi="Times New Roman"/>
                <w:sz w:val="20"/>
                <w:vertAlign w:val="superscript"/>
              </w:rPr>
              <w:t>3</w:t>
            </w:r>
            <w:r>
              <w:rPr>
                <w:rFonts w:ascii="Times New Roman" w:hAnsi="Times New Roman"/>
                <w:sz w:val="20"/>
                <w:vertAlign w:val="baseline"/>
              </w:rPr>
              <w:t> pour poteaux, appui de fenêtres, linteaux et chaînage ;</w:t>
            </w:r>
          </w:p>
          <w:p>
            <w:pPr>
              <w:pStyle w:val="TableParagraph"/>
              <w:spacing w:line="215" w:lineRule="exact"/>
              <w:ind w:left="1488"/>
              <w:rPr>
                <w:rFonts w:ascii="Times New Roman" w:hAnsi="Times New Roman"/>
                <w:sz w:val="20"/>
              </w:rPr>
            </w:pPr>
            <w:r>
              <w:rPr>
                <w:rFonts w:ascii="Times New Roman" w:hAnsi="Times New Roman"/>
                <w:sz w:val="20"/>
              </w:rPr>
              <w:t>404</w:t>
            </w:r>
            <w:r>
              <w:rPr>
                <w:rFonts w:ascii="Times New Roman" w:hAnsi="Times New Roman"/>
                <w:spacing w:val="-3"/>
                <w:sz w:val="20"/>
              </w:rPr>
              <w:t> </w:t>
            </w:r>
            <w:r>
              <w:rPr>
                <w:rFonts w:ascii="Times New Roman" w:hAnsi="Times New Roman"/>
                <w:sz w:val="20"/>
              </w:rPr>
              <w:t>–</w:t>
            </w:r>
            <w:r>
              <w:rPr>
                <w:rFonts w:ascii="Times New Roman" w:hAnsi="Times New Roman"/>
                <w:spacing w:val="-5"/>
                <w:sz w:val="20"/>
              </w:rPr>
              <w:t> </w:t>
            </w:r>
            <w:r>
              <w:rPr>
                <w:rFonts w:ascii="Times New Roman" w:hAnsi="Times New Roman"/>
                <w:sz w:val="20"/>
              </w:rPr>
              <w:t>Enduits</w:t>
            </w:r>
            <w:r>
              <w:rPr>
                <w:rFonts w:ascii="Times New Roman" w:hAnsi="Times New Roman"/>
                <w:spacing w:val="-4"/>
                <w:sz w:val="20"/>
              </w:rPr>
              <w:t> </w:t>
            </w:r>
            <w:r>
              <w:rPr>
                <w:rFonts w:ascii="Times New Roman" w:hAnsi="Times New Roman"/>
                <w:sz w:val="20"/>
              </w:rPr>
              <w:t>sur</w:t>
            </w:r>
            <w:r>
              <w:rPr>
                <w:rFonts w:ascii="Times New Roman" w:hAnsi="Times New Roman"/>
                <w:spacing w:val="-1"/>
                <w:sz w:val="20"/>
              </w:rPr>
              <w:t> </w:t>
            </w:r>
            <w:r>
              <w:rPr>
                <w:rFonts w:ascii="Times New Roman" w:hAnsi="Times New Roman"/>
                <w:sz w:val="20"/>
              </w:rPr>
              <w:t>murs</w:t>
            </w:r>
            <w:r>
              <w:rPr>
                <w:rFonts w:ascii="Times New Roman" w:hAnsi="Times New Roman"/>
                <w:spacing w:val="-5"/>
                <w:sz w:val="20"/>
              </w:rPr>
              <w:t> </w:t>
            </w:r>
            <w:r>
              <w:rPr>
                <w:rFonts w:ascii="Times New Roman" w:hAnsi="Times New Roman"/>
                <w:sz w:val="20"/>
              </w:rPr>
              <w:t>intérieurs</w:t>
            </w:r>
            <w:r>
              <w:rPr>
                <w:rFonts w:ascii="Times New Roman" w:hAnsi="Times New Roman"/>
                <w:spacing w:val="-5"/>
                <w:sz w:val="20"/>
              </w:rPr>
              <w:t> </w:t>
            </w:r>
            <w:r>
              <w:rPr>
                <w:rFonts w:ascii="Times New Roman" w:hAnsi="Times New Roman"/>
                <w:sz w:val="20"/>
              </w:rPr>
              <w:t>et</w:t>
            </w:r>
            <w:r>
              <w:rPr>
                <w:rFonts w:ascii="Times New Roman" w:hAnsi="Times New Roman"/>
                <w:spacing w:val="-3"/>
                <w:sz w:val="20"/>
              </w:rPr>
              <w:t> </w:t>
            </w:r>
            <w:r>
              <w:rPr>
                <w:rFonts w:ascii="Times New Roman" w:hAnsi="Times New Roman"/>
                <w:sz w:val="20"/>
              </w:rPr>
              <w:t>extérieurs</w:t>
            </w:r>
            <w:r>
              <w:rPr>
                <w:rFonts w:ascii="Times New Roman" w:hAnsi="Times New Roman"/>
                <w:spacing w:val="-5"/>
                <w:sz w:val="20"/>
              </w:rPr>
              <w:t> </w:t>
            </w:r>
            <w:r>
              <w:rPr>
                <w:rFonts w:ascii="Times New Roman" w:hAnsi="Times New Roman"/>
                <w:sz w:val="20"/>
              </w:rPr>
              <w:t>dosé</w:t>
            </w:r>
            <w:r>
              <w:rPr>
                <w:rFonts w:ascii="Times New Roman" w:hAnsi="Times New Roman"/>
                <w:spacing w:val="-4"/>
                <w:sz w:val="20"/>
              </w:rPr>
              <w:t> </w:t>
            </w:r>
            <w:r>
              <w:rPr>
                <w:rFonts w:ascii="Times New Roman" w:hAnsi="Times New Roman"/>
                <w:sz w:val="20"/>
              </w:rPr>
              <w:t>à</w:t>
            </w:r>
            <w:r>
              <w:rPr>
                <w:rFonts w:ascii="Times New Roman" w:hAnsi="Times New Roman"/>
                <w:spacing w:val="-3"/>
                <w:sz w:val="20"/>
              </w:rPr>
              <w:t> </w:t>
            </w:r>
            <w:r>
              <w:rPr>
                <w:rFonts w:ascii="Times New Roman" w:hAnsi="Times New Roman"/>
                <w:sz w:val="20"/>
              </w:rPr>
              <w:t>400</w:t>
            </w:r>
            <w:r>
              <w:rPr>
                <w:rFonts w:ascii="Times New Roman" w:hAnsi="Times New Roman"/>
                <w:spacing w:val="-3"/>
                <w:sz w:val="20"/>
              </w:rPr>
              <w:t> </w:t>
            </w:r>
            <w:r>
              <w:rPr>
                <w:rFonts w:ascii="Times New Roman" w:hAnsi="Times New Roman"/>
                <w:sz w:val="20"/>
              </w:rPr>
              <w:t>Kg/m</w:t>
            </w:r>
            <w:r>
              <w:rPr>
                <w:rFonts w:ascii="Times New Roman" w:hAnsi="Times New Roman"/>
                <w:sz w:val="20"/>
                <w:vertAlign w:val="superscript"/>
              </w:rPr>
              <w:t>3</w:t>
            </w:r>
            <w:r>
              <w:rPr>
                <w:rFonts w:ascii="Times New Roman" w:hAnsi="Times New Roman"/>
                <w:spacing w:val="-4"/>
                <w:sz w:val="20"/>
                <w:vertAlign w:val="baseline"/>
              </w:rPr>
              <w:t> </w:t>
            </w:r>
            <w:r>
              <w:rPr>
                <w:rFonts w:ascii="Times New Roman" w:hAnsi="Times New Roman"/>
                <w:spacing w:val="-10"/>
                <w:sz w:val="20"/>
                <w:vertAlign w:val="baseline"/>
              </w:rPr>
              <w:t>;</w:t>
            </w:r>
          </w:p>
        </w:tc>
        <w:tc>
          <w:tcPr>
            <w:tcW w:w="1709" w:type="dxa"/>
          </w:tcPr>
          <w:p>
            <w:pPr>
              <w:pStyle w:val="TableParagraph"/>
              <w:rPr>
                <w:rFonts w:ascii="Times New Roman"/>
                <w:sz w:val="18"/>
              </w:rPr>
            </w:pPr>
          </w:p>
        </w:tc>
        <w:tc>
          <w:tcPr>
            <w:tcW w:w="1699" w:type="dxa"/>
          </w:tcPr>
          <w:p>
            <w:pPr>
              <w:pStyle w:val="TableParagraph"/>
              <w:rPr>
                <w:rFonts w:ascii="Times New Roman"/>
                <w:sz w:val="18"/>
              </w:rPr>
            </w:pPr>
          </w:p>
        </w:tc>
      </w:tr>
      <w:tr>
        <w:trPr>
          <w:trHeight w:val="2340" w:hRule="atLeast"/>
        </w:trPr>
        <w:tc>
          <w:tcPr>
            <w:tcW w:w="564" w:type="dxa"/>
          </w:tcPr>
          <w:p>
            <w:pPr>
              <w:pStyle w:val="TableParagraph"/>
              <w:rPr>
                <w:b/>
                <w:sz w:val="20"/>
              </w:rPr>
            </w:pPr>
          </w:p>
          <w:p>
            <w:pPr>
              <w:pStyle w:val="TableParagraph"/>
              <w:rPr>
                <w:b/>
                <w:sz w:val="20"/>
              </w:rPr>
            </w:pPr>
          </w:p>
          <w:p>
            <w:pPr>
              <w:pStyle w:val="TableParagraph"/>
              <w:rPr>
                <w:b/>
                <w:sz w:val="20"/>
              </w:rPr>
            </w:pPr>
          </w:p>
          <w:p>
            <w:pPr>
              <w:pStyle w:val="TableParagraph"/>
              <w:spacing w:before="131"/>
              <w:rPr>
                <w:b/>
                <w:sz w:val="20"/>
              </w:rPr>
            </w:pPr>
          </w:p>
          <w:p>
            <w:pPr>
              <w:pStyle w:val="TableParagraph"/>
              <w:ind w:left="12"/>
              <w:jc w:val="center"/>
              <w:rPr>
                <w:rFonts w:ascii="Times New Roman"/>
                <w:sz w:val="20"/>
              </w:rPr>
            </w:pPr>
            <w:r>
              <w:rPr>
                <w:rFonts w:ascii="Times New Roman"/>
                <w:spacing w:val="-5"/>
                <w:sz w:val="20"/>
              </w:rPr>
              <w:t>401</w:t>
            </w:r>
          </w:p>
        </w:tc>
        <w:tc>
          <w:tcPr>
            <w:tcW w:w="6733" w:type="dxa"/>
          </w:tcPr>
          <w:p>
            <w:pPr>
              <w:pStyle w:val="TableParagraph"/>
              <w:spacing w:line="226" w:lineRule="exact"/>
              <w:ind w:left="71"/>
              <w:rPr>
                <w:rFonts w:ascii="Times New Roman"/>
                <w:b/>
                <w:sz w:val="20"/>
              </w:rPr>
            </w:pPr>
            <w:r>
              <w:rPr>
                <w:rFonts w:ascii="Times New Roman"/>
                <w:b/>
                <w:sz w:val="20"/>
                <w:u w:val="single"/>
              </w:rPr>
              <w:t>PARPAINGS</w:t>
            </w:r>
            <w:r>
              <w:rPr>
                <w:rFonts w:ascii="Times New Roman"/>
                <w:b/>
                <w:spacing w:val="-5"/>
                <w:sz w:val="20"/>
                <w:u w:val="single"/>
              </w:rPr>
              <w:t> </w:t>
            </w:r>
            <w:r>
              <w:rPr>
                <w:rFonts w:ascii="Times New Roman"/>
                <w:b/>
                <w:sz w:val="20"/>
                <w:u w:val="single"/>
              </w:rPr>
              <w:t>EN</w:t>
            </w:r>
            <w:r>
              <w:rPr>
                <w:rFonts w:ascii="Times New Roman"/>
                <w:b/>
                <w:spacing w:val="-7"/>
                <w:sz w:val="20"/>
                <w:u w:val="single"/>
              </w:rPr>
              <w:t> </w:t>
            </w:r>
            <w:r>
              <w:rPr>
                <w:rFonts w:ascii="Times New Roman"/>
                <w:b/>
                <w:sz w:val="20"/>
                <w:u w:val="single"/>
              </w:rPr>
              <w:t>AGGLOS</w:t>
            </w:r>
            <w:r>
              <w:rPr>
                <w:rFonts w:ascii="Times New Roman"/>
                <w:b/>
                <w:spacing w:val="-5"/>
                <w:sz w:val="20"/>
                <w:u w:val="single"/>
              </w:rPr>
              <w:t> </w:t>
            </w:r>
            <w:r>
              <w:rPr>
                <w:rFonts w:ascii="Times New Roman"/>
                <w:b/>
                <w:sz w:val="20"/>
                <w:u w:val="single"/>
              </w:rPr>
              <w:t>CREUX</w:t>
            </w:r>
            <w:r>
              <w:rPr>
                <w:rFonts w:ascii="Times New Roman"/>
                <w:b/>
                <w:spacing w:val="-8"/>
                <w:sz w:val="20"/>
                <w:u w:val="single"/>
              </w:rPr>
              <w:t> </w:t>
            </w:r>
            <w:r>
              <w:rPr>
                <w:rFonts w:ascii="Times New Roman"/>
                <w:b/>
                <w:sz w:val="20"/>
                <w:u w:val="single"/>
              </w:rPr>
              <w:t>DE</w:t>
            </w:r>
            <w:r>
              <w:rPr>
                <w:rFonts w:ascii="Times New Roman"/>
                <w:b/>
                <w:spacing w:val="-7"/>
                <w:sz w:val="20"/>
                <w:u w:val="single"/>
              </w:rPr>
              <w:t> </w:t>
            </w:r>
            <w:r>
              <w:rPr>
                <w:rFonts w:ascii="Times New Roman"/>
                <w:b/>
                <w:spacing w:val="-2"/>
                <w:sz w:val="20"/>
                <w:u w:val="single"/>
              </w:rPr>
              <w:t>15X20X40</w:t>
            </w:r>
          </w:p>
          <w:p>
            <w:pPr>
              <w:pStyle w:val="TableParagraph"/>
              <w:ind w:left="71" w:right="102"/>
              <w:rPr>
                <w:rFonts w:ascii="Times New Roman" w:hAnsi="Times New Roman"/>
                <w:sz w:val="20"/>
              </w:rPr>
            </w:pPr>
            <w:r>
              <w:rPr>
                <w:rFonts w:ascii="Times New Roman" w:hAnsi="Times New Roman"/>
                <w:sz w:val="20"/>
              </w:rPr>
              <w:t>Ce prix rémunère au mètre carré (m</w:t>
            </w:r>
            <w:r>
              <w:rPr>
                <w:rFonts w:ascii="Times New Roman" w:hAnsi="Times New Roman"/>
                <w:sz w:val="20"/>
                <w:vertAlign w:val="superscript"/>
              </w:rPr>
              <w:t>2</w:t>
            </w:r>
            <w:r>
              <w:rPr>
                <w:rFonts w:ascii="Times New Roman" w:hAnsi="Times New Roman"/>
                <w:sz w:val="20"/>
                <w:vertAlign w:val="baseline"/>
              </w:rPr>
              <w:t>) la fourniture et la pose des parpaings creux conformément au CCTP.</w:t>
            </w:r>
          </w:p>
          <w:p>
            <w:pPr>
              <w:pStyle w:val="TableParagraph"/>
              <w:ind w:left="71"/>
              <w:rPr>
                <w:rFonts w:ascii="Times New Roman"/>
                <w:sz w:val="20"/>
              </w:rPr>
            </w:pPr>
            <w:r>
              <w:rPr>
                <w:rFonts w:ascii="Times New Roman"/>
                <w:sz w:val="20"/>
              </w:rPr>
              <w:t>Il</w:t>
            </w:r>
            <w:r>
              <w:rPr>
                <w:rFonts w:ascii="Times New Roman"/>
                <w:spacing w:val="-9"/>
                <w:sz w:val="20"/>
              </w:rPr>
              <w:t> </w:t>
            </w:r>
            <w:r>
              <w:rPr>
                <w:rFonts w:ascii="Times New Roman"/>
                <w:sz w:val="20"/>
              </w:rPr>
              <w:t>comprend</w:t>
            </w:r>
            <w:r>
              <w:rPr>
                <w:rFonts w:ascii="Times New Roman"/>
                <w:spacing w:val="-6"/>
                <w:sz w:val="20"/>
              </w:rPr>
              <w:t> </w:t>
            </w:r>
            <w:r>
              <w:rPr>
                <w:rFonts w:ascii="Times New Roman"/>
                <w:sz w:val="20"/>
              </w:rPr>
              <w:t>notamment</w:t>
            </w:r>
            <w:r>
              <w:rPr>
                <w:rFonts w:ascii="Times New Roman"/>
                <w:spacing w:val="-5"/>
                <w:sz w:val="20"/>
              </w:rPr>
              <w:t> </w:t>
            </w:r>
            <w:r>
              <w:rPr>
                <w:rFonts w:ascii="Times New Roman"/>
                <w:spacing w:val="-10"/>
                <w:sz w:val="20"/>
              </w:rPr>
              <w:t>:</w:t>
            </w:r>
          </w:p>
          <w:p>
            <w:pPr>
              <w:pStyle w:val="TableParagraph"/>
              <w:numPr>
                <w:ilvl w:val="0"/>
                <w:numId w:val="125"/>
              </w:numPr>
              <w:tabs>
                <w:tab w:pos="849" w:val="left" w:leader="none"/>
              </w:tabs>
              <w:spacing w:line="238" w:lineRule="exact" w:before="0" w:after="0"/>
              <w:ind w:left="849" w:right="0" w:hanging="283"/>
              <w:jc w:val="left"/>
              <w:rPr>
                <w:rFonts w:ascii="Courier New" w:hAnsi="Courier New"/>
                <w:sz w:val="20"/>
              </w:rPr>
            </w:pPr>
            <w:r>
              <w:rPr>
                <w:rFonts w:ascii="Times New Roman" w:hAnsi="Times New Roman"/>
                <w:sz w:val="20"/>
              </w:rPr>
              <w:t>la</w:t>
            </w:r>
            <w:r>
              <w:rPr>
                <w:rFonts w:ascii="Times New Roman" w:hAnsi="Times New Roman"/>
                <w:spacing w:val="-5"/>
                <w:sz w:val="20"/>
              </w:rPr>
              <w:t> </w:t>
            </w:r>
            <w:r>
              <w:rPr>
                <w:rFonts w:ascii="Times New Roman" w:hAnsi="Times New Roman"/>
                <w:sz w:val="20"/>
              </w:rPr>
              <w:t>fourniture</w:t>
            </w:r>
            <w:r>
              <w:rPr>
                <w:rFonts w:ascii="Times New Roman" w:hAnsi="Times New Roman"/>
                <w:spacing w:val="-4"/>
                <w:sz w:val="20"/>
              </w:rPr>
              <w:t> </w:t>
            </w:r>
            <w:r>
              <w:rPr>
                <w:rFonts w:ascii="Times New Roman" w:hAnsi="Times New Roman"/>
                <w:sz w:val="20"/>
              </w:rPr>
              <w:t>des</w:t>
            </w:r>
            <w:r>
              <w:rPr>
                <w:rFonts w:ascii="Times New Roman" w:hAnsi="Times New Roman"/>
                <w:spacing w:val="-5"/>
                <w:sz w:val="20"/>
              </w:rPr>
              <w:t> </w:t>
            </w:r>
            <w:r>
              <w:rPr>
                <w:rFonts w:ascii="Times New Roman" w:hAnsi="Times New Roman"/>
                <w:sz w:val="20"/>
              </w:rPr>
              <w:t>parpaings</w:t>
            </w:r>
            <w:r>
              <w:rPr>
                <w:rFonts w:ascii="Times New Roman" w:hAnsi="Times New Roman"/>
                <w:spacing w:val="-5"/>
                <w:sz w:val="20"/>
              </w:rPr>
              <w:t> </w:t>
            </w:r>
            <w:r>
              <w:rPr>
                <w:rFonts w:ascii="Times New Roman" w:hAnsi="Times New Roman"/>
                <w:sz w:val="20"/>
              </w:rPr>
              <w:t>creux</w:t>
            </w:r>
            <w:r>
              <w:rPr>
                <w:rFonts w:ascii="Times New Roman" w:hAnsi="Times New Roman"/>
                <w:spacing w:val="-3"/>
                <w:sz w:val="20"/>
              </w:rPr>
              <w:t> </w:t>
            </w:r>
            <w:r>
              <w:rPr>
                <w:rFonts w:ascii="Times New Roman" w:hAnsi="Times New Roman"/>
                <w:sz w:val="20"/>
              </w:rPr>
              <w:t>selon</w:t>
            </w:r>
            <w:r>
              <w:rPr>
                <w:rFonts w:ascii="Times New Roman" w:hAnsi="Times New Roman"/>
                <w:spacing w:val="-5"/>
                <w:sz w:val="20"/>
              </w:rPr>
              <w:t> </w:t>
            </w:r>
            <w:r>
              <w:rPr>
                <w:rFonts w:ascii="Times New Roman" w:hAnsi="Times New Roman"/>
                <w:sz w:val="20"/>
              </w:rPr>
              <w:t>le</w:t>
            </w:r>
            <w:r>
              <w:rPr>
                <w:rFonts w:ascii="Times New Roman" w:hAnsi="Times New Roman"/>
                <w:spacing w:val="-4"/>
                <w:sz w:val="20"/>
              </w:rPr>
              <w:t> </w:t>
            </w:r>
            <w:r>
              <w:rPr>
                <w:rFonts w:ascii="Times New Roman" w:hAnsi="Times New Roman"/>
                <w:sz w:val="20"/>
              </w:rPr>
              <w:t>CCTP</w:t>
            </w:r>
            <w:r>
              <w:rPr>
                <w:rFonts w:ascii="Times New Roman" w:hAnsi="Times New Roman"/>
                <w:spacing w:val="3"/>
                <w:sz w:val="20"/>
              </w:rPr>
              <w:t> </w:t>
            </w:r>
            <w:r>
              <w:rPr>
                <w:rFonts w:ascii="Times New Roman" w:hAnsi="Times New Roman"/>
                <w:spacing w:val="-10"/>
                <w:sz w:val="20"/>
              </w:rPr>
              <w:t>;</w:t>
            </w:r>
          </w:p>
          <w:p>
            <w:pPr>
              <w:pStyle w:val="TableParagraph"/>
              <w:numPr>
                <w:ilvl w:val="0"/>
                <w:numId w:val="125"/>
              </w:numPr>
              <w:tabs>
                <w:tab w:pos="849" w:val="left" w:leader="none"/>
              </w:tabs>
              <w:spacing w:line="250" w:lineRule="exact" w:before="0" w:after="0"/>
              <w:ind w:left="849" w:right="0" w:hanging="283"/>
              <w:jc w:val="left"/>
              <w:rPr>
                <w:rFonts w:ascii="Courier New" w:hAnsi="Courier New"/>
                <w:sz w:val="24"/>
              </w:rPr>
            </w:pPr>
            <w:r>
              <w:rPr>
                <w:rFonts w:ascii="Times New Roman" w:hAnsi="Times New Roman"/>
                <w:sz w:val="20"/>
              </w:rPr>
              <w:t>la</w:t>
            </w:r>
            <w:r>
              <w:rPr>
                <w:rFonts w:ascii="Times New Roman" w:hAnsi="Times New Roman"/>
                <w:spacing w:val="-4"/>
                <w:sz w:val="20"/>
              </w:rPr>
              <w:t> </w:t>
            </w:r>
            <w:r>
              <w:rPr>
                <w:rFonts w:ascii="Times New Roman" w:hAnsi="Times New Roman"/>
                <w:sz w:val="20"/>
              </w:rPr>
              <w:t>fourniture</w:t>
            </w:r>
            <w:r>
              <w:rPr>
                <w:rFonts w:ascii="Times New Roman" w:hAnsi="Times New Roman"/>
                <w:spacing w:val="-4"/>
                <w:sz w:val="20"/>
              </w:rPr>
              <w:t> </w:t>
            </w:r>
            <w:r>
              <w:rPr>
                <w:rFonts w:ascii="Times New Roman" w:hAnsi="Times New Roman"/>
                <w:sz w:val="20"/>
              </w:rPr>
              <w:t>du</w:t>
            </w:r>
            <w:r>
              <w:rPr>
                <w:rFonts w:ascii="Times New Roman" w:hAnsi="Times New Roman"/>
                <w:spacing w:val="-2"/>
                <w:sz w:val="20"/>
              </w:rPr>
              <w:t> </w:t>
            </w:r>
            <w:r>
              <w:rPr>
                <w:rFonts w:ascii="Times New Roman" w:hAnsi="Times New Roman"/>
                <w:sz w:val="20"/>
              </w:rPr>
              <w:t>mortier</w:t>
            </w:r>
            <w:r>
              <w:rPr>
                <w:rFonts w:ascii="Times New Roman" w:hAnsi="Times New Roman"/>
                <w:spacing w:val="-4"/>
                <w:sz w:val="20"/>
              </w:rPr>
              <w:t> </w:t>
            </w:r>
            <w:r>
              <w:rPr>
                <w:rFonts w:ascii="Times New Roman" w:hAnsi="Times New Roman"/>
                <w:sz w:val="20"/>
              </w:rPr>
              <w:t>de</w:t>
            </w:r>
            <w:r>
              <w:rPr>
                <w:rFonts w:ascii="Times New Roman" w:hAnsi="Times New Roman"/>
                <w:spacing w:val="-4"/>
                <w:sz w:val="20"/>
              </w:rPr>
              <w:t> </w:t>
            </w:r>
            <w:r>
              <w:rPr>
                <w:rFonts w:ascii="Times New Roman" w:hAnsi="Times New Roman"/>
                <w:sz w:val="20"/>
              </w:rPr>
              <w:t>pose</w:t>
            </w:r>
            <w:r>
              <w:rPr>
                <w:rFonts w:ascii="Times New Roman" w:hAnsi="Times New Roman"/>
                <w:spacing w:val="-3"/>
                <w:sz w:val="20"/>
              </w:rPr>
              <w:t> </w:t>
            </w:r>
            <w:r>
              <w:rPr>
                <w:rFonts w:ascii="Times New Roman" w:hAnsi="Times New Roman"/>
                <w:sz w:val="20"/>
              </w:rPr>
              <w:t>dosé</w:t>
            </w:r>
            <w:r>
              <w:rPr>
                <w:rFonts w:ascii="Times New Roman" w:hAnsi="Times New Roman"/>
                <w:spacing w:val="-4"/>
                <w:sz w:val="20"/>
              </w:rPr>
              <w:t> </w:t>
            </w:r>
            <w:r>
              <w:rPr>
                <w:rFonts w:ascii="Times New Roman" w:hAnsi="Times New Roman"/>
                <w:sz w:val="20"/>
              </w:rPr>
              <w:t>à</w:t>
            </w:r>
            <w:r>
              <w:rPr>
                <w:rFonts w:ascii="Times New Roman" w:hAnsi="Times New Roman"/>
                <w:spacing w:val="-3"/>
                <w:sz w:val="20"/>
              </w:rPr>
              <w:t> </w:t>
            </w:r>
            <w:r>
              <w:rPr>
                <w:rFonts w:ascii="Times New Roman" w:hAnsi="Times New Roman"/>
                <w:sz w:val="20"/>
              </w:rPr>
              <w:t>400</w:t>
            </w:r>
            <w:r>
              <w:rPr>
                <w:rFonts w:ascii="Times New Roman" w:hAnsi="Times New Roman"/>
                <w:spacing w:val="-3"/>
                <w:sz w:val="20"/>
              </w:rPr>
              <w:t> </w:t>
            </w:r>
            <w:r>
              <w:rPr>
                <w:rFonts w:ascii="Times New Roman" w:hAnsi="Times New Roman"/>
                <w:spacing w:val="-2"/>
                <w:sz w:val="20"/>
              </w:rPr>
              <w:t>Kg/m</w:t>
            </w:r>
            <w:r>
              <w:rPr>
                <w:rFonts w:ascii="Times New Roman" w:hAnsi="Times New Roman"/>
                <w:spacing w:val="-2"/>
                <w:sz w:val="20"/>
                <w:vertAlign w:val="superscript"/>
              </w:rPr>
              <w:t>3</w:t>
            </w:r>
            <w:r>
              <w:rPr>
                <w:rFonts w:ascii="Times New Roman" w:hAnsi="Times New Roman"/>
                <w:spacing w:val="-2"/>
                <w:sz w:val="20"/>
                <w:vertAlign w:val="baseline"/>
              </w:rPr>
              <w:t>;</w:t>
            </w:r>
          </w:p>
          <w:p>
            <w:pPr>
              <w:pStyle w:val="TableParagraph"/>
              <w:numPr>
                <w:ilvl w:val="0"/>
                <w:numId w:val="125"/>
              </w:numPr>
              <w:tabs>
                <w:tab w:pos="849" w:val="left" w:leader="none"/>
              </w:tabs>
              <w:spacing w:line="244" w:lineRule="exact" w:before="0" w:after="0"/>
              <w:ind w:left="849" w:right="0" w:hanging="283"/>
              <w:jc w:val="left"/>
              <w:rPr>
                <w:rFonts w:ascii="Courier New" w:hAnsi="Courier New"/>
                <w:sz w:val="24"/>
              </w:rPr>
            </w:pPr>
            <w:r>
              <w:rPr>
                <w:rFonts w:ascii="Times New Roman" w:hAnsi="Times New Roman"/>
                <w:sz w:val="20"/>
              </w:rPr>
              <w:t>la</w:t>
            </w:r>
            <w:r>
              <w:rPr>
                <w:rFonts w:ascii="Times New Roman" w:hAnsi="Times New Roman"/>
                <w:spacing w:val="-3"/>
                <w:sz w:val="20"/>
              </w:rPr>
              <w:t> </w:t>
            </w:r>
            <w:r>
              <w:rPr>
                <w:rFonts w:ascii="Times New Roman" w:hAnsi="Times New Roman"/>
                <w:sz w:val="20"/>
              </w:rPr>
              <w:t>mise</w:t>
            </w:r>
            <w:r>
              <w:rPr>
                <w:rFonts w:ascii="Times New Roman" w:hAnsi="Times New Roman"/>
                <w:spacing w:val="-5"/>
                <w:sz w:val="20"/>
              </w:rPr>
              <w:t> </w:t>
            </w:r>
            <w:r>
              <w:rPr>
                <w:rFonts w:ascii="Times New Roman" w:hAnsi="Times New Roman"/>
                <w:sz w:val="20"/>
              </w:rPr>
              <w:t>en</w:t>
            </w:r>
            <w:r>
              <w:rPr>
                <w:rFonts w:ascii="Times New Roman" w:hAnsi="Times New Roman"/>
                <w:spacing w:val="-5"/>
                <w:sz w:val="20"/>
              </w:rPr>
              <w:t> </w:t>
            </w:r>
            <w:r>
              <w:rPr>
                <w:rFonts w:ascii="Times New Roman" w:hAnsi="Times New Roman"/>
                <w:sz w:val="20"/>
              </w:rPr>
              <w:t>œuvre</w:t>
            </w:r>
            <w:r>
              <w:rPr>
                <w:rFonts w:ascii="Times New Roman" w:hAnsi="Times New Roman"/>
                <w:spacing w:val="-4"/>
                <w:sz w:val="20"/>
              </w:rPr>
              <w:t> </w:t>
            </w:r>
            <w:r>
              <w:rPr>
                <w:rFonts w:ascii="Times New Roman" w:hAnsi="Times New Roman"/>
                <w:spacing w:val="-10"/>
                <w:sz w:val="20"/>
              </w:rPr>
              <w:t>;</w:t>
            </w:r>
          </w:p>
          <w:p>
            <w:pPr>
              <w:pStyle w:val="TableParagraph"/>
              <w:numPr>
                <w:ilvl w:val="0"/>
                <w:numId w:val="125"/>
              </w:numPr>
              <w:tabs>
                <w:tab w:pos="849" w:val="left" w:leader="none"/>
              </w:tabs>
              <w:spacing w:line="242" w:lineRule="exact" w:before="0" w:after="0"/>
              <w:ind w:left="849" w:right="0" w:hanging="283"/>
              <w:jc w:val="left"/>
              <w:rPr>
                <w:rFonts w:ascii="Courier New" w:hAnsi="Courier New"/>
                <w:sz w:val="24"/>
              </w:rPr>
            </w:pPr>
            <w:r>
              <w:rPr>
                <w:rFonts w:ascii="Times New Roman" w:hAnsi="Times New Roman"/>
                <w:sz w:val="20"/>
              </w:rPr>
              <w:t>toutes</w:t>
            </w:r>
            <w:r>
              <w:rPr>
                <w:rFonts w:ascii="Times New Roman" w:hAnsi="Times New Roman"/>
                <w:spacing w:val="-8"/>
                <w:sz w:val="20"/>
              </w:rPr>
              <w:t> </w:t>
            </w:r>
            <w:r>
              <w:rPr>
                <w:rFonts w:ascii="Times New Roman" w:hAnsi="Times New Roman"/>
                <w:spacing w:val="-2"/>
                <w:sz w:val="20"/>
              </w:rPr>
              <w:t>sujétions.</w:t>
            </w:r>
          </w:p>
          <w:p>
            <w:pPr>
              <w:pStyle w:val="TableParagraph"/>
              <w:spacing w:line="215" w:lineRule="exact"/>
              <w:ind w:left="71"/>
              <w:rPr>
                <w:rFonts w:ascii="Times New Roman" w:hAnsi="Times New Roman"/>
                <w:sz w:val="20"/>
              </w:rPr>
            </w:pPr>
            <w:r>
              <w:rPr>
                <w:rFonts w:ascii="Times New Roman" w:hAnsi="Times New Roman"/>
                <w:sz w:val="20"/>
              </w:rPr>
              <w:t>Ce</w:t>
            </w:r>
            <w:r>
              <w:rPr>
                <w:rFonts w:ascii="Times New Roman" w:hAnsi="Times New Roman"/>
                <w:spacing w:val="-6"/>
                <w:sz w:val="20"/>
              </w:rPr>
              <w:t> </w:t>
            </w:r>
            <w:r>
              <w:rPr>
                <w:rFonts w:ascii="Times New Roman" w:hAnsi="Times New Roman"/>
                <w:sz w:val="20"/>
              </w:rPr>
              <w:t>prix</w:t>
            </w:r>
            <w:r>
              <w:rPr>
                <w:rFonts w:ascii="Times New Roman" w:hAnsi="Times New Roman"/>
                <w:spacing w:val="-7"/>
                <w:sz w:val="20"/>
              </w:rPr>
              <w:t> </w:t>
            </w:r>
            <w:r>
              <w:rPr>
                <w:rFonts w:ascii="Times New Roman" w:hAnsi="Times New Roman"/>
                <w:sz w:val="20"/>
              </w:rPr>
              <w:t>s’applique</w:t>
            </w:r>
            <w:r>
              <w:rPr>
                <w:rFonts w:ascii="Times New Roman" w:hAnsi="Times New Roman"/>
                <w:spacing w:val="-5"/>
                <w:sz w:val="20"/>
              </w:rPr>
              <w:t> </w:t>
            </w:r>
            <w:r>
              <w:rPr>
                <w:rFonts w:ascii="Times New Roman" w:hAnsi="Times New Roman"/>
                <w:sz w:val="20"/>
              </w:rPr>
              <w:t>au</w:t>
            </w:r>
            <w:r>
              <w:rPr>
                <w:rFonts w:ascii="Times New Roman" w:hAnsi="Times New Roman"/>
                <w:spacing w:val="-4"/>
                <w:sz w:val="20"/>
              </w:rPr>
              <w:t> </w:t>
            </w:r>
            <w:r>
              <w:rPr>
                <w:rFonts w:ascii="Times New Roman" w:hAnsi="Times New Roman"/>
                <w:sz w:val="20"/>
              </w:rPr>
              <w:t>mètre</w:t>
            </w:r>
            <w:r>
              <w:rPr>
                <w:rFonts w:ascii="Times New Roman" w:hAnsi="Times New Roman"/>
                <w:spacing w:val="-5"/>
                <w:sz w:val="20"/>
              </w:rPr>
              <w:t> </w:t>
            </w:r>
            <w:r>
              <w:rPr>
                <w:rFonts w:ascii="Times New Roman" w:hAnsi="Times New Roman"/>
                <w:sz w:val="20"/>
              </w:rPr>
              <w:t>carré,</w:t>
            </w:r>
            <w:r>
              <w:rPr>
                <w:rFonts w:ascii="Times New Roman" w:hAnsi="Times New Roman"/>
                <w:spacing w:val="-4"/>
                <w:sz w:val="20"/>
              </w:rPr>
              <w:t> </w:t>
            </w:r>
            <w:r>
              <w:rPr>
                <w:rFonts w:ascii="Times New Roman" w:hAnsi="Times New Roman"/>
                <w:sz w:val="20"/>
              </w:rPr>
              <w:t>mesuré</w:t>
            </w:r>
            <w:r>
              <w:rPr>
                <w:rFonts w:ascii="Times New Roman" w:hAnsi="Times New Roman"/>
                <w:spacing w:val="-5"/>
                <w:sz w:val="20"/>
              </w:rPr>
              <w:t> </w:t>
            </w:r>
            <w:r>
              <w:rPr>
                <w:rFonts w:ascii="Times New Roman" w:hAnsi="Times New Roman"/>
                <w:sz w:val="20"/>
              </w:rPr>
              <w:t>par</w:t>
            </w:r>
            <w:r>
              <w:rPr>
                <w:rFonts w:ascii="Times New Roman" w:hAnsi="Times New Roman"/>
                <w:spacing w:val="-3"/>
                <w:sz w:val="20"/>
              </w:rPr>
              <w:t> </w:t>
            </w:r>
            <w:r>
              <w:rPr>
                <w:rFonts w:ascii="Times New Roman" w:hAnsi="Times New Roman"/>
                <w:sz w:val="20"/>
              </w:rPr>
              <w:t>métré</w:t>
            </w:r>
            <w:r>
              <w:rPr>
                <w:rFonts w:ascii="Times New Roman" w:hAnsi="Times New Roman"/>
                <w:spacing w:val="-5"/>
                <w:sz w:val="20"/>
              </w:rPr>
              <w:t> </w:t>
            </w:r>
            <w:r>
              <w:rPr>
                <w:rFonts w:ascii="Times New Roman" w:hAnsi="Times New Roman"/>
                <w:spacing w:val="-2"/>
                <w:sz w:val="20"/>
              </w:rPr>
              <w:t>contradictoire.</w:t>
            </w:r>
          </w:p>
          <w:p>
            <w:pPr>
              <w:pStyle w:val="TableParagraph"/>
              <w:spacing w:line="217" w:lineRule="exact"/>
              <w:ind w:left="71"/>
              <w:rPr>
                <w:rFonts w:ascii="Times New Roman" w:hAnsi="Times New Roman"/>
                <w:sz w:val="20"/>
              </w:rPr>
            </w:pPr>
            <w:r>
              <w:rPr>
                <w:rFonts w:ascii="Times New Roman" w:hAnsi="Times New Roman"/>
                <w:sz w:val="20"/>
              </w:rPr>
              <w:t>LE</w:t>
            </w:r>
            <w:r>
              <w:rPr>
                <w:rFonts w:ascii="Times New Roman" w:hAnsi="Times New Roman"/>
                <w:spacing w:val="-4"/>
                <w:sz w:val="20"/>
              </w:rPr>
              <w:t> </w:t>
            </w:r>
            <w:r>
              <w:rPr>
                <w:rFonts w:ascii="Times New Roman" w:hAnsi="Times New Roman"/>
                <w:sz w:val="20"/>
              </w:rPr>
              <w:t>METRE</w:t>
            </w:r>
            <w:r>
              <w:rPr>
                <w:rFonts w:ascii="Times New Roman" w:hAnsi="Times New Roman"/>
                <w:spacing w:val="-5"/>
                <w:sz w:val="20"/>
              </w:rPr>
              <w:t> </w:t>
            </w:r>
            <w:r>
              <w:rPr>
                <w:rFonts w:ascii="Times New Roman" w:hAnsi="Times New Roman"/>
                <w:sz w:val="20"/>
              </w:rPr>
              <w:t>CARRE</w:t>
            </w:r>
            <w:r>
              <w:rPr>
                <w:rFonts w:ascii="Times New Roman" w:hAnsi="Times New Roman"/>
                <w:spacing w:val="-2"/>
                <w:sz w:val="20"/>
              </w:rPr>
              <w:t> </w:t>
            </w:r>
            <w:r>
              <w:rPr>
                <w:rFonts w:ascii="Times New Roman" w:hAnsi="Times New Roman"/>
                <w:sz w:val="20"/>
              </w:rPr>
              <w:t>:</w:t>
            </w:r>
            <w:r>
              <w:rPr>
                <w:rFonts w:ascii="Times New Roman" w:hAnsi="Times New Roman"/>
                <w:spacing w:val="-5"/>
                <w:sz w:val="20"/>
              </w:rPr>
              <w:t> </w:t>
            </w:r>
            <w:r>
              <w:rPr>
                <w:rFonts w:ascii="Times New Roman" w:hAnsi="Times New Roman"/>
                <w:spacing w:val="-2"/>
                <w:sz w:val="20"/>
              </w:rPr>
              <w:t>……………………………</w:t>
            </w:r>
          </w:p>
        </w:tc>
        <w:tc>
          <w:tcPr>
            <w:tcW w:w="849" w:type="dxa"/>
          </w:tcPr>
          <w:p>
            <w:pPr>
              <w:pStyle w:val="TableParagraph"/>
              <w:rPr>
                <w:b/>
                <w:sz w:val="13"/>
              </w:rPr>
            </w:pPr>
          </w:p>
          <w:p>
            <w:pPr>
              <w:pStyle w:val="TableParagraph"/>
              <w:rPr>
                <w:b/>
                <w:sz w:val="13"/>
              </w:rPr>
            </w:pPr>
          </w:p>
          <w:p>
            <w:pPr>
              <w:pStyle w:val="TableParagraph"/>
              <w:rPr>
                <w:b/>
                <w:sz w:val="13"/>
              </w:rPr>
            </w:pPr>
          </w:p>
          <w:p>
            <w:pPr>
              <w:pStyle w:val="TableParagraph"/>
              <w:rPr>
                <w:b/>
                <w:sz w:val="13"/>
              </w:rPr>
            </w:pPr>
          </w:p>
          <w:p>
            <w:pPr>
              <w:pStyle w:val="TableParagraph"/>
              <w:rPr>
                <w:b/>
                <w:sz w:val="13"/>
              </w:rPr>
            </w:pPr>
          </w:p>
          <w:p>
            <w:pPr>
              <w:pStyle w:val="TableParagraph"/>
              <w:spacing w:before="128"/>
              <w:rPr>
                <w:b/>
                <w:sz w:val="13"/>
              </w:rPr>
            </w:pPr>
          </w:p>
          <w:p>
            <w:pPr>
              <w:pStyle w:val="TableParagraph"/>
              <w:spacing w:before="1"/>
              <w:ind w:left="11" w:right="3"/>
              <w:jc w:val="center"/>
              <w:rPr>
                <w:rFonts w:ascii="Times New Roman"/>
                <w:sz w:val="13"/>
              </w:rPr>
            </w:pPr>
            <w:r>
              <w:rPr>
                <w:rFonts w:ascii="Times New Roman"/>
                <w:spacing w:val="-5"/>
                <w:position w:val="-8"/>
                <w:sz w:val="20"/>
              </w:rPr>
              <w:t>m</w:t>
            </w:r>
            <w:r>
              <w:rPr>
                <w:rFonts w:ascii="Times New Roman"/>
                <w:spacing w:val="-5"/>
                <w:sz w:val="13"/>
              </w:rPr>
              <w:t>2</w:t>
            </w:r>
          </w:p>
        </w:tc>
        <w:tc>
          <w:tcPr>
            <w:tcW w:w="1709" w:type="dxa"/>
          </w:tcPr>
          <w:p>
            <w:pPr>
              <w:pStyle w:val="TableParagraph"/>
              <w:rPr>
                <w:rFonts w:ascii="Times New Roman"/>
                <w:sz w:val="18"/>
              </w:rPr>
            </w:pPr>
          </w:p>
        </w:tc>
        <w:tc>
          <w:tcPr>
            <w:tcW w:w="1699" w:type="dxa"/>
          </w:tcPr>
          <w:p>
            <w:pPr>
              <w:pStyle w:val="TableParagraph"/>
              <w:rPr>
                <w:rFonts w:ascii="Times New Roman"/>
                <w:sz w:val="18"/>
              </w:rPr>
            </w:pPr>
          </w:p>
        </w:tc>
      </w:tr>
      <w:tr>
        <w:trPr>
          <w:trHeight w:val="2340" w:hRule="atLeast"/>
        </w:trPr>
        <w:tc>
          <w:tcPr>
            <w:tcW w:w="564" w:type="dxa"/>
          </w:tcPr>
          <w:p>
            <w:pPr>
              <w:pStyle w:val="TableParagraph"/>
              <w:rPr>
                <w:b/>
                <w:sz w:val="20"/>
              </w:rPr>
            </w:pPr>
          </w:p>
          <w:p>
            <w:pPr>
              <w:pStyle w:val="TableParagraph"/>
              <w:rPr>
                <w:b/>
                <w:sz w:val="20"/>
              </w:rPr>
            </w:pPr>
          </w:p>
          <w:p>
            <w:pPr>
              <w:pStyle w:val="TableParagraph"/>
              <w:rPr>
                <w:b/>
                <w:sz w:val="20"/>
              </w:rPr>
            </w:pPr>
          </w:p>
          <w:p>
            <w:pPr>
              <w:pStyle w:val="TableParagraph"/>
              <w:spacing w:before="128"/>
              <w:rPr>
                <w:b/>
                <w:sz w:val="20"/>
              </w:rPr>
            </w:pPr>
          </w:p>
          <w:p>
            <w:pPr>
              <w:pStyle w:val="TableParagraph"/>
              <w:ind w:left="12"/>
              <w:jc w:val="center"/>
              <w:rPr>
                <w:rFonts w:ascii="Times New Roman"/>
                <w:sz w:val="20"/>
              </w:rPr>
            </w:pPr>
            <w:r>
              <w:rPr>
                <w:rFonts w:ascii="Times New Roman"/>
                <w:spacing w:val="-5"/>
                <w:sz w:val="20"/>
              </w:rPr>
              <w:t>402</w:t>
            </w:r>
          </w:p>
        </w:tc>
        <w:tc>
          <w:tcPr>
            <w:tcW w:w="6733" w:type="dxa"/>
          </w:tcPr>
          <w:p>
            <w:pPr>
              <w:pStyle w:val="TableParagraph"/>
              <w:spacing w:line="226" w:lineRule="exact"/>
              <w:ind w:left="71"/>
              <w:rPr>
                <w:rFonts w:ascii="Times New Roman"/>
                <w:b/>
                <w:sz w:val="20"/>
              </w:rPr>
            </w:pPr>
            <w:r>
              <w:rPr>
                <w:rFonts w:ascii="Times New Roman"/>
                <w:b/>
                <w:sz w:val="20"/>
                <w:u w:val="single"/>
              </w:rPr>
              <w:t>PARPAINGS</w:t>
            </w:r>
            <w:r>
              <w:rPr>
                <w:rFonts w:ascii="Times New Roman"/>
                <w:b/>
                <w:spacing w:val="-5"/>
                <w:sz w:val="20"/>
                <w:u w:val="single"/>
              </w:rPr>
              <w:t> </w:t>
            </w:r>
            <w:r>
              <w:rPr>
                <w:rFonts w:ascii="Times New Roman"/>
                <w:b/>
                <w:sz w:val="20"/>
                <w:u w:val="single"/>
              </w:rPr>
              <w:t>EN</w:t>
            </w:r>
            <w:r>
              <w:rPr>
                <w:rFonts w:ascii="Times New Roman"/>
                <w:b/>
                <w:spacing w:val="-7"/>
                <w:sz w:val="20"/>
                <w:u w:val="single"/>
              </w:rPr>
              <w:t> </w:t>
            </w:r>
            <w:r>
              <w:rPr>
                <w:rFonts w:ascii="Times New Roman"/>
                <w:b/>
                <w:sz w:val="20"/>
                <w:u w:val="single"/>
              </w:rPr>
              <w:t>AGGLOS</w:t>
            </w:r>
            <w:r>
              <w:rPr>
                <w:rFonts w:ascii="Times New Roman"/>
                <w:b/>
                <w:spacing w:val="-5"/>
                <w:sz w:val="20"/>
                <w:u w:val="single"/>
              </w:rPr>
              <w:t> </w:t>
            </w:r>
            <w:r>
              <w:rPr>
                <w:rFonts w:ascii="Times New Roman"/>
                <w:b/>
                <w:sz w:val="20"/>
                <w:u w:val="single"/>
              </w:rPr>
              <w:t>CREUX</w:t>
            </w:r>
            <w:r>
              <w:rPr>
                <w:rFonts w:ascii="Times New Roman"/>
                <w:b/>
                <w:spacing w:val="-8"/>
                <w:sz w:val="20"/>
                <w:u w:val="single"/>
              </w:rPr>
              <w:t> </w:t>
            </w:r>
            <w:r>
              <w:rPr>
                <w:rFonts w:ascii="Times New Roman"/>
                <w:b/>
                <w:sz w:val="20"/>
                <w:u w:val="single"/>
              </w:rPr>
              <w:t>DE</w:t>
            </w:r>
            <w:r>
              <w:rPr>
                <w:rFonts w:ascii="Times New Roman"/>
                <w:b/>
                <w:spacing w:val="-7"/>
                <w:sz w:val="20"/>
                <w:u w:val="single"/>
              </w:rPr>
              <w:t> </w:t>
            </w:r>
            <w:r>
              <w:rPr>
                <w:rFonts w:ascii="Times New Roman"/>
                <w:b/>
                <w:spacing w:val="-2"/>
                <w:sz w:val="20"/>
                <w:u w:val="single"/>
              </w:rPr>
              <w:t>10X20X40</w:t>
            </w:r>
          </w:p>
          <w:p>
            <w:pPr>
              <w:pStyle w:val="TableParagraph"/>
              <w:ind w:left="71" w:right="102"/>
              <w:rPr>
                <w:rFonts w:ascii="Times New Roman" w:hAnsi="Times New Roman"/>
                <w:sz w:val="20"/>
              </w:rPr>
            </w:pPr>
            <w:r>
              <w:rPr>
                <w:rFonts w:ascii="Times New Roman" w:hAnsi="Times New Roman"/>
                <w:sz w:val="20"/>
              </w:rPr>
              <w:t>Ce prix rémunère au mètre carré (m</w:t>
            </w:r>
            <w:r>
              <w:rPr>
                <w:rFonts w:ascii="Times New Roman" w:hAnsi="Times New Roman"/>
                <w:sz w:val="20"/>
                <w:vertAlign w:val="superscript"/>
              </w:rPr>
              <w:t>2</w:t>
            </w:r>
            <w:r>
              <w:rPr>
                <w:rFonts w:ascii="Times New Roman" w:hAnsi="Times New Roman"/>
                <w:sz w:val="20"/>
                <w:vertAlign w:val="baseline"/>
              </w:rPr>
              <w:t>) la fourniture et la pose des parpaings creux conformément au CCTP.</w:t>
            </w:r>
          </w:p>
          <w:p>
            <w:pPr>
              <w:pStyle w:val="TableParagraph"/>
              <w:spacing w:line="229" w:lineRule="exact"/>
              <w:ind w:left="71"/>
              <w:rPr>
                <w:rFonts w:ascii="Times New Roman"/>
                <w:sz w:val="20"/>
              </w:rPr>
            </w:pPr>
            <w:r>
              <w:rPr>
                <w:rFonts w:ascii="Times New Roman"/>
                <w:sz w:val="20"/>
              </w:rPr>
              <w:t>Il</w:t>
            </w:r>
            <w:r>
              <w:rPr>
                <w:rFonts w:ascii="Times New Roman"/>
                <w:spacing w:val="-9"/>
                <w:sz w:val="20"/>
              </w:rPr>
              <w:t> </w:t>
            </w:r>
            <w:r>
              <w:rPr>
                <w:rFonts w:ascii="Times New Roman"/>
                <w:sz w:val="20"/>
              </w:rPr>
              <w:t>comprend</w:t>
            </w:r>
            <w:r>
              <w:rPr>
                <w:rFonts w:ascii="Times New Roman"/>
                <w:spacing w:val="-6"/>
                <w:sz w:val="20"/>
              </w:rPr>
              <w:t> </w:t>
            </w:r>
            <w:r>
              <w:rPr>
                <w:rFonts w:ascii="Times New Roman"/>
                <w:sz w:val="20"/>
              </w:rPr>
              <w:t>notamment</w:t>
            </w:r>
            <w:r>
              <w:rPr>
                <w:rFonts w:ascii="Times New Roman"/>
                <w:spacing w:val="-5"/>
                <w:sz w:val="20"/>
              </w:rPr>
              <w:t> </w:t>
            </w:r>
            <w:r>
              <w:rPr>
                <w:rFonts w:ascii="Times New Roman"/>
                <w:spacing w:val="-10"/>
                <w:sz w:val="20"/>
              </w:rPr>
              <w:t>:</w:t>
            </w:r>
          </w:p>
          <w:p>
            <w:pPr>
              <w:pStyle w:val="TableParagraph"/>
              <w:numPr>
                <w:ilvl w:val="0"/>
                <w:numId w:val="126"/>
              </w:numPr>
              <w:tabs>
                <w:tab w:pos="849" w:val="left" w:leader="none"/>
              </w:tabs>
              <w:spacing w:line="238" w:lineRule="exact" w:before="0" w:after="0"/>
              <w:ind w:left="849" w:right="0" w:hanging="283"/>
              <w:jc w:val="left"/>
              <w:rPr>
                <w:rFonts w:ascii="Courier New" w:hAnsi="Courier New"/>
                <w:sz w:val="20"/>
              </w:rPr>
            </w:pPr>
            <w:r>
              <w:rPr>
                <w:rFonts w:ascii="Times New Roman" w:hAnsi="Times New Roman"/>
                <w:sz w:val="20"/>
              </w:rPr>
              <w:t>la</w:t>
            </w:r>
            <w:r>
              <w:rPr>
                <w:rFonts w:ascii="Times New Roman" w:hAnsi="Times New Roman"/>
                <w:spacing w:val="-5"/>
                <w:sz w:val="20"/>
              </w:rPr>
              <w:t> </w:t>
            </w:r>
            <w:r>
              <w:rPr>
                <w:rFonts w:ascii="Times New Roman" w:hAnsi="Times New Roman"/>
                <w:sz w:val="20"/>
              </w:rPr>
              <w:t>fourniture</w:t>
            </w:r>
            <w:r>
              <w:rPr>
                <w:rFonts w:ascii="Times New Roman" w:hAnsi="Times New Roman"/>
                <w:spacing w:val="-4"/>
                <w:sz w:val="20"/>
              </w:rPr>
              <w:t> </w:t>
            </w:r>
            <w:r>
              <w:rPr>
                <w:rFonts w:ascii="Times New Roman" w:hAnsi="Times New Roman"/>
                <w:sz w:val="20"/>
              </w:rPr>
              <w:t>des</w:t>
            </w:r>
            <w:r>
              <w:rPr>
                <w:rFonts w:ascii="Times New Roman" w:hAnsi="Times New Roman"/>
                <w:spacing w:val="-5"/>
                <w:sz w:val="20"/>
              </w:rPr>
              <w:t> </w:t>
            </w:r>
            <w:r>
              <w:rPr>
                <w:rFonts w:ascii="Times New Roman" w:hAnsi="Times New Roman"/>
                <w:sz w:val="20"/>
              </w:rPr>
              <w:t>parpaings</w:t>
            </w:r>
            <w:r>
              <w:rPr>
                <w:rFonts w:ascii="Times New Roman" w:hAnsi="Times New Roman"/>
                <w:spacing w:val="-5"/>
                <w:sz w:val="20"/>
              </w:rPr>
              <w:t> </w:t>
            </w:r>
            <w:r>
              <w:rPr>
                <w:rFonts w:ascii="Times New Roman" w:hAnsi="Times New Roman"/>
                <w:sz w:val="20"/>
              </w:rPr>
              <w:t>creux</w:t>
            </w:r>
            <w:r>
              <w:rPr>
                <w:rFonts w:ascii="Times New Roman" w:hAnsi="Times New Roman"/>
                <w:spacing w:val="-3"/>
                <w:sz w:val="20"/>
              </w:rPr>
              <w:t> </w:t>
            </w:r>
            <w:r>
              <w:rPr>
                <w:rFonts w:ascii="Times New Roman" w:hAnsi="Times New Roman"/>
                <w:sz w:val="20"/>
              </w:rPr>
              <w:t>selon</w:t>
            </w:r>
            <w:r>
              <w:rPr>
                <w:rFonts w:ascii="Times New Roman" w:hAnsi="Times New Roman"/>
                <w:spacing w:val="-5"/>
                <w:sz w:val="20"/>
              </w:rPr>
              <w:t> </w:t>
            </w:r>
            <w:r>
              <w:rPr>
                <w:rFonts w:ascii="Times New Roman" w:hAnsi="Times New Roman"/>
                <w:sz w:val="20"/>
              </w:rPr>
              <w:t>le</w:t>
            </w:r>
            <w:r>
              <w:rPr>
                <w:rFonts w:ascii="Times New Roman" w:hAnsi="Times New Roman"/>
                <w:spacing w:val="-4"/>
                <w:sz w:val="20"/>
              </w:rPr>
              <w:t> </w:t>
            </w:r>
            <w:r>
              <w:rPr>
                <w:rFonts w:ascii="Times New Roman" w:hAnsi="Times New Roman"/>
                <w:sz w:val="20"/>
              </w:rPr>
              <w:t>CCTP</w:t>
            </w:r>
            <w:r>
              <w:rPr>
                <w:rFonts w:ascii="Times New Roman" w:hAnsi="Times New Roman"/>
                <w:spacing w:val="3"/>
                <w:sz w:val="20"/>
              </w:rPr>
              <w:t> </w:t>
            </w:r>
            <w:r>
              <w:rPr>
                <w:rFonts w:ascii="Times New Roman" w:hAnsi="Times New Roman"/>
                <w:spacing w:val="-10"/>
                <w:sz w:val="20"/>
              </w:rPr>
              <w:t>;</w:t>
            </w:r>
          </w:p>
          <w:p>
            <w:pPr>
              <w:pStyle w:val="TableParagraph"/>
              <w:numPr>
                <w:ilvl w:val="0"/>
                <w:numId w:val="126"/>
              </w:numPr>
              <w:tabs>
                <w:tab w:pos="849" w:val="left" w:leader="none"/>
              </w:tabs>
              <w:spacing w:line="250" w:lineRule="exact" w:before="0" w:after="0"/>
              <w:ind w:left="849" w:right="0" w:hanging="283"/>
              <w:jc w:val="left"/>
              <w:rPr>
                <w:rFonts w:ascii="Courier New" w:hAnsi="Courier New"/>
                <w:sz w:val="24"/>
              </w:rPr>
            </w:pPr>
            <w:r>
              <w:rPr>
                <w:rFonts w:ascii="Times New Roman" w:hAnsi="Times New Roman"/>
                <w:sz w:val="20"/>
              </w:rPr>
              <w:t>la</w:t>
            </w:r>
            <w:r>
              <w:rPr>
                <w:rFonts w:ascii="Times New Roman" w:hAnsi="Times New Roman"/>
                <w:spacing w:val="-4"/>
                <w:sz w:val="20"/>
              </w:rPr>
              <w:t> </w:t>
            </w:r>
            <w:r>
              <w:rPr>
                <w:rFonts w:ascii="Times New Roman" w:hAnsi="Times New Roman"/>
                <w:sz w:val="20"/>
              </w:rPr>
              <w:t>fourniture</w:t>
            </w:r>
            <w:r>
              <w:rPr>
                <w:rFonts w:ascii="Times New Roman" w:hAnsi="Times New Roman"/>
                <w:spacing w:val="-4"/>
                <w:sz w:val="20"/>
              </w:rPr>
              <w:t> </w:t>
            </w:r>
            <w:r>
              <w:rPr>
                <w:rFonts w:ascii="Times New Roman" w:hAnsi="Times New Roman"/>
                <w:sz w:val="20"/>
              </w:rPr>
              <w:t>du</w:t>
            </w:r>
            <w:r>
              <w:rPr>
                <w:rFonts w:ascii="Times New Roman" w:hAnsi="Times New Roman"/>
                <w:spacing w:val="-2"/>
                <w:sz w:val="20"/>
              </w:rPr>
              <w:t> </w:t>
            </w:r>
            <w:r>
              <w:rPr>
                <w:rFonts w:ascii="Times New Roman" w:hAnsi="Times New Roman"/>
                <w:sz w:val="20"/>
              </w:rPr>
              <w:t>mortier</w:t>
            </w:r>
            <w:r>
              <w:rPr>
                <w:rFonts w:ascii="Times New Roman" w:hAnsi="Times New Roman"/>
                <w:spacing w:val="-4"/>
                <w:sz w:val="20"/>
              </w:rPr>
              <w:t> </w:t>
            </w:r>
            <w:r>
              <w:rPr>
                <w:rFonts w:ascii="Times New Roman" w:hAnsi="Times New Roman"/>
                <w:sz w:val="20"/>
              </w:rPr>
              <w:t>de</w:t>
            </w:r>
            <w:r>
              <w:rPr>
                <w:rFonts w:ascii="Times New Roman" w:hAnsi="Times New Roman"/>
                <w:spacing w:val="-4"/>
                <w:sz w:val="20"/>
              </w:rPr>
              <w:t> </w:t>
            </w:r>
            <w:r>
              <w:rPr>
                <w:rFonts w:ascii="Times New Roman" w:hAnsi="Times New Roman"/>
                <w:sz w:val="20"/>
              </w:rPr>
              <w:t>pose</w:t>
            </w:r>
            <w:r>
              <w:rPr>
                <w:rFonts w:ascii="Times New Roman" w:hAnsi="Times New Roman"/>
                <w:spacing w:val="-3"/>
                <w:sz w:val="20"/>
              </w:rPr>
              <w:t> </w:t>
            </w:r>
            <w:r>
              <w:rPr>
                <w:rFonts w:ascii="Times New Roman" w:hAnsi="Times New Roman"/>
                <w:sz w:val="20"/>
              </w:rPr>
              <w:t>dosé</w:t>
            </w:r>
            <w:r>
              <w:rPr>
                <w:rFonts w:ascii="Times New Roman" w:hAnsi="Times New Roman"/>
                <w:spacing w:val="-4"/>
                <w:sz w:val="20"/>
              </w:rPr>
              <w:t> </w:t>
            </w:r>
            <w:r>
              <w:rPr>
                <w:rFonts w:ascii="Times New Roman" w:hAnsi="Times New Roman"/>
                <w:sz w:val="20"/>
              </w:rPr>
              <w:t>à</w:t>
            </w:r>
            <w:r>
              <w:rPr>
                <w:rFonts w:ascii="Times New Roman" w:hAnsi="Times New Roman"/>
                <w:spacing w:val="-3"/>
                <w:sz w:val="20"/>
              </w:rPr>
              <w:t> </w:t>
            </w:r>
            <w:r>
              <w:rPr>
                <w:rFonts w:ascii="Times New Roman" w:hAnsi="Times New Roman"/>
                <w:sz w:val="20"/>
              </w:rPr>
              <w:t>400</w:t>
            </w:r>
            <w:r>
              <w:rPr>
                <w:rFonts w:ascii="Times New Roman" w:hAnsi="Times New Roman"/>
                <w:spacing w:val="-3"/>
                <w:sz w:val="20"/>
              </w:rPr>
              <w:t> </w:t>
            </w:r>
            <w:r>
              <w:rPr>
                <w:rFonts w:ascii="Times New Roman" w:hAnsi="Times New Roman"/>
                <w:spacing w:val="-2"/>
                <w:sz w:val="20"/>
              </w:rPr>
              <w:t>Kg/m</w:t>
            </w:r>
            <w:r>
              <w:rPr>
                <w:rFonts w:ascii="Times New Roman" w:hAnsi="Times New Roman"/>
                <w:spacing w:val="-2"/>
                <w:sz w:val="20"/>
                <w:vertAlign w:val="superscript"/>
              </w:rPr>
              <w:t>3</w:t>
            </w:r>
            <w:r>
              <w:rPr>
                <w:rFonts w:ascii="Times New Roman" w:hAnsi="Times New Roman"/>
                <w:spacing w:val="-2"/>
                <w:sz w:val="20"/>
                <w:vertAlign w:val="baseline"/>
              </w:rPr>
              <w:t>;</w:t>
            </w:r>
          </w:p>
          <w:p>
            <w:pPr>
              <w:pStyle w:val="TableParagraph"/>
              <w:numPr>
                <w:ilvl w:val="0"/>
                <w:numId w:val="126"/>
              </w:numPr>
              <w:tabs>
                <w:tab w:pos="849" w:val="left" w:leader="none"/>
              </w:tabs>
              <w:spacing w:line="244" w:lineRule="exact" w:before="0" w:after="0"/>
              <w:ind w:left="849" w:right="0" w:hanging="283"/>
              <w:jc w:val="left"/>
              <w:rPr>
                <w:rFonts w:ascii="Courier New" w:hAnsi="Courier New"/>
                <w:sz w:val="24"/>
              </w:rPr>
            </w:pPr>
            <w:r>
              <w:rPr>
                <w:rFonts w:ascii="Times New Roman" w:hAnsi="Times New Roman"/>
                <w:sz w:val="20"/>
              </w:rPr>
              <w:t>la</w:t>
            </w:r>
            <w:r>
              <w:rPr>
                <w:rFonts w:ascii="Times New Roman" w:hAnsi="Times New Roman"/>
                <w:spacing w:val="-3"/>
                <w:sz w:val="20"/>
              </w:rPr>
              <w:t> </w:t>
            </w:r>
            <w:r>
              <w:rPr>
                <w:rFonts w:ascii="Times New Roman" w:hAnsi="Times New Roman"/>
                <w:sz w:val="20"/>
              </w:rPr>
              <w:t>mise</w:t>
            </w:r>
            <w:r>
              <w:rPr>
                <w:rFonts w:ascii="Times New Roman" w:hAnsi="Times New Roman"/>
                <w:spacing w:val="-5"/>
                <w:sz w:val="20"/>
              </w:rPr>
              <w:t> </w:t>
            </w:r>
            <w:r>
              <w:rPr>
                <w:rFonts w:ascii="Times New Roman" w:hAnsi="Times New Roman"/>
                <w:sz w:val="20"/>
              </w:rPr>
              <w:t>en</w:t>
            </w:r>
            <w:r>
              <w:rPr>
                <w:rFonts w:ascii="Times New Roman" w:hAnsi="Times New Roman"/>
                <w:spacing w:val="-5"/>
                <w:sz w:val="20"/>
              </w:rPr>
              <w:t> </w:t>
            </w:r>
            <w:r>
              <w:rPr>
                <w:rFonts w:ascii="Times New Roman" w:hAnsi="Times New Roman"/>
                <w:sz w:val="20"/>
              </w:rPr>
              <w:t>œuvre</w:t>
            </w:r>
            <w:r>
              <w:rPr>
                <w:rFonts w:ascii="Times New Roman" w:hAnsi="Times New Roman"/>
                <w:spacing w:val="-4"/>
                <w:sz w:val="20"/>
              </w:rPr>
              <w:t> </w:t>
            </w:r>
            <w:r>
              <w:rPr>
                <w:rFonts w:ascii="Times New Roman" w:hAnsi="Times New Roman"/>
                <w:spacing w:val="-10"/>
                <w:sz w:val="20"/>
              </w:rPr>
              <w:t>;</w:t>
            </w:r>
          </w:p>
          <w:p>
            <w:pPr>
              <w:pStyle w:val="TableParagraph"/>
              <w:numPr>
                <w:ilvl w:val="0"/>
                <w:numId w:val="126"/>
              </w:numPr>
              <w:tabs>
                <w:tab w:pos="849" w:val="left" w:leader="none"/>
              </w:tabs>
              <w:spacing w:line="243" w:lineRule="exact" w:before="0" w:after="0"/>
              <w:ind w:left="849" w:right="0" w:hanging="283"/>
              <w:jc w:val="left"/>
              <w:rPr>
                <w:rFonts w:ascii="Courier New" w:hAnsi="Courier New"/>
                <w:sz w:val="24"/>
              </w:rPr>
            </w:pPr>
            <w:r>
              <w:rPr>
                <w:rFonts w:ascii="Times New Roman" w:hAnsi="Times New Roman"/>
                <w:sz w:val="20"/>
              </w:rPr>
              <w:t>toutes</w:t>
            </w:r>
            <w:r>
              <w:rPr>
                <w:rFonts w:ascii="Times New Roman" w:hAnsi="Times New Roman"/>
                <w:spacing w:val="-8"/>
                <w:sz w:val="20"/>
              </w:rPr>
              <w:t> </w:t>
            </w:r>
            <w:r>
              <w:rPr>
                <w:rFonts w:ascii="Times New Roman" w:hAnsi="Times New Roman"/>
                <w:spacing w:val="-2"/>
                <w:sz w:val="20"/>
              </w:rPr>
              <w:t>sujétions.</w:t>
            </w:r>
          </w:p>
          <w:p>
            <w:pPr>
              <w:pStyle w:val="TableParagraph"/>
              <w:spacing w:line="215" w:lineRule="exact"/>
              <w:ind w:left="71"/>
              <w:rPr>
                <w:rFonts w:ascii="Times New Roman" w:hAnsi="Times New Roman"/>
                <w:sz w:val="20"/>
              </w:rPr>
            </w:pPr>
            <w:r>
              <w:rPr>
                <w:rFonts w:ascii="Times New Roman" w:hAnsi="Times New Roman"/>
                <w:sz w:val="20"/>
              </w:rPr>
              <w:t>Ce</w:t>
            </w:r>
            <w:r>
              <w:rPr>
                <w:rFonts w:ascii="Times New Roman" w:hAnsi="Times New Roman"/>
                <w:spacing w:val="-6"/>
                <w:sz w:val="20"/>
              </w:rPr>
              <w:t> </w:t>
            </w:r>
            <w:r>
              <w:rPr>
                <w:rFonts w:ascii="Times New Roman" w:hAnsi="Times New Roman"/>
                <w:sz w:val="20"/>
              </w:rPr>
              <w:t>prix</w:t>
            </w:r>
            <w:r>
              <w:rPr>
                <w:rFonts w:ascii="Times New Roman" w:hAnsi="Times New Roman"/>
                <w:spacing w:val="-7"/>
                <w:sz w:val="20"/>
              </w:rPr>
              <w:t> </w:t>
            </w:r>
            <w:r>
              <w:rPr>
                <w:rFonts w:ascii="Times New Roman" w:hAnsi="Times New Roman"/>
                <w:sz w:val="20"/>
              </w:rPr>
              <w:t>s’applique</w:t>
            </w:r>
            <w:r>
              <w:rPr>
                <w:rFonts w:ascii="Times New Roman" w:hAnsi="Times New Roman"/>
                <w:spacing w:val="-5"/>
                <w:sz w:val="20"/>
              </w:rPr>
              <w:t> </w:t>
            </w:r>
            <w:r>
              <w:rPr>
                <w:rFonts w:ascii="Times New Roman" w:hAnsi="Times New Roman"/>
                <w:sz w:val="20"/>
              </w:rPr>
              <w:t>au</w:t>
            </w:r>
            <w:r>
              <w:rPr>
                <w:rFonts w:ascii="Times New Roman" w:hAnsi="Times New Roman"/>
                <w:spacing w:val="-4"/>
                <w:sz w:val="20"/>
              </w:rPr>
              <w:t> </w:t>
            </w:r>
            <w:r>
              <w:rPr>
                <w:rFonts w:ascii="Times New Roman" w:hAnsi="Times New Roman"/>
                <w:sz w:val="20"/>
              </w:rPr>
              <w:t>mètre</w:t>
            </w:r>
            <w:r>
              <w:rPr>
                <w:rFonts w:ascii="Times New Roman" w:hAnsi="Times New Roman"/>
                <w:spacing w:val="-5"/>
                <w:sz w:val="20"/>
              </w:rPr>
              <w:t> </w:t>
            </w:r>
            <w:r>
              <w:rPr>
                <w:rFonts w:ascii="Times New Roman" w:hAnsi="Times New Roman"/>
                <w:sz w:val="20"/>
              </w:rPr>
              <w:t>carré,</w:t>
            </w:r>
            <w:r>
              <w:rPr>
                <w:rFonts w:ascii="Times New Roman" w:hAnsi="Times New Roman"/>
                <w:spacing w:val="-4"/>
                <w:sz w:val="20"/>
              </w:rPr>
              <w:t> </w:t>
            </w:r>
            <w:r>
              <w:rPr>
                <w:rFonts w:ascii="Times New Roman" w:hAnsi="Times New Roman"/>
                <w:sz w:val="20"/>
              </w:rPr>
              <w:t>mesuré</w:t>
            </w:r>
            <w:r>
              <w:rPr>
                <w:rFonts w:ascii="Times New Roman" w:hAnsi="Times New Roman"/>
                <w:spacing w:val="-5"/>
                <w:sz w:val="20"/>
              </w:rPr>
              <w:t> </w:t>
            </w:r>
            <w:r>
              <w:rPr>
                <w:rFonts w:ascii="Times New Roman" w:hAnsi="Times New Roman"/>
                <w:sz w:val="20"/>
              </w:rPr>
              <w:t>par</w:t>
            </w:r>
            <w:r>
              <w:rPr>
                <w:rFonts w:ascii="Times New Roman" w:hAnsi="Times New Roman"/>
                <w:spacing w:val="-3"/>
                <w:sz w:val="20"/>
              </w:rPr>
              <w:t> </w:t>
            </w:r>
            <w:r>
              <w:rPr>
                <w:rFonts w:ascii="Times New Roman" w:hAnsi="Times New Roman"/>
                <w:sz w:val="20"/>
              </w:rPr>
              <w:t>métré</w:t>
            </w:r>
            <w:r>
              <w:rPr>
                <w:rFonts w:ascii="Times New Roman" w:hAnsi="Times New Roman"/>
                <w:spacing w:val="-5"/>
                <w:sz w:val="20"/>
              </w:rPr>
              <w:t> </w:t>
            </w:r>
            <w:r>
              <w:rPr>
                <w:rFonts w:ascii="Times New Roman" w:hAnsi="Times New Roman"/>
                <w:spacing w:val="-2"/>
                <w:sz w:val="20"/>
              </w:rPr>
              <w:t>contradictoire.</w:t>
            </w:r>
          </w:p>
          <w:p>
            <w:pPr>
              <w:pStyle w:val="TableParagraph"/>
              <w:spacing w:line="217" w:lineRule="exact"/>
              <w:ind w:left="71"/>
              <w:rPr>
                <w:rFonts w:ascii="Times New Roman" w:hAnsi="Times New Roman"/>
                <w:sz w:val="20"/>
              </w:rPr>
            </w:pPr>
            <w:r>
              <w:rPr>
                <w:rFonts w:ascii="Times New Roman" w:hAnsi="Times New Roman"/>
                <w:sz w:val="20"/>
              </w:rPr>
              <w:t>LE</w:t>
            </w:r>
            <w:r>
              <w:rPr>
                <w:rFonts w:ascii="Times New Roman" w:hAnsi="Times New Roman"/>
                <w:spacing w:val="-5"/>
                <w:sz w:val="20"/>
              </w:rPr>
              <w:t> </w:t>
            </w:r>
            <w:r>
              <w:rPr>
                <w:rFonts w:ascii="Times New Roman" w:hAnsi="Times New Roman"/>
                <w:sz w:val="20"/>
              </w:rPr>
              <w:t>METRE</w:t>
            </w:r>
            <w:r>
              <w:rPr>
                <w:rFonts w:ascii="Times New Roman" w:hAnsi="Times New Roman"/>
                <w:spacing w:val="-5"/>
                <w:sz w:val="20"/>
              </w:rPr>
              <w:t> </w:t>
            </w:r>
            <w:r>
              <w:rPr>
                <w:rFonts w:ascii="Times New Roman" w:hAnsi="Times New Roman"/>
                <w:sz w:val="20"/>
              </w:rPr>
              <w:t>CARRE</w:t>
            </w:r>
            <w:r>
              <w:rPr>
                <w:rFonts w:ascii="Times New Roman" w:hAnsi="Times New Roman"/>
                <w:spacing w:val="-1"/>
                <w:sz w:val="20"/>
              </w:rPr>
              <w:t> </w:t>
            </w:r>
            <w:r>
              <w:rPr>
                <w:rFonts w:ascii="Times New Roman" w:hAnsi="Times New Roman"/>
                <w:sz w:val="20"/>
              </w:rPr>
              <w:t>:</w:t>
            </w:r>
            <w:r>
              <w:rPr>
                <w:rFonts w:ascii="Times New Roman" w:hAnsi="Times New Roman"/>
                <w:spacing w:val="-5"/>
                <w:sz w:val="20"/>
              </w:rPr>
              <w:t> </w:t>
            </w:r>
            <w:r>
              <w:rPr>
                <w:rFonts w:ascii="Times New Roman" w:hAnsi="Times New Roman"/>
                <w:spacing w:val="-2"/>
                <w:sz w:val="20"/>
              </w:rPr>
              <w:t>……………………………</w:t>
            </w:r>
          </w:p>
        </w:tc>
        <w:tc>
          <w:tcPr>
            <w:tcW w:w="849" w:type="dxa"/>
          </w:tcPr>
          <w:p>
            <w:pPr>
              <w:pStyle w:val="TableParagraph"/>
              <w:rPr>
                <w:b/>
                <w:sz w:val="13"/>
              </w:rPr>
            </w:pPr>
          </w:p>
          <w:p>
            <w:pPr>
              <w:pStyle w:val="TableParagraph"/>
              <w:rPr>
                <w:b/>
                <w:sz w:val="13"/>
              </w:rPr>
            </w:pPr>
          </w:p>
          <w:p>
            <w:pPr>
              <w:pStyle w:val="TableParagraph"/>
              <w:rPr>
                <w:b/>
                <w:sz w:val="13"/>
              </w:rPr>
            </w:pPr>
          </w:p>
          <w:p>
            <w:pPr>
              <w:pStyle w:val="TableParagraph"/>
              <w:rPr>
                <w:b/>
                <w:sz w:val="13"/>
              </w:rPr>
            </w:pPr>
          </w:p>
          <w:p>
            <w:pPr>
              <w:pStyle w:val="TableParagraph"/>
              <w:rPr>
                <w:b/>
                <w:sz w:val="13"/>
              </w:rPr>
            </w:pPr>
          </w:p>
          <w:p>
            <w:pPr>
              <w:pStyle w:val="TableParagraph"/>
              <w:spacing w:before="125"/>
              <w:rPr>
                <w:b/>
                <w:sz w:val="13"/>
              </w:rPr>
            </w:pPr>
          </w:p>
          <w:p>
            <w:pPr>
              <w:pStyle w:val="TableParagraph"/>
              <w:spacing w:before="1"/>
              <w:ind w:left="11" w:right="3"/>
              <w:jc w:val="center"/>
              <w:rPr>
                <w:rFonts w:ascii="Times New Roman"/>
                <w:sz w:val="13"/>
              </w:rPr>
            </w:pPr>
            <w:r>
              <w:rPr>
                <w:rFonts w:ascii="Times New Roman"/>
                <w:spacing w:val="-5"/>
                <w:position w:val="-8"/>
                <w:sz w:val="20"/>
              </w:rPr>
              <w:t>m</w:t>
            </w:r>
            <w:r>
              <w:rPr>
                <w:rFonts w:ascii="Times New Roman"/>
                <w:spacing w:val="-5"/>
                <w:sz w:val="13"/>
              </w:rPr>
              <w:t>2</w:t>
            </w:r>
          </w:p>
        </w:tc>
        <w:tc>
          <w:tcPr>
            <w:tcW w:w="1709" w:type="dxa"/>
          </w:tcPr>
          <w:p>
            <w:pPr>
              <w:pStyle w:val="TableParagraph"/>
              <w:rPr>
                <w:rFonts w:ascii="Times New Roman"/>
                <w:sz w:val="18"/>
              </w:rPr>
            </w:pPr>
          </w:p>
        </w:tc>
        <w:tc>
          <w:tcPr>
            <w:tcW w:w="1699" w:type="dxa"/>
          </w:tcPr>
          <w:p>
            <w:pPr>
              <w:pStyle w:val="TableParagraph"/>
              <w:rPr>
                <w:rFonts w:ascii="Times New Roman"/>
                <w:sz w:val="18"/>
              </w:rPr>
            </w:pPr>
          </w:p>
        </w:tc>
      </w:tr>
      <w:tr>
        <w:trPr>
          <w:trHeight w:val="2815" w:hRule="atLeast"/>
        </w:trPr>
        <w:tc>
          <w:tcPr>
            <w:tcW w:w="564"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36"/>
              <w:rPr>
                <w:b/>
                <w:sz w:val="20"/>
              </w:rPr>
            </w:pPr>
          </w:p>
          <w:p>
            <w:pPr>
              <w:pStyle w:val="TableParagraph"/>
              <w:spacing w:before="1"/>
              <w:ind w:left="12"/>
              <w:jc w:val="center"/>
              <w:rPr>
                <w:rFonts w:ascii="Times New Roman"/>
                <w:sz w:val="20"/>
              </w:rPr>
            </w:pPr>
            <w:r>
              <w:rPr>
                <w:rFonts w:ascii="Times New Roman"/>
                <w:spacing w:val="-5"/>
                <w:sz w:val="20"/>
              </w:rPr>
              <w:t>403</w:t>
            </w:r>
          </w:p>
        </w:tc>
        <w:tc>
          <w:tcPr>
            <w:tcW w:w="6733" w:type="dxa"/>
          </w:tcPr>
          <w:p>
            <w:pPr>
              <w:pStyle w:val="TableParagraph"/>
              <w:spacing w:line="226" w:lineRule="exact"/>
              <w:ind w:left="71"/>
              <w:rPr>
                <w:rFonts w:ascii="Times New Roman"/>
                <w:b/>
                <w:sz w:val="20"/>
              </w:rPr>
            </w:pPr>
            <w:r>
              <w:rPr>
                <w:rFonts w:ascii="Times New Roman"/>
                <w:b/>
                <w:sz w:val="20"/>
                <w:u w:val="single"/>
              </w:rPr>
              <w:t>BETON</w:t>
            </w:r>
            <w:r>
              <w:rPr>
                <w:rFonts w:ascii="Times New Roman"/>
                <w:b/>
                <w:spacing w:val="-4"/>
                <w:sz w:val="20"/>
                <w:u w:val="single"/>
              </w:rPr>
              <w:t> </w:t>
            </w:r>
            <w:r>
              <w:rPr>
                <w:rFonts w:ascii="Times New Roman"/>
                <w:b/>
                <w:sz w:val="20"/>
                <w:u w:val="single"/>
              </w:rPr>
              <w:t>ARME</w:t>
            </w:r>
            <w:r>
              <w:rPr>
                <w:rFonts w:ascii="Times New Roman"/>
                <w:b/>
                <w:spacing w:val="-5"/>
                <w:sz w:val="20"/>
                <w:u w:val="single"/>
              </w:rPr>
              <w:t> </w:t>
            </w:r>
            <w:r>
              <w:rPr>
                <w:rFonts w:ascii="Times New Roman"/>
                <w:b/>
                <w:sz w:val="20"/>
                <w:u w:val="single"/>
              </w:rPr>
              <w:t>DOSE</w:t>
            </w:r>
            <w:r>
              <w:rPr>
                <w:rFonts w:ascii="Times New Roman"/>
                <w:b/>
                <w:spacing w:val="-5"/>
                <w:sz w:val="20"/>
                <w:u w:val="single"/>
              </w:rPr>
              <w:t> </w:t>
            </w:r>
            <w:r>
              <w:rPr>
                <w:rFonts w:ascii="Times New Roman"/>
                <w:b/>
                <w:sz w:val="20"/>
                <w:u w:val="single"/>
              </w:rPr>
              <w:t>A</w:t>
            </w:r>
            <w:r>
              <w:rPr>
                <w:rFonts w:ascii="Times New Roman"/>
                <w:b/>
                <w:spacing w:val="-4"/>
                <w:sz w:val="20"/>
                <w:u w:val="single"/>
              </w:rPr>
              <w:t> </w:t>
            </w:r>
            <w:r>
              <w:rPr>
                <w:rFonts w:ascii="Times New Roman"/>
                <w:b/>
                <w:sz w:val="20"/>
                <w:u w:val="single"/>
              </w:rPr>
              <w:t>350</w:t>
            </w:r>
            <w:r>
              <w:rPr>
                <w:rFonts w:ascii="Times New Roman"/>
                <w:b/>
                <w:spacing w:val="-2"/>
                <w:sz w:val="20"/>
                <w:u w:val="single"/>
              </w:rPr>
              <w:t> </w:t>
            </w:r>
            <w:r>
              <w:rPr>
                <w:rFonts w:ascii="Times New Roman"/>
                <w:b/>
                <w:sz w:val="20"/>
                <w:u w:val="single"/>
              </w:rPr>
              <w:t>KG/M3</w:t>
            </w:r>
            <w:r>
              <w:rPr>
                <w:rFonts w:ascii="Times New Roman"/>
                <w:b/>
                <w:spacing w:val="-5"/>
                <w:sz w:val="20"/>
                <w:u w:val="single"/>
              </w:rPr>
              <w:t> </w:t>
            </w:r>
            <w:r>
              <w:rPr>
                <w:rFonts w:ascii="Times New Roman"/>
                <w:b/>
                <w:sz w:val="20"/>
                <w:u w:val="single"/>
              </w:rPr>
              <w:t>POUR</w:t>
            </w:r>
            <w:r>
              <w:rPr>
                <w:rFonts w:ascii="Times New Roman"/>
                <w:b/>
                <w:spacing w:val="42"/>
                <w:sz w:val="20"/>
                <w:u w:val="single"/>
              </w:rPr>
              <w:t> </w:t>
            </w:r>
            <w:r>
              <w:rPr>
                <w:rFonts w:ascii="Times New Roman"/>
                <w:b/>
                <w:sz w:val="20"/>
                <w:u w:val="single"/>
              </w:rPr>
              <w:t>POTEAUX</w:t>
            </w:r>
            <w:r>
              <w:rPr>
                <w:rFonts w:ascii="Times New Roman"/>
                <w:b/>
                <w:spacing w:val="43"/>
                <w:sz w:val="20"/>
                <w:u w:val="single"/>
              </w:rPr>
              <w:t> </w:t>
            </w:r>
            <w:r>
              <w:rPr>
                <w:rFonts w:ascii="Times New Roman"/>
                <w:b/>
                <w:sz w:val="20"/>
                <w:u w:val="single"/>
              </w:rPr>
              <w:t>ET</w:t>
            </w:r>
            <w:r>
              <w:rPr>
                <w:rFonts w:ascii="Times New Roman"/>
                <w:b/>
                <w:spacing w:val="-5"/>
                <w:sz w:val="20"/>
                <w:u w:val="single"/>
              </w:rPr>
              <w:t> </w:t>
            </w:r>
            <w:r>
              <w:rPr>
                <w:rFonts w:ascii="Times New Roman"/>
                <w:b/>
                <w:spacing w:val="-2"/>
                <w:sz w:val="20"/>
                <w:u w:val="single"/>
              </w:rPr>
              <w:t>CHAINAGE</w:t>
            </w:r>
          </w:p>
          <w:p>
            <w:pPr>
              <w:pStyle w:val="TableParagraph"/>
              <w:spacing w:line="237" w:lineRule="auto"/>
              <w:ind w:left="71" w:right="102"/>
              <w:rPr>
                <w:rFonts w:ascii="Times New Roman" w:hAnsi="Times New Roman"/>
                <w:sz w:val="20"/>
              </w:rPr>
            </w:pPr>
            <w:r>
              <w:rPr>
                <w:rFonts w:ascii="Times New Roman" w:hAnsi="Times New Roman"/>
                <w:sz w:val="20"/>
              </w:rPr>
              <w:t>Ce prix rémunère au mètre cube (m3) le béton dosé à 350 kg/m3 conformément</w:t>
            </w:r>
            <w:r>
              <w:rPr>
                <w:rFonts w:ascii="Times New Roman" w:hAnsi="Times New Roman"/>
                <w:spacing w:val="40"/>
                <w:sz w:val="20"/>
              </w:rPr>
              <w:t> </w:t>
            </w:r>
            <w:r>
              <w:rPr>
                <w:rFonts w:ascii="Times New Roman" w:hAnsi="Times New Roman"/>
                <w:sz w:val="20"/>
              </w:rPr>
              <w:t>au CCTP.</w:t>
            </w:r>
          </w:p>
          <w:p>
            <w:pPr>
              <w:pStyle w:val="TableParagraph"/>
              <w:spacing w:before="1"/>
              <w:ind w:left="71"/>
              <w:rPr>
                <w:rFonts w:ascii="Times New Roman"/>
                <w:sz w:val="20"/>
              </w:rPr>
            </w:pPr>
            <w:r>
              <w:rPr>
                <w:rFonts w:ascii="Times New Roman"/>
                <w:sz w:val="20"/>
              </w:rPr>
              <w:t>Il</w:t>
            </w:r>
            <w:r>
              <w:rPr>
                <w:rFonts w:ascii="Times New Roman"/>
                <w:spacing w:val="-9"/>
                <w:sz w:val="20"/>
              </w:rPr>
              <w:t> </w:t>
            </w:r>
            <w:r>
              <w:rPr>
                <w:rFonts w:ascii="Times New Roman"/>
                <w:sz w:val="20"/>
              </w:rPr>
              <w:t>comprend</w:t>
            </w:r>
            <w:r>
              <w:rPr>
                <w:rFonts w:ascii="Times New Roman"/>
                <w:spacing w:val="-6"/>
                <w:sz w:val="20"/>
              </w:rPr>
              <w:t> </w:t>
            </w:r>
            <w:r>
              <w:rPr>
                <w:rFonts w:ascii="Times New Roman"/>
                <w:sz w:val="20"/>
              </w:rPr>
              <w:t>notamment</w:t>
            </w:r>
            <w:r>
              <w:rPr>
                <w:rFonts w:ascii="Times New Roman"/>
                <w:spacing w:val="-5"/>
                <w:sz w:val="20"/>
              </w:rPr>
              <w:t> </w:t>
            </w:r>
            <w:r>
              <w:rPr>
                <w:rFonts w:ascii="Times New Roman"/>
                <w:spacing w:val="-10"/>
                <w:sz w:val="20"/>
              </w:rPr>
              <w:t>:</w:t>
            </w:r>
          </w:p>
          <w:p>
            <w:pPr>
              <w:pStyle w:val="TableParagraph"/>
              <w:numPr>
                <w:ilvl w:val="0"/>
                <w:numId w:val="127"/>
              </w:numPr>
              <w:tabs>
                <w:tab w:pos="849" w:val="left" w:leader="none"/>
              </w:tabs>
              <w:spacing w:line="257" w:lineRule="exact" w:before="1" w:after="0"/>
              <w:ind w:left="849" w:right="0" w:hanging="283"/>
              <w:jc w:val="left"/>
              <w:rPr>
                <w:rFonts w:ascii="Times New Roman" w:hAnsi="Times New Roman"/>
                <w:sz w:val="20"/>
              </w:rPr>
            </w:pPr>
            <w:r>
              <w:rPr>
                <w:rFonts w:ascii="Times New Roman" w:hAnsi="Times New Roman"/>
                <w:sz w:val="20"/>
              </w:rPr>
              <w:t>la</w:t>
            </w:r>
            <w:r>
              <w:rPr>
                <w:rFonts w:ascii="Times New Roman" w:hAnsi="Times New Roman"/>
                <w:spacing w:val="-5"/>
                <w:sz w:val="20"/>
              </w:rPr>
              <w:t> </w:t>
            </w:r>
            <w:r>
              <w:rPr>
                <w:rFonts w:ascii="Times New Roman" w:hAnsi="Times New Roman"/>
                <w:sz w:val="20"/>
              </w:rPr>
              <w:t>fourniture</w:t>
            </w:r>
            <w:r>
              <w:rPr>
                <w:rFonts w:ascii="Times New Roman" w:hAnsi="Times New Roman"/>
                <w:spacing w:val="-4"/>
                <w:sz w:val="20"/>
              </w:rPr>
              <w:t> </w:t>
            </w:r>
            <w:r>
              <w:rPr>
                <w:rFonts w:ascii="Times New Roman" w:hAnsi="Times New Roman"/>
                <w:sz w:val="20"/>
              </w:rPr>
              <w:t>de</w:t>
            </w:r>
            <w:r>
              <w:rPr>
                <w:rFonts w:ascii="Times New Roman" w:hAnsi="Times New Roman"/>
                <w:spacing w:val="-4"/>
                <w:sz w:val="20"/>
              </w:rPr>
              <w:t> </w:t>
            </w:r>
            <w:r>
              <w:rPr>
                <w:rFonts w:ascii="Times New Roman" w:hAnsi="Times New Roman"/>
                <w:sz w:val="20"/>
              </w:rPr>
              <w:t>gravier</w:t>
            </w:r>
            <w:r>
              <w:rPr>
                <w:rFonts w:ascii="Times New Roman" w:hAnsi="Times New Roman"/>
                <w:spacing w:val="-4"/>
                <w:sz w:val="20"/>
              </w:rPr>
              <w:t> </w:t>
            </w:r>
            <w:r>
              <w:rPr>
                <w:rFonts w:ascii="Times New Roman" w:hAnsi="Times New Roman"/>
                <w:sz w:val="20"/>
              </w:rPr>
              <w:t>selon</w:t>
            </w:r>
            <w:r>
              <w:rPr>
                <w:rFonts w:ascii="Times New Roman" w:hAnsi="Times New Roman"/>
                <w:spacing w:val="-5"/>
                <w:sz w:val="20"/>
              </w:rPr>
              <w:t> </w:t>
            </w:r>
            <w:r>
              <w:rPr>
                <w:rFonts w:ascii="Times New Roman" w:hAnsi="Times New Roman"/>
                <w:sz w:val="20"/>
              </w:rPr>
              <w:t>le</w:t>
            </w:r>
            <w:r>
              <w:rPr>
                <w:rFonts w:ascii="Times New Roman" w:hAnsi="Times New Roman"/>
                <w:spacing w:val="-4"/>
                <w:sz w:val="20"/>
              </w:rPr>
              <w:t> </w:t>
            </w:r>
            <w:r>
              <w:rPr>
                <w:rFonts w:ascii="Times New Roman" w:hAnsi="Times New Roman"/>
                <w:sz w:val="20"/>
              </w:rPr>
              <w:t>CCTP</w:t>
            </w:r>
            <w:r>
              <w:rPr>
                <w:rFonts w:ascii="Times New Roman" w:hAnsi="Times New Roman"/>
                <w:spacing w:val="1"/>
                <w:sz w:val="20"/>
              </w:rPr>
              <w:t> </w:t>
            </w:r>
            <w:r>
              <w:rPr>
                <w:rFonts w:ascii="Times New Roman" w:hAnsi="Times New Roman"/>
                <w:spacing w:val="-10"/>
                <w:sz w:val="20"/>
              </w:rPr>
              <w:t>;</w:t>
            </w:r>
          </w:p>
          <w:p>
            <w:pPr>
              <w:pStyle w:val="TableParagraph"/>
              <w:numPr>
                <w:ilvl w:val="0"/>
                <w:numId w:val="127"/>
              </w:numPr>
              <w:tabs>
                <w:tab w:pos="849" w:val="left" w:leader="none"/>
              </w:tabs>
              <w:spacing w:line="244" w:lineRule="exact" w:before="0" w:after="0"/>
              <w:ind w:left="849" w:right="0" w:hanging="283"/>
              <w:jc w:val="left"/>
              <w:rPr>
                <w:rFonts w:ascii="Times New Roman" w:hAnsi="Times New Roman"/>
                <w:sz w:val="20"/>
              </w:rPr>
            </w:pPr>
            <w:r>
              <w:rPr>
                <w:rFonts w:ascii="Times New Roman" w:hAnsi="Times New Roman"/>
                <w:sz w:val="20"/>
              </w:rPr>
              <w:t>la</w:t>
            </w:r>
            <w:r>
              <w:rPr>
                <w:rFonts w:ascii="Times New Roman" w:hAnsi="Times New Roman"/>
                <w:spacing w:val="-4"/>
                <w:sz w:val="20"/>
              </w:rPr>
              <w:t> </w:t>
            </w:r>
            <w:r>
              <w:rPr>
                <w:rFonts w:ascii="Times New Roman" w:hAnsi="Times New Roman"/>
                <w:sz w:val="20"/>
              </w:rPr>
              <w:t>fourniture</w:t>
            </w:r>
            <w:r>
              <w:rPr>
                <w:rFonts w:ascii="Times New Roman" w:hAnsi="Times New Roman"/>
                <w:spacing w:val="-4"/>
                <w:sz w:val="20"/>
              </w:rPr>
              <w:t> </w:t>
            </w:r>
            <w:r>
              <w:rPr>
                <w:rFonts w:ascii="Times New Roman" w:hAnsi="Times New Roman"/>
                <w:sz w:val="20"/>
              </w:rPr>
              <w:t>de</w:t>
            </w:r>
            <w:r>
              <w:rPr>
                <w:rFonts w:ascii="Times New Roman" w:hAnsi="Times New Roman"/>
                <w:spacing w:val="-3"/>
                <w:sz w:val="20"/>
              </w:rPr>
              <w:t> </w:t>
            </w:r>
            <w:r>
              <w:rPr>
                <w:rFonts w:ascii="Times New Roman" w:hAnsi="Times New Roman"/>
                <w:sz w:val="20"/>
              </w:rPr>
              <w:t>sable</w:t>
            </w:r>
            <w:r>
              <w:rPr>
                <w:rFonts w:ascii="Times New Roman" w:hAnsi="Times New Roman"/>
                <w:spacing w:val="-4"/>
                <w:sz w:val="20"/>
              </w:rPr>
              <w:t> </w:t>
            </w:r>
            <w:r>
              <w:rPr>
                <w:rFonts w:ascii="Times New Roman" w:hAnsi="Times New Roman"/>
                <w:sz w:val="20"/>
              </w:rPr>
              <w:t>et</w:t>
            </w:r>
            <w:r>
              <w:rPr>
                <w:rFonts w:ascii="Times New Roman" w:hAnsi="Times New Roman"/>
                <w:spacing w:val="-4"/>
                <w:sz w:val="20"/>
              </w:rPr>
              <w:t> </w:t>
            </w:r>
            <w:r>
              <w:rPr>
                <w:rFonts w:ascii="Times New Roman" w:hAnsi="Times New Roman"/>
                <w:sz w:val="20"/>
              </w:rPr>
              <w:t>de</w:t>
            </w:r>
            <w:r>
              <w:rPr>
                <w:rFonts w:ascii="Times New Roman" w:hAnsi="Times New Roman"/>
                <w:spacing w:val="-3"/>
                <w:sz w:val="20"/>
              </w:rPr>
              <w:t> </w:t>
            </w:r>
            <w:r>
              <w:rPr>
                <w:rFonts w:ascii="Times New Roman" w:hAnsi="Times New Roman"/>
                <w:sz w:val="20"/>
              </w:rPr>
              <w:t>ciment</w:t>
            </w:r>
            <w:r>
              <w:rPr>
                <w:rFonts w:ascii="Times New Roman" w:hAnsi="Times New Roman"/>
                <w:spacing w:val="-5"/>
                <w:sz w:val="20"/>
              </w:rPr>
              <w:t> </w:t>
            </w:r>
            <w:r>
              <w:rPr>
                <w:rFonts w:ascii="Times New Roman" w:hAnsi="Times New Roman"/>
                <w:sz w:val="20"/>
              </w:rPr>
              <w:t>selon</w:t>
            </w:r>
            <w:r>
              <w:rPr>
                <w:rFonts w:ascii="Times New Roman" w:hAnsi="Times New Roman"/>
                <w:spacing w:val="-4"/>
                <w:sz w:val="20"/>
              </w:rPr>
              <w:t> </w:t>
            </w:r>
            <w:r>
              <w:rPr>
                <w:rFonts w:ascii="Times New Roman" w:hAnsi="Times New Roman"/>
                <w:sz w:val="20"/>
              </w:rPr>
              <w:t>le</w:t>
            </w:r>
            <w:r>
              <w:rPr>
                <w:rFonts w:ascii="Times New Roman" w:hAnsi="Times New Roman"/>
                <w:spacing w:val="-2"/>
                <w:sz w:val="20"/>
              </w:rPr>
              <w:t> </w:t>
            </w:r>
            <w:r>
              <w:rPr>
                <w:rFonts w:ascii="Times New Roman" w:hAnsi="Times New Roman"/>
                <w:sz w:val="20"/>
              </w:rPr>
              <w:t>CCTP</w:t>
            </w:r>
            <w:r>
              <w:rPr>
                <w:rFonts w:ascii="Times New Roman" w:hAnsi="Times New Roman"/>
                <w:spacing w:val="2"/>
                <w:sz w:val="20"/>
              </w:rPr>
              <w:t> </w:t>
            </w:r>
            <w:r>
              <w:rPr>
                <w:rFonts w:ascii="Times New Roman" w:hAnsi="Times New Roman"/>
                <w:spacing w:val="-10"/>
                <w:sz w:val="20"/>
              </w:rPr>
              <w:t>;</w:t>
            </w:r>
          </w:p>
          <w:p>
            <w:pPr>
              <w:pStyle w:val="TableParagraph"/>
              <w:numPr>
                <w:ilvl w:val="0"/>
                <w:numId w:val="127"/>
              </w:numPr>
              <w:tabs>
                <w:tab w:pos="849" w:val="left" w:leader="none"/>
              </w:tabs>
              <w:spacing w:line="244" w:lineRule="exact" w:before="0" w:after="0"/>
              <w:ind w:left="849" w:right="0" w:hanging="283"/>
              <w:jc w:val="left"/>
              <w:rPr>
                <w:rFonts w:ascii="Times New Roman" w:hAnsi="Times New Roman"/>
                <w:sz w:val="20"/>
              </w:rPr>
            </w:pPr>
            <w:r>
              <w:rPr>
                <w:rFonts w:ascii="Times New Roman" w:hAnsi="Times New Roman"/>
                <w:sz w:val="20"/>
              </w:rPr>
              <w:t>la</w:t>
            </w:r>
            <w:r>
              <w:rPr>
                <w:rFonts w:ascii="Times New Roman" w:hAnsi="Times New Roman"/>
                <w:spacing w:val="-5"/>
                <w:sz w:val="20"/>
              </w:rPr>
              <w:t> </w:t>
            </w:r>
            <w:r>
              <w:rPr>
                <w:rFonts w:ascii="Times New Roman" w:hAnsi="Times New Roman"/>
                <w:sz w:val="20"/>
              </w:rPr>
              <w:t>fourniture</w:t>
            </w:r>
            <w:r>
              <w:rPr>
                <w:rFonts w:ascii="Times New Roman" w:hAnsi="Times New Roman"/>
                <w:spacing w:val="-5"/>
                <w:sz w:val="20"/>
              </w:rPr>
              <w:t> </w:t>
            </w:r>
            <w:r>
              <w:rPr>
                <w:rFonts w:ascii="Times New Roman" w:hAnsi="Times New Roman"/>
                <w:sz w:val="20"/>
              </w:rPr>
              <w:t>d’eau</w:t>
            </w:r>
            <w:r>
              <w:rPr>
                <w:rFonts w:ascii="Times New Roman" w:hAnsi="Times New Roman"/>
                <w:spacing w:val="-6"/>
                <w:sz w:val="20"/>
              </w:rPr>
              <w:t> </w:t>
            </w:r>
            <w:r>
              <w:rPr>
                <w:rFonts w:ascii="Times New Roman" w:hAnsi="Times New Roman"/>
                <w:sz w:val="20"/>
              </w:rPr>
              <w:t>de</w:t>
            </w:r>
            <w:r>
              <w:rPr>
                <w:rFonts w:ascii="Times New Roman" w:hAnsi="Times New Roman"/>
                <w:spacing w:val="-5"/>
                <w:sz w:val="20"/>
              </w:rPr>
              <w:t> </w:t>
            </w:r>
            <w:r>
              <w:rPr>
                <w:rFonts w:ascii="Times New Roman" w:hAnsi="Times New Roman"/>
                <w:sz w:val="20"/>
              </w:rPr>
              <w:t>gâchage </w:t>
            </w:r>
            <w:r>
              <w:rPr>
                <w:rFonts w:ascii="Times New Roman" w:hAnsi="Times New Roman"/>
                <w:spacing w:val="-10"/>
                <w:sz w:val="20"/>
              </w:rPr>
              <w:t>;</w:t>
            </w:r>
          </w:p>
          <w:p>
            <w:pPr>
              <w:pStyle w:val="TableParagraph"/>
              <w:numPr>
                <w:ilvl w:val="0"/>
                <w:numId w:val="127"/>
              </w:numPr>
              <w:tabs>
                <w:tab w:pos="849" w:val="left" w:leader="none"/>
              </w:tabs>
              <w:spacing w:line="242" w:lineRule="exact" w:before="0" w:after="0"/>
              <w:ind w:left="849" w:right="0" w:hanging="283"/>
              <w:jc w:val="left"/>
              <w:rPr>
                <w:rFonts w:ascii="Times New Roman" w:hAnsi="Times New Roman"/>
                <w:sz w:val="20"/>
              </w:rPr>
            </w:pPr>
            <w:r>
              <w:rPr>
                <w:rFonts w:ascii="Times New Roman" w:hAnsi="Times New Roman"/>
                <w:sz w:val="20"/>
              </w:rPr>
              <w:t>la</w:t>
            </w:r>
            <w:r>
              <w:rPr>
                <w:rFonts w:ascii="Times New Roman" w:hAnsi="Times New Roman"/>
                <w:spacing w:val="-4"/>
                <w:sz w:val="20"/>
              </w:rPr>
              <w:t> </w:t>
            </w:r>
            <w:r>
              <w:rPr>
                <w:rFonts w:ascii="Times New Roman" w:hAnsi="Times New Roman"/>
                <w:sz w:val="20"/>
              </w:rPr>
              <w:t>fourniture</w:t>
            </w:r>
            <w:r>
              <w:rPr>
                <w:rFonts w:ascii="Times New Roman" w:hAnsi="Times New Roman"/>
                <w:spacing w:val="-4"/>
                <w:sz w:val="20"/>
              </w:rPr>
              <w:t> </w:t>
            </w:r>
            <w:r>
              <w:rPr>
                <w:rFonts w:ascii="Times New Roman" w:hAnsi="Times New Roman"/>
                <w:sz w:val="20"/>
              </w:rPr>
              <w:t>et</w:t>
            </w:r>
            <w:r>
              <w:rPr>
                <w:rFonts w:ascii="Times New Roman" w:hAnsi="Times New Roman"/>
                <w:spacing w:val="-4"/>
                <w:sz w:val="20"/>
              </w:rPr>
              <w:t> </w:t>
            </w:r>
            <w:r>
              <w:rPr>
                <w:rFonts w:ascii="Times New Roman" w:hAnsi="Times New Roman"/>
                <w:sz w:val="20"/>
              </w:rPr>
              <w:t>le</w:t>
            </w:r>
            <w:r>
              <w:rPr>
                <w:rFonts w:ascii="Times New Roman" w:hAnsi="Times New Roman"/>
                <w:spacing w:val="-2"/>
                <w:sz w:val="20"/>
              </w:rPr>
              <w:t> </w:t>
            </w:r>
            <w:r>
              <w:rPr>
                <w:rFonts w:ascii="Times New Roman" w:hAnsi="Times New Roman"/>
                <w:sz w:val="20"/>
              </w:rPr>
              <w:t>façonnage</w:t>
            </w:r>
            <w:r>
              <w:rPr>
                <w:rFonts w:ascii="Times New Roman" w:hAnsi="Times New Roman"/>
                <w:spacing w:val="-1"/>
                <w:sz w:val="20"/>
              </w:rPr>
              <w:t> </w:t>
            </w:r>
            <w:r>
              <w:rPr>
                <w:rFonts w:ascii="Times New Roman" w:hAnsi="Times New Roman"/>
                <w:sz w:val="20"/>
              </w:rPr>
              <w:t>des</w:t>
            </w:r>
            <w:r>
              <w:rPr>
                <w:rFonts w:ascii="Times New Roman" w:hAnsi="Times New Roman"/>
                <w:spacing w:val="-5"/>
                <w:sz w:val="20"/>
              </w:rPr>
              <w:t> </w:t>
            </w:r>
            <w:r>
              <w:rPr>
                <w:rFonts w:ascii="Times New Roman" w:hAnsi="Times New Roman"/>
                <w:sz w:val="20"/>
              </w:rPr>
              <w:t>fers</w:t>
            </w:r>
            <w:r>
              <w:rPr>
                <w:rFonts w:ascii="Times New Roman" w:hAnsi="Times New Roman"/>
                <w:spacing w:val="-4"/>
                <w:sz w:val="20"/>
              </w:rPr>
              <w:t> </w:t>
            </w:r>
            <w:r>
              <w:rPr>
                <w:rFonts w:ascii="Times New Roman" w:hAnsi="Times New Roman"/>
                <w:sz w:val="20"/>
              </w:rPr>
              <w:t>à</w:t>
            </w:r>
            <w:r>
              <w:rPr>
                <w:rFonts w:ascii="Times New Roman" w:hAnsi="Times New Roman"/>
                <w:spacing w:val="-4"/>
                <w:sz w:val="20"/>
              </w:rPr>
              <w:t> </w:t>
            </w:r>
            <w:r>
              <w:rPr>
                <w:rFonts w:ascii="Times New Roman" w:hAnsi="Times New Roman"/>
                <w:sz w:val="20"/>
              </w:rPr>
              <w:t>béton</w:t>
            </w:r>
            <w:r>
              <w:rPr>
                <w:rFonts w:ascii="Times New Roman" w:hAnsi="Times New Roman"/>
                <w:spacing w:val="-4"/>
                <w:sz w:val="20"/>
              </w:rPr>
              <w:t> </w:t>
            </w:r>
            <w:r>
              <w:rPr>
                <w:rFonts w:ascii="Times New Roman" w:hAnsi="Times New Roman"/>
                <w:spacing w:val="-10"/>
                <w:sz w:val="20"/>
              </w:rPr>
              <w:t>;</w:t>
            </w:r>
          </w:p>
          <w:p>
            <w:pPr>
              <w:pStyle w:val="TableParagraph"/>
              <w:numPr>
                <w:ilvl w:val="0"/>
                <w:numId w:val="127"/>
              </w:numPr>
              <w:tabs>
                <w:tab w:pos="849" w:val="left" w:leader="none"/>
              </w:tabs>
              <w:spacing w:line="243" w:lineRule="exact" w:before="0" w:after="0"/>
              <w:ind w:left="849" w:right="0" w:hanging="283"/>
              <w:jc w:val="left"/>
              <w:rPr>
                <w:rFonts w:ascii="Times New Roman" w:hAnsi="Times New Roman"/>
                <w:sz w:val="20"/>
              </w:rPr>
            </w:pPr>
            <w:r>
              <w:rPr>
                <w:rFonts w:ascii="Times New Roman" w:hAnsi="Times New Roman"/>
                <w:sz w:val="20"/>
              </w:rPr>
              <w:t>la</w:t>
            </w:r>
            <w:r>
              <w:rPr>
                <w:rFonts w:ascii="Times New Roman" w:hAnsi="Times New Roman"/>
                <w:spacing w:val="-2"/>
                <w:sz w:val="20"/>
              </w:rPr>
              <w:t> </w:t>
            </w:r>
            <w:r>
              <w:rPr>
                <w:rFonts w:ascii="Times New Roman" w:hAnsi="Times New Roman"/>
                <w:sz w:val="20"/>
              </w:rPr>
              <w:t>mise</w:t>
            </w:r>
            <w:r>
              <w:rPr>
                <w:rFonts w:ascii="Times New Roman" w:hAnsi="Times New Roman"/>
                <w:spacing w:val="-4"/>
                <w:sz w:val="20"/>
              </w:rPr>
              <w:t> </w:t>
            </w:r>
            <w:r>
              <w:rPr>
                <w:rFonts w:ascii="Times New Roman" w:hAnsi="Times New Roman"/>
                <w:sz w:val="20"/>
              </w:rPr>
              <w:t>en</w:t>
            </w:r>
            <w:r>
              <w:rPr>
                <w:rFonts w:ascii="Times New Roman" w:hAnsi="Times New Roman"/>
                <w:spacing w:val="-5"/>
                <w:sz w:val="20"/>
              </w:rPr>
              <w:t> </w:t>
            </w:r>
            <w:r>
              <w:rPr>
                <w:rFonts w:ascii="Times New Roman" w:hAnsi="Times New Roman"/>
                <w:spacing w:val="-4"/>
                <w:sz w:val="20"/>
              </w:rPr>
              <w:t>œuvre</w:t>
            </w:r>
          </w:p>
          <w:p>
            <w:pPr>
              <w:pStyle w:val="TableParagraph"/>
              <w:numPr>
                <w:ilvl w:val="0"/>
                <w:numId w:val="127"/>
              </w:numPr>
              <w:tabs>
                <w:tab w:pos="849" w:val="left" w:leader="none"/>
              </w:tabs>
              <w:spacing w:line="243" w:lineRule="exact" w:before="0" w:after="0"/>
              <w:ind w:left="849" w:right="0" w:hanging="283"/>
              <w:jc w:val="left"/>
              <w:rPr>
                <w:rFonts w:ascii="Times New Roman" w:hAnsi="Times New Roman"/>
                <w:sz w:val="20"/>
              </w:rPr>
            </w:pPr>
            <w:r>
              <w:rPr>
                <w:rFonts w:ascii="Times New Roman" w:hAnsi="Times New Roman"/>
                <w:sz w:val="20"/>
              </w:rPr>
              <w:t>toutes</w:t>
            </w:r>
            <w:r>
              <w:rPr>
                <w:rFonts w:ascii="Times New Roman" w:hAnsi="Times New Roman"/>
                <w:spacing w:val="-8"/>
                <w:sz w:val="20"/>
              </w:rPr>
              <w:t> </w:t>
            </w:r>
            <w:r>
              <w:rPr>
                <w:rFonts w:ascii="Times New Roman" w:hAnsi="Times New Roman"/>
                <w:spacing w:val="-2"/>
                <w:sz w:val="20"/>
              </w:rPr>
              <w:t>sujétions.</w:t>
            </w:r>
          </w:p>
          <w:p>
            <w:pPr>
              <w:pStyle w:val="TableParagraph"/>
              <w:spacing w:line="216" w:lineRule="exact"/>
              <w:ind w:left="71"/>
              <w:rPr>
                <w:rFonts w:ascii="Times New Roman" w:hAnsi="Times New Roman"/>
                <w:sz w:val="20"/>
              </w:rPr>
            </w:pPr>
            <w:r>
              <w:rPr>
                <w:rFonts w:ascii="Times New Roman" w:hAnsi="Times New Roman"/>
                <w:sz w:val="20"/>
              </w:rPr>
              <w:t>Ce</w:t>
            </w:r>
            <w:r>
              <w:rPr>
                <w:rFonts w:ascii="Times New Roman" w:hAnsi="Times New Roman"/>
                <w:spacing w:val="-6"/>
                <w:sz w:val="20"/>
              </w:rPr>
              <w:t> </w:t>
            </w:r>
            <w:r>
              <w:rPr>
                <w:rFonts w:ascii="Times New Roman" w:hAnsi="Times New Roman"/>
                <w:sz w:val="20"/>
              </w:rPr>
              <w:t>prix</w:t>
            </w:r>
            <w:r>
              <w:rPr>
                <w:rFonts w:ascii="Times New Roman" w:hAnsi="Times New Roman"/>
                <w:spacing w:val="-7"/>
                <w:sz w:val="20"/>
              </w:rPr>
              <w:t> </w:t>
            </w:r>
            <w:r>
              <w:rPr>
                <w:rFonts w:ascii="Times New Roman" w:hAnsi="Times New Roman"/>
                <w:sz w:val="20"/>
              </w:rPr>
              <w:t>s’applique</w:t>
            </w:r>
            <w:r>
              <w:rPr>
                <w:rFonts w:ascii="Times New Roman" w:hAnsi="Times New Roman"/>
                <w:spacing w:val="-5"/>
                <w:sz w:val="20"/>
              </w:rPr>
              <w:t> </w:t>
            </w:r>
            <w:r>
              <w:rPr>
                <w:rFonts w:ascii="Times New Roman" w:hAnsi="Times New Roman"/>
                <w:sz w:val="20"/>
              </w:rPr>
              <w:t>au</w:t>
            </w:r>
            <w:r>
              <w:rPr>
                <w:rFonts w:ascii="Times New Roman" w:hAnsi="Times New Roman"/>
                <w:spacing w:val="-5"/>
                <w:sz w:val="20"/>
              </w:rPr>
              <w:t> </w:t>
            </w:r>
            <w:r>
              <w:rPr>
                <w:rFonts w:ascii="Times New Roman" w:hAnsi="Times New Roman"/>
                <w:sz w:val="20"/>
              </w:rPr>
              <w:t>mètre</w:t>
            </w:r>
            <w:r>
              <w:rPr>
                <w:rFonts w:ascii="Times New Roman" w:hAnsi="Times New Roman"/>
                <w:spacing w:val="-5"/>
                <w:sz w:val="20"/>
              </w:rPr>
              <w:t> </w:t>
            </w:r>
            <w:r>
              <w:rPr>
                <w:rFonts w:ascii="Times New Roman" w:hAnsi="Times New Roman"/>
                <w:sz w:val="20"/>
              </w:rPr>
              <w:t>cube,</w:t>
            </w:r>
            <w:r>
              <w:rPr>
                <w:rFonts w:ascii="Times New Roman" w:hAnsi="Times New Roman"/>
                <w:spacing w:val="-3"/>
                <w:sz w:val="20"/>
              </w:rPr>
              <w:t> </w:t>
            </w:r>
            <w:r>
              <w:rPr>
                <w:rFonts w:ascii="Times New Roman" w:hAnsi="Times New Roman"/>
                <w:sz w:val="20"/>
              </w:rPr>
              <w:t>mesuré</w:t>
            </w:r>
            <w:r>
              <w:rPr>
                <w:rFonts w:ascii="Times New Roman" w:hAnsi="Times New Roman"/>
                <w:spacing w:val="-5"/>
                <w:sz w:val="20"/>
              </w:rPr>
              <w:t> </w:t>
            </w:r>
            <w:r>
              <w:rPr>
                <w:rFonts w:ascii="Times New Roman" w:hAnsi="Times New Roman"/>
                <w:sz w:val="20"/>
              </w:rPr>
              <w:t>par</w:t>
            </w:r>
            <w:r>
              <w:rPr>
                <w:rFonts w:ascii="Times New Roman" w:hAnsi="Times New Roman"/>
                <w:spacing w:val="-3"/>
                <w:sz w:val="20"/>
              </w:rPr>
              <w:t> </w:t>
            </w:r>
            <w:r>
              <w:rPr>
                <w:rFonts w:ascii="Times New Roman" w:hAnsi="Times New Roman"/>
                <w:sz w:val="20"/>
              </w:rPr>
              <w:t>métré</w:t>
            </w:r>
            <w:r>
              <w:rPr>
                <w:rFonts w:ascii="Times New Roman" w:hAnsi="Times New Roman"/>
                <w:spacing w:val="-5"/>
                <w:sz w:val="20"/>
              </w:rPr>
              <w:t> </w:t>
            </w:r>
            <w:r>
              <w:rPr>
                <w:rFonts w:ascii="Times New Roman" w:hAnsi="Times New Roman"/>
                <w:spacing w:val="-2"/>
                <w:sz w:val="20"/>
              </w:rPr>
              <w:t>contradictoire.</w:t>
            </w:r>
          </w:p>
          <w:p>
            <w:pPr>
              <w:pStyle w:val="TableParagraph"/>
              <w:spacing w:line="191" w:lineRule="exact" w:before="3"/>
              <w:ind w:left="71"/>
              <w:rPr>
                <w:rFonts w:ascii="Times New Roman" w:hAnsi="Times New Roman"/>
                <w:sz w:val="18"/>
              </w:rPr>
            </w:pPr>
            <w:r>
              <w:rPr>
                <w:rFonts w:ascii="Times New Roman" w:hAnsi="Times New Roman"/>
                <w:sz w:val="18"/>
              </w:rPr>
              <w:t>LE</w:t>
            </w:r>
            <w:r>
              <w:rPr>
                <w:rFonts w:ascii="Times New Roman" w:hAnsi="Times New Roman"/>
                <w:spacing w:val="-2"/>
                <w:sz w:val="18"/>
              </w:rPr>
              <w:t> </w:t>
            </w:r>
            <w:r>
              <w:rPr>
                <w:rFonts w:ascii="Times New Roman" w:hAnsi="Times New Roman"/>
                <w:sz w:val="18"/>
              </w:rPr>
              <w:t>METRE</w:t>
            </w:r>
            <w:r>
              <w:rPr>
                <w:rFonts w:ascii="Times New Roman" w:hAnsi="Times New Roman"/>
                <w:spacing w:val="-2"/>
                <w:sz w:val="18"/>
              </w:rPr>
              <w:t> CUBE………………………………………</w:t>
            </w:r>
          </w:p>
        </w:tc>
        <w:tc>
          <w:tcPr>
            <w:tcW w:w="849" w:type="dxa"/>
          </w:tcPr>
          <w:p>
            <w:pPr>
              <w:pStyle w:val="TableParagraph"/>
              <w:rPr>
                <w:b/>
                <w:sz w:val="13"/>
              </w:rPr>
            </w:pPr>
          </w:p>
          <w:p>
            <w:pPr>
              <w:pStyle w:val="TableParagraph"/>
              <w:rPr>
                <w:b/>
                <w:sz w:val="13"/>
              </w:rPr>
            </w:pPr>
          </w:p>
          <w:p>
            <w:pPr>
              <w:pStyle w:val="TableParagraph"/>
              <w:rPr>
                <w:b/>
                <w:sz w:val="13"/>
              </w:rPr>
            </w:pPr>
          </w:p>
          <w:p>
            <w:pPr>
              <w:pStyle w:val="TableParagraph"/>
              <w:rPr>
                <w:b/>
                <w:sz w:val="13"/>
              </w:rPr>
            </w:pPr>
          </w:p>
          <w:p>
            <w:pPr>
              <w:pStyle w:val="TableParagraph"/>
              <w:rPr>
                <w:b/>
                <w:sz w:val="13"/>
              </w:rPr>
            </w:pPr>
          </w:p>
          <w:p>
            <w:pPr>
              <w:pStyle w:val="TableParagraph"/>
              <w:rPr>
                <w:b/>
                <w:sz w:val="13"/>
              </w:rPr>
            </w:pPr>
          </w:p>
          <w:p>
            <w:pPr>
              <w:pStyle w:val="TableParagraph"/>
              <w:rPr>
                <w:b/>
                <w:sz w:val="13"/>
              </w:rPr>
            </w:pPr>
          </w:p>
          <w:p>
            <w:pPr>
              <w:pStyle w:val="TableParagraph"/>
              <w:spacing w:before="65"/>
              <w:rPr>
                <w:b/>
                <w:sz w:val="13"/>
              </w:rPr>
            </w:pPr>
          </w:p>
          <w:p>
            <w:pPr>
              <w:pStyle w:val="TableParagraph"/>
              <w:ind w:left="11" w:right="3"/>
              <w:jc w:val="center"/>
              <w:rPr>
                <w:rFonts w:ascii="Times New Roman"/>
                <w:sz w:val="13"/>
              </w:rPr>
            </w:pPr>
            <w:r>
              <w:rPr>
                <w:rFonts w:ascii="Times New Roman"/>
                <w:spacing w:val="-5"/>
                <w:position w:val="-8"/>
                <w:sz w:val="20"/>
              </w:rPr>
              <w:t>m</w:t>
            </w:r>
            <w:r>
              <w:rPr>
                <w:rFonts w:ascii="Times New Roman"/>
                <w:spacing w:val="-5"/>
                <w:sz w:val="13"/>
              </w:rPr>
              <w:t>3</w:t>
            </w:r>
          </w:p>
        </w:tc>
        <w:tc>
          <w:tcPr>
            <w:tcW w:w="1709" w:type="dxa"/>
          </w:tcPr>
          <w:p>
            <w:pPr>
              <w:pStyle w:val="TableParagraph"/>
              <w:rPr>
                <w:rFonts w:ascii="Times New Roman"/>
                <w:sz w:val="18"/>
              </w:rPr>
            </w:pPr>
          </w:p>
        </w:tc>
        <w:tc>
          <w:tcPr>
            <w:tcW w:w="1699" w:type="dxa"/>
          </w:tcPr>
          <w:p>
            <w:pPr>
              <w:pStyle w:val="TableParagraph"/>
              <w:rPr>
                <w:rFonts w:ascii="Times New Roman"/>
                <w:sz w:val="18"/>
              </w:rPr>
            </w:pPr>
          </w:p>
        </w:tc>
      </w:tr>
      <w:tr>
        <w:trPr>
          <w:trHeight w:val="2339" w:hRule="atLeast"/>
        </w:trPr>
        <w:tc>
          <w:tcPr>
            <w:tcW w:w="564" w:type="dxa"/>
          </w:tcPr>
          <w:p>
            <w:pPr>
              <w:pStyle w:val="TableParagraph"/>
              <w:rPr>
                <w:b/>
                <w:sz w:val="20"/>
              </w:rPr>
            </w:pPr>
          </w:p>
          <w:p>
            <w:pPr>
              <w:pStyle w:val="TableParagraph"/>
              <w:rPr>
                <w:b/>
                <w:sz w:val="20"/>
              </w:rPr>
            </w:pPr>
          </w:p>
          <w:p>
            <w:pPr>
              <w:pStyle w:val="TableParagraph"/>
              <w:rPr>
                <w:b/>
                <w:sz w:val="20"/>
              </w:rPr>
            </w:pPr>
          </w:p>
          <w:p>
            <w:pPr>
              <w:pStyle w:val="TableParagraph"/>
              <w:spacing w:before="128"/>
              <w:rPr>
                <w:b/>
                <w:sz w:val="20"/>
              </w:rPr>
            </w:pPr>
          </w:p>
          <w:p>
            <w:pPr>
              <w:pStyle w:val="TableParagraph"/>
              <w:ind w:left="12"/>
              <w:jc w:val="center"/>
              <w:rPr>
                <w:rFonts w:ascii="Times New Roman"/>
                <w:sz w:val="20"/>
              </w:rPr>
            </w:pPr>
            <w:r>
              <w:rPr>
                <w:rFonts w:ascii="Times New Roman"/>
                <w:spacing w:val="-5"/>
                <w:sz w:val="20"/>
              </w:rPr>
              <w:t>404</w:t>
            </w:r>
          </w:p>
        </w:tc>
        <w:tc>
          <w:tcPr>
            <w:tcW w:w="6733" w:type="dxa"/>
          </w:tcPr>
          <w:p>
            <w:pPr>
              <w:pStyle w:val="TableParagraph"/>
              <w:spacing w:line="228" w:lineRule="exact"/>
              <w:ind w:left="71"/>
              <w:rPr>
                <w:rFonts w:ascii="Times New Roman"/>
                <w:b/>
                <w:sz w:val="20"/>
              </w:rPr>
            </w:pPr>
            <w:r>
              <w:rPr>
                <w:rFonts w:ascii="Times New Roman"/>
                <w:b/>
                <w:sz w:val="20"/>
                <w:u w:val="single"/>
              </w:rPr>
              <w:t>ENDUITS</w:t>
            </w:r>
            <w:r>
              <w:rPr>
                <w:rFonts w:ascii="Times New Roman"/>
                <w:b/>
                <w:spacing w:val="-8"/>
                <w:sz w:val="20"/>
                <w:u w:val="single"/>
              </w:rPr>
              <w:t> </w:t>
            </w:r>
            <w:r>
              <w:rPr>
                <w:rFonts w:ascii="Times New Roman"/>
                <w:b/>
                <w:sz w:val="20"/>
                <w:u w:val="single"/>
              </w:rPr>
              <w:t>POUR</w:t>
            </w:r>
            <w:r>
              <w:rPr>
                <w:rFonts w:ascii="Times New Roman"/>
                <w:b/>
                <w:spacing w:val="-6"/>
                <w:sz w:val="20"/>
                <w:u w:val="single"/>
              </w:rPr>
              <w:t> </w:t>
            </w:r>
            <w:r>
              <w:rPr>
                <w:rFonts w:ascii="Times New Roman"/>
                <w:b/>
                <w:sz w:val="20"/>
                <w:u w:val="single"/>
              </w:rPr>
              <w:t>MURS</w:t>
            </w:r>
            <w:r>
              <w:rPr>
                <w:rFonts w:ascii="Times New Roman"/>
                <w:b/>
                <w:spacing w:val="-7"/>
                <w:sz w:val="20"/>
                <w:u w:val="single"/>
              </w:rPr>
              <w:t> </w:t>
            </w:r>
            <w:r>
              <w:rPr>
                <w:rFonts w:ascii="Times New Roman"/>
                <w:b/>
                <w:sz w:val="20"/>
                <w:u w:val="single"/>
              </w:rPr>
              <w:t>INTERIEURS</w:t>
            </w:r>
            <w:r>
              <w:rPr>
                <w:rFonts w:ascii="Times New Roman"/>
                <w:b/>
                <w:spacing w:val="-5"/>
                <w:sz w:val="20"/>
                <w:u w:val="single"/>
              </w:rPr>
              <w:t> </w:t>
            </w:r>
            <w:r>
              <w:rPr>
                <w:rFonts w:ascii="Times New Roman"/>
                <w:b/>
                <w:sz w:val="20"/>
                <w:u w:val="single"/>
              </w:rPr>
              <w:t>ET</w:t>
            </w:r>
            <w:r>
              <w:rPr>
                <w:rFonts w:ascii="Times New Roman"/>
                <w:b/>
                <w:spacing w:val="-6"/>
                <w:sz w:val="20"/>
                <w:u w:val="single"/>
              </w:rPr>
              <w:t> </w:t>
            </w:r>
            <w:r>
              <w:rPr>
                <w:rFonts w:ascii="Times New Roman"/>
                <w:b/>
                <w:sz w:val="20"/>
                <w:u w:val="single"/>
              </w:rPr>
              <w:t>EXTERIEURS</w:t>
            </w:r>
            <w:r>
              <w:rPr>
                <w:rFonts w:ascii="Times New Roman"/>
                <w:b/>
                <w:spacing w:val="-7"/>
                <w:sz w:val="20"/>
                <w:u w:val="single"/>
              </w:rPr>
              <w:t> </w:t>
            </w:r>
            <w:r>
              <w:rPr>
                <w:rFonts w:ascii="Times New Roman"/>
                <w:b/>
                <w:sz w:val="20"/>
                <w:u w:val="single"/>
              </w:rPr>
              <w:t>DOSE</w:t>
            </w:r>
            <w:r>
              <w:rPr>
                <w:rFonts w:ascii="Times New Roman"/>
                <w:b/>
                <w:spacing w:val="-7"/>
                <w:sz w:val="20"/>
                <w:u w:val="single"/>
              </w:rPr>
              <w:t> </w:t>
            </w:r>
            <w:r>
              <w:rPr>
                <w:rFonts w:ascii="Times New Roman"/>
                <w:b/>
                <w:sz w:val="20"/>
                <w:u w:val="single"/>
              </w:rPr>
              <w:t>A</w:t>
            </w:r>
            <w:r>
              <w:rPr>
                <w:rFonts w:ascii="Times New Roman"/>
                <w:b/>
                <w:spacing w:val="-7"/>
                <w:sz w:val="20"/>
                <w:u w:val="single"/>
              </w:rPr>
              <w:t> </w:t>
            </w:r>
            <w:r>
              <w:rPr>
                <w:rFonts w:ascii="Times New Roman"/>
                <w:b/>
                <w:spacing w:val="-5"/>
                <w:sz w:val="20"/>
                <w:u w:val="single"/>
              </w:rPr>
              <w:t>400</w:t>
            </w:r>
          </w:p>
          <w:p>
            <w:pPr>
              <w:pStyle w:val="TableParagraph"/>
              <w:spacing w:line="228" w:lineRule="exact"/>
              <w:ind w:left="71"/>
              <w:rPr>
                <w:rFonts w:ascii="Times New Roman"/>
                <w:b/>
                <w:sz w:val="20"/>
              </w:rPr>
            </w:pPr>
            <w:r>
              <w:rPr>
                <w:rFonts w:ascii="Times New Roman"/>
                <w:b/>
                <w:spacing w:val="-2"/>
                <w:sz w:val="20"/>
              </w:rPr>
              <w:t>Kg/m</w:t>
            </w:r>
            <w:r>
              <w:rPr>
                <w:rFonts w:ascii="Times New Roman"/>
                <w:b/>
                <w:spacing w:val="-2"/>
                <w:sz w:val="20"/>
                <w:vertAlign w:val="superscript"/>
              </w:rPr>
              <w:t>3</w:t>
            </w:r>
          </w:p>
          <w:p>
            <w:pPr>
              <w:pStyle w:val="TableParagraph"/>
              <w:spacing w:line="237" w:lineRule="auto"/>
              <w:ind w:left="71" w:right="699"/>
              <w:rPr>
                <w:rFonts w:ascii="Times New Roman" w:hAnsi="Times New Roman"/>
                <w:sz w:val="20"/>
              </w:rPr>
            </w:pPr>
            <w:r>
              <w:rPr>
                <w:rFonts w:ascii="Times New Roman" w:hAnsi="Times New Roman"/>
                <w:sz w:val="20"/>
              </w:rPr>
              <mc:AlternateContent>
                <mc:Choice Requires="wps">
                  <w:drawing>
                    <wp:anchor distT="0" distB="0" distL="0" distR="0" allowOverlap="1" layoutInCell="1" locked="0" behindDoc="1" simplePos="0" relativeHeight="484101632">
                      <wp:simplePos x="0" y="0"/>
                      <wp:positionH relativeFrom="column">
                        <wp:posOffset>45719</wp:posOffset>
                      </wp:positionH>
                      <wp:positionV relativeFrom="paragraph">
                        <wp:posOffset>-12159</wp:posOffset>
                      </wp:positionV>
                      <wp:extent cx="344805" cy="12700"/>
                      <wp:effectExtent l="0" t="0" r="0" b="0"/>
                      <wp:wrapNone/>
                      <wp:docPr id="48" name="Group 48"/>
                      <wp:cNvGraphicFramePr>
                        <a:graphicFrameLocks/>
                      </wp:cNvGraphicFramePr>
                      <a:graphic>
                        <a:graphicData uri="http://schemas.microsoft.com/office/word/2010/wordprocessingGroup">
                          <wpg:wgp>
                            <wpg:cNvPr id="48" name="Group 48"/>
                            <wpg:cNvGrpSpPr/>
                            <wpg:grpSpPr>
                              <a:xfrm>
                                <a:off x="0" y="0"/>
                                <a:ext cx="344805" cy="12700"/>
                                <a:chExt cx="344805" cy="12700"/>
                              </a:xfrm>
                            </wpg:grpSpPr>
                            <wps:wsp>
                              <wps:cNvPr id="49" name="Graphic 49"/>
                              <wps:cNvSpPr/>
                              <wps:spPr>
                                <a:xfrm>
                                  <a:off x="0" y="0"/>
                                  <a:ext cx="344805" cy="12700"/>
                                </a:xfrm>
                                <a:custGeom>
                                  <a:avLst/>
                                  <a:gdLst/>
                                  <a:ahLst/>
                                  <a:cxnLst/>
                                  <a:rect l="l" t="t" r="r" b="b"/>
                                  <a:pathLst>
                                    <a:path w="344805" h="12700">
                                      <a:moveTo>
                                        <a:pt x="344728" y="0"/>
                                      </a:moveTo>
                                      <a:lnTo>
                                        <a:pt x="0" y="0"/>
                                      </a:lnTo>
                                      <a:lnTo>
                                        <a:pt x="0" y="12192"/>
                                      </a:lnTo>
                                      <a:lnTo>
                                        <a:pt x="344728" y="12192"/>
                                      </a:lnTo>
                                      <a:lnTo>
                                        <a:pt x="34472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6pt;margin-top:-.957448pt;width:27.15pt;height:1pt;mso-position-horizontal-relative:column;mso-position-vertical-relative:paragraph;z-index:-19214848" id="docshapegroup26" coordorigin="72,-19" coordsize="543,20">
                      <v:rect style="position:absolute;left:72;top:-20;width:543;height:20" id="docshape27" filled="true" fillcolor="#000000" stroked="false">
                        <v:fill type="solid"/>
                      </v:rect>
                      <w10:wrap type="none"/>
                    </v:group>
                  </w:pict>
                </mc:Fallback>
              </mc:AlternateContent>
            </w:r>
            <w:r>
              <w:rPr>
                <w:rFonts w:ascii="Times New Roman" w:hAnsi="Times New Roman"/>
                <w:sz w:val="20"/>
              </w:rPr>
              <w:t>Ce</w:t>
            </w:r>
            <w:r>
              <w:rPr>
                <w:rFonts w:ascii="Times New Roman" w:hAnsi="Times New Roman"/>
                <w:spacing w:val="-4"/>
                <w:sz w:val="20"/>
              </w:rPr>
              <w:t> </w:t>
            </w:r>
            <w:r>
              <w:rPr>
                <w:rFonts w:ascii="Times New Roman" w:hAnsi="Times New Roman"/>
                <w:sz w:val="20"/>
              </w:rPr>
              <w:t>prix</w:t>
            </w:r>
            <w:r>
              <w:rPr>
                <w:rFonts w:ascii="Times New Roman" w:hAnsi="Times New Roman"/>
                <w:spacing w:val="-6"/>
                <w:sz w:val="20"/>
              </w:rPr>
              <w:t> </w:t>
            </w:r>
            <w:r>
              <w:rPr>
                <w:rFonts w:ascii="Times New Roman" w:hAnsi="Times New Roman"/>
                <w:sz w:val="20"/>
              </w:rPr>
              <w:t>rémunère</w:t>
            </w:r>
            <w:r>
              <w:rPr>
                <w:rFonts w:ascii="Times New Roman" w:hAnsi="Times New Roman"/>
                <w:spacing w:val="-4"/>
                <w:sz w:val="20"/>
              </w:rPr>
              <w:t> </w:t>
            </w:r>
            <w:r>
              <w:rPr>
                <w:rFonts w:ascii="Times New Roman" w:hAnsi="Times New Roman"/>
                <w:sz w:val="20"/>
              </w:rPr>
              <w:t>au</w:t>
            </w:r>
            <w:r>
              <w:rPr>
                <w:rFonts w:ascii="Times New Roman" w:hAnsi="Times New Roman"/>
                <w:spacing w:val="-3"/>
                <w:sz w:val="20"/>
              </w:rPr>
              <w:t> </w:t>
            </w:r>
            <w:r>
              <w:rPr>
                <w:rFonts w:ascii="Times New Roman" w:hAnsi="Times New Roman"/>
                <w:sz w:val="20"/>
              </w:rPr>
              <w:t>mètre</w:t>
            </w:r>
            <w:r>
              <w:rPr>
                <w:rFonts w:ascii="Times New Roman" w:hAnsi="Times New Roman"/>
                <w:spacing w:val="-4"/>
                <w:sz w:val="20"/>
              </w:rPr>
              <w:t> </w:t>
            </w:r>
            <w:r>
              <w:rPr>
                <w:rFonts w:ascii="Times New Roman" w:hAnsi="Times New Roman"/>
                <w:sz w:val="20"/>
              </w:rPr>
              <w:t>carré</w:t>
            </w:r>
            <w:r>
              <w:rPr>
                <w:rFonts w:ascii="Times New Roman" w:hAnsi="Times New Roman"/>
                <w:spacing w:val="-4"/>
                <w:sz w:val="20"/>
              </w:rPr>
              <w:t> </w:t>
            </w:r>
            <w:r>
              <w:rPr>
                <w:rFonts w:ascii="Times New Roman" w:hAnsi="Times New Roman"/>
                <w:sz w:val="20"/>
              </w:rPr>
              <w:t>(m</w:t>
            </w:r>
            <w:r>
              <w:rPr>
                <w:rFonts w:ascii="Times New Roman" w:hAnsi="Times New Roman"/>
                <w:sz w:val="20"/>
                <w:vertAlign w:val="superscript"/>
              </w:rPr>
              <w:t>2</w:t>
            </w:r>
            <w:r>
              <w:rPr>
                <w:rFonts w:ascii="Times New Roman" w:hAnsi="Times New Roman"/>
                <w:sz w:val="20"/>
                <w:vertAlign w:val="baseline"/>
              </w:rPr>
              <w:t>)</w:t>
            </w:r>
            <w:r>
              <w:rPr>
                <w:rFonts w:ascii="Times New Roman" w:hAnsi="Times New Roman"/>
                <w:spacing w:val="-3"/>
                <w:sz w:val="20"/>
                <w:vertAlign w:val="baseline"/>
              </w:rPr>
              <w:t> </w:t>
            </w:r>
            <w:r>
              <w:rPr>
                <w:rFonts w:ascii="Times New Roman" w:hAnsi="Times New Roman"/>
                <w:sz w:val="20"/>
                <w:vertAlign w:val="baseline"/>
              </w:rPr>
              <w:t>les</w:t>
            </w:r>
            <w:r>
              <w:rPr>
                <w:rFonts w:ascii="Times New Roman" w:hAnsi="Times New Roman"/>
                <w:spacing w:val="-5"/>
                <w:sz w:val="20"/>
                <w:vertAlign w:val="baseline"/>
              </w:rPr>
              <w:t> </w:t>
            </w:r>
            <w:r>
              <w:rPr>
                <w:rFonts w:ascii="Times New Roman" w:hAnsi="Times New Roman"/>
                <w:sz w:val="20"/>
                <w:vertAlign w:val="baseline"/>
              </w:rPr>
              <w:t>enduits</w:t>
            </w:r>
            <w:r>
              <w:rPr>
                <w:rFonts w:ascii="Times New Roman" w:hAnsi="Times New Roman"/>
                <w:spacing w:val="-5"/>
                <w:sz w:val="20"/>
                <w:vertAlign w:val="baseline"/>
              </w:rPr>
              <w:t> </w:t>
            </w:r>
            <w:r>
              <w:rPr>
                <w:rFonts w:ascii="Times New Roman" w:hAnsi="Times New Roman"/>
                <w:sz w:val="20"/>
                <w:vertAlign w:val="baseline"/>
              </w:rPr>
              <w:t>conformément</w:t>
            </w:r>
            <w:r>
              <w:rPr>
                <w:rFonts w:ascii="Times New Roman" w:hAnsi="Times New Roman"/>
                <w:spacing w:val="-5"/>
                <w:sz w:val="20"/>
                <w:vertAlign w:val="baseline"/>
              </w:rPr>
              <w:t> </w:t>
            </w:r>
            <w:r>
              <w:rPr>
                <w:rFonts w:ascii="Times New Roman" w:hAnsi="Times New Roman"/>
                <w:sz w:val="20"/>
                <w:vertAlign w:val="baseline"/>
              </w:rPr>
              <w:t>au</w:t>
            </w:r>
            <w:r>
              <w:rPr>
                <w:rFonts w:ascii="Times New Roman" w:hAnsi="Times New Roman"/>
                <w:spacing w:val="-3"/>
                <w:sz w:val="20"/>
                <w:vertAlign w:val="baseline"/>
              </w:rPr>
              <w:t> </w:t>
            </w:r>
            <w:r>
              <w:rPr>
                <w:rFonts w:ascii="Times New Roman" w:hAnsi="Times New Roman"/>
                <w:sz w:val="20"/>
                <w:vertAlign w:val="baseline"/>
              </w:rPr>
              <w:t>CCTP. Il comprend notamment :</w:t>
            </w:r>
          </w:p>
          <w:p>
            <w:pPr>
              <w:pStyle w:val="TableParagraph"/>
              <w:numPr>
                <w:ilvl w:val="0"/>
                <w:numId w:val="128"/>
              </w:numPr>
              <w:tabs>
                <w:tab w:pos="849" w:val="left" w:leader="none"/>
              </w:tabs>
              <w:spacing w:line="239" w:lineRule="exact" w:before="1" w:after="0"/>
              <w:ind w:left="849" w:right="0" w:hanging="283"/>
              <w:jc w:val="left"/>
              <w:rPr>
                <w:rFonts w:ascii="Courier New" w:hAnsi="Courier New"/>
                <w:sz w:val="20"/>
              </w:rPr>
            </w:pPr>
            <w:r>
              <w:rPr>
                <w:rFonts w:ascii="Times New Roman" w:hAnsi="Times New Roman"/>
                <w:sz w:val="20"/>
              </w:rPr>
              <w:t>la</w:t>
            </w:r>
            <w:r>
              <w:rPr>
                <w:rFonts w:ascii="Times New Roman" w:hAnsi="Times New Roman"/>
                <w:spacing w:val="-4"/>
                <w:sz w:val="20"/>
              </w:rPr>
              <w:t> </w:t>
            </w:r>
            <w:r>
              <w:rPr>
                <w:rFonts w:ascii="Times New Roman" w:hAnsi="Times New Roman"/>
                <w:sz w:val="20"/>
              </w:rPr>
              <w:t>fourniture</w:t>
            </w:r>
            <w:r>
              <w:rPr>
                <w:rFonts w:ascii="Times New Roman" w:hAnsi="Times New Roman"/>
                <w:spacing w:val="-3"/>
                <w:sz w:val="20"/>
              </w:rPr>
              <w:t> </w:t>
            </w:r>
            <w:r>
              <w:rPr>
                <w:rFonts w:ascii="Times New Roman" w:hAnsi="Times New Roman"/>
                <w:sz w:val="20"/>
              </w:rPr>
              <w:t>du</w:t>
            </w:r>
            <w:r>
              <w:rPr>
                <w:rFonts w:ascii="Times New Roman" w:hAnsi="Times New Roman"/>
                <w:spacing w:val="-3"/>
                <w:sz w:val="20"/>
              </w:rPr>
              <w:t> </w:t>
            </w:r>
            <w:r>
              <w:rPr>
                <w:rFonts w:ascii="Times New Roman" w:hAnsi="Times New Roman"/>
                <w:sz w:val="20"/>
              </w:rPr>
              <w:t>sable</w:t>
            </w:r>
            <w:r>
              <w:rPr>
                <w:rFonts w:ascii="Times New Roman" w:hAnsi="Times New Roman"/>
                <w:spacing w:val="-3"/>
                <w:sz w:val="20"/>
              </w:rPr>
              <w:t> </w:t>
            </w:r>
            <w:r>
              <w:rPr>
                <w:rFonts w:ascii="Times New Roman" w:hAnsi="Times New Roman"/>
                <w:sz w:val="20"/>
              </w:rPr>
              <w:t>et</w:t>
            </w:r>
            <w:r>
              <w:rPr>
                <w:rFonts w:ascii="Times New Roman" w:hAnsi="Times New Roman"/>
                <w:spacing w:val="-4"/>
                <w:sz w:val="20"/>
              </w:rPr>
              <w:t> </w:t>
            </w:r>
            <w:r>
              <w:rPr>
                <w:rFonts w:ascii="Times New Roman" w:hAnsi="Times New Roman"/>
                <w:sz w:val="20"/>
              </w:rPr>
              <w:t>du</w:t>
            </w:r>
            <w:r>
              <w:rPr>
                <w:rFonts w:ascii="Times New Roman" w:hAnsi="Times New Roman"/>
                <w:spacing w:val="-4"/>
                <w:sz w:val="20"/>
              </w:rPr>
              <w:t> </w:t>
            </w:r>
            <w:r>
              <w:rPr>
                <w:rFonts w:ascii="Times New Roman" w:hAnsi="Times New Roman"/>
                <w:sz w:val="20"/>
              </w:rPr>
              <w:t>ciment</w:t>
            </w:r>
            <w:r>
              <w:rPr>
                <w:rFonts w:ascii="Times New Roman" w:hAnsi="Times New Roman"/>
                <w:spacing w:val="-5"/>
                <w:sz w:val="20"/>
              </w:rPr>
              <w:t> </w:t>
            </w:r>
            <w:r>
              <w:rPr>
                <w:rFonts w:ascii="Times New Roman" w:hAnsi="Times New Roman"/>
                <w:sz w:val="20"/>
              </w:rPr>
              <w:t>selon</w:t>
            </w:r>
            <w:r>
              <w:rPr>
                <w:rFonts w:ascii="Times New Roman" w:hAnsi="Times New Roman"/>
                <w:spacing w:val="-4"/>
                <w:sz w:val="20"/>
              </w:rPr>
              <w:t> </w:t>
            </w:r>
            <w:r>
              <w:rPr>
                <w:rFonts w:ascii="Times New Roman" w:hAnsi="Times New Roman"/>
                <w:sz w:val="20"/>
              </w:rPr>
              <w:t>le</w:t>
            </w:r>
            <w:r>
              <w:rPr>
                <w:rFonts w:ascii="Times New Roman" w:hAnsi="Times New Roman"/>
                <w:spacing w:val="-2"/>
                <w:sz w:val="20"/>
              </w:rPr>
              <w:t> </w:t>
            </w:r>
            <w:r>
              <w:rPr>
                <w:rFonts w:ascii="Times New Roman" w:hAnsi="Times New Roman"/>
                <w:sz w:val="20"/>
              </w:rPr>
              <w:t>CCTP</w:t>
            </w:r>
            <w:r>
              <w:rPr>
                <w:rFonts w:ascii="Times New Roman" w:hAnsi="Times New Roman"/>
                <w:spacing w:val="2"/>
                <w:sz w:val="20"/>
              </w:rPr>
              <w:t> </w:t>
            </w:r>
            <w:r>
              <w:rPr>
                <w:rFonts w:ascii="Times New Roman" w:hAnsi="Times New Roman"/>
                <w:spacing w:val="-10"/>
                <w:sz w:val="20"/>
              </w:rPr>
              <w:t>;</w:t>
            </w:r>
          </w:p>
          <w:p>
            <w:pPr>
              <w:pStyle w:val="TableParagraph"/>
              <w:numPr>
                <w:ilvl w:val="0"/>
                <w:numId w:val="128"/>
              </w:numPr>
              <w:tabs>
                <w:tab w:pos="849" w:val="left" w:leader="none"/>
              </w:tabs>
              <w:spacing w:line="250" w:lineRule="exact" w:before="0" w:after="0"/>
              <w:ind w:left="849" w:right="0" w:hanging="283"/>
              <w:jc w:val="left"/>
              <w:rPr>
                <w:rFonts w:ascii="Courier New" w:hAnsi="Courier New"/>
                <w:sz w:val="24"/>
              </w:rPr>
            </w:pPr>
            <w:r>
              <w:rPr>
                <w:rFonts w:ascii="Times New Roman" w:hAnsi="Times New Roman"/>
                <w:sz w:val="20"/>
              </w:rPr>
              <w:t>la</w:t>
            </w:r>
            <w:r>
              <w:rPr>
                <w:rFonts w:ascii="Times New Roman" w:hAnsi="Times New Roman"/>
                <w:spacing w:val="-5"/>
                <w:sz w:val="20"/>
              </w:rPr>
              <w:t> </w:t>
            </w:r>
            <w:r>
              <w:rPr>
                <w:rFonts w:ascii="Times New Roman" w:hAnsi="Times New Roman"/>
                <w:sz w:val="20"/>
              </w:rPr>
              <w:t>fourniture</w:t>
            </w:r>
            <w:r>
              <w:rPr>
                <w:rFonts w:ascii="Times New Roman" w:hAnsi="Times New Roman"/>
                <w:spacing w:val="-4"/>
                <w:sz w:val="20"/>
              </w:rPr>
              <w:t> </w:t>
            </w:r>
            <w:r>
              <w:rPr>
                <w:rFonts w:ascii="Times New Roman" w:hAnsi="Times New Roman"/>
                <w:sz w:val="20"/>
              </w:rPr>
              <w:t>d’eau</w:t>
            </w:r>
            <w:r>
              <w:rPr>
                <w:rFonts w:ascii="Times New Roman" w:hAnsi="Times New Roman"/>
                <w:spacing w:val="-5"/>
                <w:sz w:val="20"/>
              </w:rPr>
              <w:t> </w:t>
            </w:r>
            <w:r>
              <w:rPr>
                <w:rFonts w:ascii="Times New Roman" w:hAnsi="Times New Roman"/>
                <w:sz w:val="20"/>
              </w:rPr>
              <w:t>de</w:t>
            </w:r>
            <w:r>
              <w:rPr>
                <w:rFonts w:ascii="Times New Roman" w:hAnsi="Times New Roman"/>
                <w:spacing w:val="-4"/>
                <w:sz w:val="20"/>
              </w:rPr>
              <w:t> </w:t>
            </w:r>
            <w:r>
              <w:rPr>
                <w:rFonts w:ascii="Times New Roman" w:hAnsi="Times New Roman"/>
                <w:sz w:val="20"/>
              </w:rPr>
              <w:t>gâchage</w:t>
            </w:r>
            <w:r>
              <w:rPr>
                <w:rFonts w:ascii="Times New Roman" w:hAnsi="Times New Roman"/>
                <w:spacing w:val="-2"/>
                <w:sz w:val="20"/>
              </w:rPr>
              <w:t> </w:t>
            </w:r>
            <w:r>
              <w:rPr>
                <w:rFonts w:ascii="Times New Roman" w:hAnsi="Times New Roman"/>
                <w:sz w:val="20"/>
              </w:rPr>
              <w:t>selon</w:t>
            </w:r>
            <w:r>
              <w:rPr>
                <w:rFonts w:ascii="Times New Roman" w:hAnsi="Times New Roman"/>
                <w:spacing w:val="-5"/>
                <w:sz w:val="20"/>
              </w:rPr>
              <w:t> </w:t>
            </w:r>
            <w:r>
              <w:rPr>
                <w:rFonts w:ascii="Times New Roman" w:hAnsi="Times New Roman"/>
                <w:sz w:val="20"/>
              </w:rPr>
              <w:t>le</w:t>
            </w:r>
            <w:r>
              <w:rPr>
                <w:rFonts w:ascii="Times New Roman" w:hAnsi="Times New Roman"/>
                <w:spacing w:val="-4"/>
                <w:sz w:val="20"/>
              </w:rPr>
              <w:t> </w:t>
            </w:r>
            <w:r>
              <w:rPr>
                <w:rFonts w:ascii="Times New Roman" w:hAnsi="Times New Roman"/>
                <w:sz w:val="20"/>
              </w:rPr>
              <w:t>CCTP</w:t>
            </w:r>
            <w:r>
              <w:rPr>
                <w:rFonts w:ascii="Times New Roman" w:hAnsi="Times New Roman"/>
                <w:spacing w:val="2"/>
                <w:sz w:val="20"/>
              </w:rPr>
              <w:t> </w:t>
            </w:r>
            <w:r>
              <w:rPr>
                <w:rFonts w:ascii="Times New Roman" w:hAnsi="Times New Roman"/>
                <w:spacing w:val="-10"/>
                <w:sz w:val="20"/>
              </w:rPr>
              <w:t>;</w:t>
            </w:r>
          </w:p>
          <w:p>
            <w:pPr>
              <w:pStyle w:val="TableParagraph"/>
              <w:numPr>
                <w:ilvl w:val="0"/>
                <w:numId w:val="128"/>
              </w:numPr>
              <w:tabs>
                <w:tab w:pos="849" w:val="left" w:leader="none"/>
              </w:tabs>
              <w:spacing w:line="244" w:lineRule="exact" w:before="0" w:after="0"/>
              <w:ind w:left="849" w:right="0" w:hanging="283"/>
              <w:jc w:val="left"/>
              <w:rPr>
                <w:rFonts w:ascii="Courier New" w:hAnsi="Courier New"/>
                <w:sz w:val="24"/>
              </w:rPr>
            </w:pPr>
            <w:r>
              <w:rPr>
                <w:rFonts w:ascii="Times New Roman" w:hAnsi="Times New Roman"/>
                <w:sz w:val="20"/>
              </w:rPr>
              <w:t>la</w:t>
            </w:r>
            <w:r>
              <w:rPr>
                <w:rFonts w:ascii="Times New Roman" w:hAnsi="Times New Roman"/>
                <w:spacing w:val="-3"/>
                <w:sz w:val="20"/>
              </w:rPr>
              <w:t> </w:t>
            </w:r>
            <w:r>
              <w:rPr>
                <w:rFonts w:ascii="Times New Roman" w:hAnsi="Times New Roman"/>
                <w:sz w:val="20"/>
              </w:rPr>
              <w:t>mise</w:t>
            </w:r>
            <w:r>
              <w:rPr>
                <w:rFonts w:ascii="Times New Roman" w:hAnsi="Times New Roman"/>
                <w:spacing w:val="-4"/>
                <w:sz w:val="20"/>
              </w:rPr>
              <w:t> </w:t>
            </w:r>
            <w:r>
              <w:rPr>
                <w:rFonts w:ascii="Times New Roman" w:hAnsi="Times New Roman"/>
                <w:sz w:val="20"/>
              </w:rPr>
              <w:t>en</w:t>
            </w:r>
            <w:r>
              <w:rPr>
                <w:rFonts w:ascii="Times New Roman" w:hAnsi="Times New Roman"/>
                <w:spacing w:val="-6"/>
                <w:sz w:val="20"/>
              </w:rPr>
              <w:t> </w:t>
            </w:r>
            <w:r>
              <w:rPr>
                <w:rFonts w:ascii="Times New Roman" w:hAnsi="Times New Roman"/>
                <w:sz w:val="20"/>
              </w:rPr>
              <w:t>œuvre</w:t>
            </w:r>
            <w:r>
              <w:rPr>
                <w:rFonts w:ascii="Times New Roman" w:hAnsi="Times New Roman"/>
                <w:spacing w:val="-4"/>
                <w:sz w:val="20"/>
              </w:rPr>
              <w:t> </w:t>
            </w:r>
            <w:r>
              <w:rPr>
                <w:rFonts w:ascii="Times New Roman" w:hAnsi="Times New Roman"/>
                <w:sz w:val="20"/>
              </w:rPr>
              <w:t>d’une</w:t>
            </w:r>
            <w:r>
              <w:rPr>
                <w:rFonts w:ascii="Times New Roman" w:hAnsi="Times New Roman"/>
                <w:spacing w:val="-5"/>
                <w:sz w:val="20"/>
              </w:rPr>
              <w:t> </w:t>
            </w:r>
            <w:r>
              <w:rPr>
                <w:rFonts w:ascii="Times New Roman" w:hAnsi="Times New Roman"/>
                <w:sz w:val="20"/>
              </w:rPr>
              <w:t>couche</w:t>
            </w:r>
            <w:r>
              <w:rPr>
                <w:rFonts w:ascii="Times New Roman" w:hAnsi="Times New Roman"/>
                <w:spacing w:val="-4"/>
                <w:sz w:val="20"/>
              </w:rPr>
              <w:t> </w:t>
            </w:r>
            <w:r>
              <w:rPr>
                <w:rFonts w:ascii="Times New Roman" w:hAnsi="Times New Roman"/>
                <w:sz w:val="20"/>
              </w:rPr>
              <w:t>de</w:t>
            </w:r>
            <w:r>
              <w:rPr>
                <w:rFonts w:ascii="Times New Roman" w:hAnsi="Times New Roman"/>
                <w:spacing w:val="-4"/>
                <w:sz w:val="20"/>
              </w:rPr>
              <w:t> </w:t>
            </w:r>
            <w:r>
              <w:rPr>
                <w:rFonts w:ascii="Times New Roman" w:hAnsi="Times New Roman"/>
                <w:sz w:val="20"/>
              </w:rPr>
              <w:t>1,5</w:t>
            </w:r>
            <w:r>
              <w:rPr>
                <w:rFonts w:ascii="Times New Roman" w:hAnsi="Times New Roman"/>
                <w:spacing w:val="-4"/>
                <w:sz w:val="20"/>
              </w:rPr>
              <w:t> </w:t>
            </w:r>
            <w:r>
              <w:rPr>
                <w:rFonts w:ascii="Times New Roman" w:hAnsi="Times New Roman"/>
                <w:sz w:val="20"/>
              </w:rPr>
              <w:t>cm</w:t>
            </w:r>
            <w:r>
              <w:rPr>
                <w:rFonts w:ascii="Times New Roman" w:hAnsi="Times New Roman"/>
                <w:spacing w:val="-8"/>
                <w:sz w:val="20"/>
              </w:rPr>
              <w:t> </w:t>
            </w:r>
            <w:r>
              <w:rPr>
                <w:rFonts w:ascii="Times New Roman" w:hAnsi="Times New Roman"/>
                <w:sz w:val="20"/>
              </w:rPr>
              <w:t>d’épaisseur</w:t>
            </w:r>
            <w:r>
              <w:rPr>
                <w:rFonts w:ascii="Times New Roman" w:hAnsi="Times New Roman"/>
                <w:spacing w:val="1"/>
                <w:sz w:val="20"/>
              </w:rPr>
              <w:t> </w:t>
            </w:r>
            <w:r>
              <w:rPr>
                <w:rFonts w:ascii="Times New Roman" w:hAnsi="Times New Roman"/>
                <w:spacing w:val="-10"/>
                <w:sz w:val="20"/>
              </w:rPr>
              <w:t>;</w:t>
            </w:r>
          </w:p>
          <w:p>
            <w:pPr>
              <w:pStyle w:val="TableParagraph"/>
              <w:numPr>
                <w:ilvl w:val="0"/>
                <w:numId w:val="128"/>
              </w:numPr>
              <w:tabs>
                <w:tab w:pos="849" w:val="left" w:leader="none"/>
              </w:tabs>
              <w:spacing w:line="243" w:lineRule="exact" w:before="0" w:after="0"/>
              <w:ind w:left="849" w:right="0" w:hanging="283"/>
              <w:jc w:val="left"/>
              <w:rPr>
                <w:rFonts w:ascii="Courier New" w:hAnsi="Courier New"/>
                <w:sz w:val="24"/>
              </w:rPr>
            </w:pPr>
            <w:r>
              <w:rPr>
                <w:rFonts w:ascii="Times New Roman" w:hAnsi="Times New Roman"/>
                <w:sz w:val="20"/>
              </w:rPr>
              <w:t>toutes</w:t>
            </w:r>
            <w:r>
              <w:rPr>
                <w:rFonts w:ascii="Times New Roman" w:hAnsi="Times New Roman"/>
                <w:spacing w:val="-8"/>
                <w:sz w:val="20"/>
              </w:rPr>
              <w:t> </w:t>
            </w:r>
            <w:r>
              <w:rPr>
                <w:rFonts w:ascii="Times New Roman" w:hAnsi="Times New Roman"/>
                <w:spacing w:val="-2"/>
                <w:sz w:val="20"/>
              </w:rPr>
              <w:t>sujétions.</w:t>
            </w:r>
          </w:p>
          <w:p>
            <w:pPr>
              <w:pStyle w:val="TableParagraph"/>
              <w:spacing w:line="215" w:lineRule="exact"/>
              <w:ind w:left="71"/>
              <w:rPr>
                <w:rFonts w:ascii="Times New Roman" w:hAnsi="Times New Roman"/>
                <w:sz w:val="20"/>
              </w:rPr>
            </w:pPr>
            <w:r>
              <w:rPr>
                <w:rFonts w:ascii="Times New Roman" w:hAnsi="Times New Roman"/>
                <w:sz w:val="20"/>
              </w:rPr>
              <w:t>Ce</w:t>
            </w:r>
            <w:r>
              <w:rPr>
                <w:rFonts w:ascii="Times New Roman" w:hAnsi="Times New Roman"/>
                <w:spacing w:val="-6"/>
                <w:sz w:val="20"/>
              </w:rPr>
              <w:t> </w:t>
            </w:r>
            <w:r>
              <w:rPr>
                <w:rFonts w:ascii="Times New Roman" w:hAnsi="Times New Roman"/>
                <w:sz w:val="20"/>
              </w:rPr>
              <w:t>prix</w:t>
            </w:r>
            <w:r>
              <w:rPr>
                <w:rFonts w:ascii="Times New Roman" w:hAnsi="Times New Roman"/>
                <w:spacing w:val="-7"/>
                <w:sz w:val="20"/>
              </w:rPr>
              <w:t> </w:t>
            </w:r>
            <w:r>
              <w:rPr>
                <w:rFonts w:ascii="Times New Roman" w:hAnsi="Times New Roman"/>
                <w:sz w:val="20"/>
              </w:rPr>
              <w:t>s’applique</w:t>
            </w:r>
            <w:r>
              <w:rPr>
                <w:rFonts w:ascii="Times New Roman" w:hAnsi="Times New Roman"/>
                <w:spacing w:val="-5"/>
                <w:sz w:val="20"/>
              </w:rPr>
              <w:t> </w:t>
            </w:r>
            <w:r>
              <w:rPr>
                <w:rFonts w:ascii="Times New Roman" w:hAnsi="Times New Roman"/>
                <w:sz w:val="20"/>
              </w:rPr>
              <w:t>au</w:t>
            </w:r>
            <w:r>
              <w:rPr>
                <w:rFonts w:ascii="Times New Roman" w:hAnsi="Times New Roman"/>
                <w:spacing w:val="-1"/>
                <w:sz w:val="20"/>
              </w:rPr>
              <w:t> </w:t>
            </w:r>
            <w:r>
              <w:rPr>
                <w:rFonts w:ascii="Times New Roman" w:hAnsi="Times New Roman"/>
                <w:sz w:val="20"/>
              </w:rPr>
              <w:t>mètre</w:t>
            </w:r>
            <w:r>
              <w:rPr>
                <w:rFonts w:ascii="Times New Roman" w:hAnsi="Times New Roman"/>
                <w:spacing w:val="-5"/>
                <w:sz w:val="20"/>
              </w:rPr>
              <w:t> </w:t>
            </w:r>
            <w:r>
              <w:rPr>
                <w:rFonts w:ascii="Times New Roman" w:hAnsi="Times New Roman"/>
                <w:sz w:val="20"/>
              </w:rPr>
              <w:t>carré,</w:t>
            </w:r>
            <w:r>
              <w:rPr>
                <w:rFonts w:ascii="Times New Roman" w:hAnsi="Times New Roman"/>
                <w:spacing w:val="-4"/>
                <w:sz w:val="20"/>
              </w:rPr>
              <w:t> </w:t>
            </w:r>
            <w:r>
              <w:rPr>
                <w:rFonts w:ascii="Times New Roman" w:hAnsi="Times New Roman"/>
                <w:sz w:val="20"/>
              </w:rPr>
              <w:t>mesuré</w:t>
            </w:r>
            <w:r>
              <w:rPr>
                <w:rFonts w:ascii="Times New Roman" w:hAnsi="Times New Roman"/>
                <w:spacing w:val="-6"/>
                <w:sz w:val="20"/>
              </w:rPr>
              <w:t> </w:t>
            </w:r>
            <w:r>
              <w:rPr>
                <w:rFonts w:ascii="Times New Roman" w:hAnsi="Times New Roman"/>
                <w:sz w:val="20"/>
              </w:rPr>
              <w:t>par</w:t>
            </w:r>
            <w:r>
              <w:rPr>
                <w:rFonts w:ascii="Times New Roman" w:hAnsi="Times New Roman"/>
                <w:spacing w:val="-2"/>
                <w:sz w:val="20"/>
              </w:rPr>
              <w:t> </w:t>
            </w:r>
            <w:r>
              <w:rPr>
                <w:rFonts w:ascii="Times New Roman" w:hAnsi="Times New Roman"/>
                <w:sz w:val="20"/>
              </w:rPr>
              <w:t>métré</w:t>
            </w:r>
            <w:r>
              <w:rPr>
                <w:rFonts w:ascii="Times New Roman" w:hAnsi="Times New Roman"/>
                <w:spacing w:val="-5"/>
                <w:sz w:val="20"/>
              </w:rPr>
              <w:t> </w:t>
            </w:r>
            <w:r>
              <w:rPr>
                <w:rFonts w:ascii="Times New Roman" w:hAnsi="Times New Roman"/>
                <w:spacing w:val="-2"/>
                <w:sz w:val="20"/>
              </w:rPr>
              <w:t>contradictoire.</w:t>
            </w:r>
          </w:p>
          <w:p>
            <w:pPr>
              <w:pStyle w:val="TableParagraph"/>
              <w:spacing w:line="217" w:lineRule="exact"/>
              <w:ind w:left="71"/>
              <w:rPr>
                <w:rFonts w:ascii="Times New Roman" w:hAnsi="Times New Roman"/>
                <w:sz w:val="20"/>
              </w:rPr>
            </w:pPr>
            <w:r>
              <w:rPr>
                <w:rFonts w:ascii="Times New Roman" w:hAnsi="Times New Roman"/>
                <w:sz w:val="20"/>
              </w:rPr>
              <w:t>LE</w:t>
            </w:r>
            <w:r>
              <w:rPr>
                <w:rFonts w:ascii="Times New Roman" w:hAnsi="Times New Roman"/>
                <w:spacing w:val="-5"/>
                <w:sz w:val="20"/>
              </w:rPr>
              <w:t> </w:t>
            </w:r>
            <w:r>
              <w:rPr>
                <w:rFonts w:ascii="Times New Roman" w:hAnsi="Times New Roman"/>
                <w:sz w:val="20"/>
              </w:rPr>
              <w:t>METRE</w:t>
            </w:r>
            <w:r>
              <w:rPr>
                <w:rFonts w:ascii="Times New Roman" w:hAnsi="Times New Roman"/>
                <w:spacing w:val="-5"/>
                <w:sz w:val="20"/>
              </w:rPr>
              <w:t> </w:t>
            </w:r>
            <w:r>
              <w:rPr>
                <w:rFonts w:ascii="Times New Roman" w:hAnsi="Times New Roman"/>
                <w:sz w:val="20"/>
              </w:rPr>
              <w:t>CARRE</w:t>
            </w:r>
            <w:r>
              <w:rPr>
                <w:rFonts w:ascii="Times New Roman" w:hAnsi="Times New Roman"/>
                <w:spacing w:val="-1"/>
                <w:sz w:val="20"/>
              </w:rPr>
              <w:t> </w:t>
            </w:r>
            <w:r>
              <w:rPr>
                <w:rFonts w:ascii="Times New Roman" w:hAnsi="Times New Roman"/>
                <w:sz w:val="20"/>
              </w:rPr>
              <w:t>:</w:t>
            </w:r>
            <w:r>
              <w:rPr>
                <w:rFonts w:ascii="Times New Roman" w:hAnsi="Times New Roman"/>
                <w:spacing w:val="-5"/>
                <w:sz w:val="20"/>
              </w:rPr>
              <w:t> </w:t>
            </w:r>
            <w:r>
              <w:rPr>
                <w:rFonts w:ascii="Times New Roman" w:hAnsi="Times New Roman"/>
                <w:spacing w:val="-2"/>
                <w:sz w:val="20"/>
              </w:rPr>
              <w:t>……………………………</w:t>
            </w:r>
          </w:p>
        </w:tc>
        <w:tc>
          <w:tcPr>
            <w:tcW w:w="849" w:type="dxa"/>
          </w:tcPr>
          <w:p>
            <w:pPr>
              <w:pStyle w:val="TableParagraph"/>
              <w:rPr>
                <w:b/>
                <w:sz w:val="13"/>
              </w:rPr>
            </w:pPr>
          </w:p>
          <w:p>
            <w:pPr>
              <w:pStyle w:val="TableParagraph"/>
              <w:rPr>
                <w:b/>
                <w:sz w:val="13"/>
              </w:rPr>
            </w:pPr>
          </w:p>
          <w:p>
            <w:pPr>
              <w:pStyle w:val="TableParagraph"/>
              <w:rPr>
                <w:b/>
                <w:sz w:val="13"/>
              </w:rPr>
            </w:pPr>
          </w:p>
          <w:p>
            <w:pPr>
              <w:pStyle w:val="TableParagraph"/>
              <w:rPr>
                <w:b/>
                <w:sz w:val="13"/>
              </w:rPr>
            </w:pPr>
          </w:p>
          <w:p>
            <w:pPr>
              <w:pStyle w:val="TableParagraph"/>
              <w:rPr>
                <w:b/>
                <w:sz w:val="13"/>
              </w:rPr>
            </w:pPr>
          </w:p>
          <w:p>
            <w:pPr>
              <w:pStyle w:val="TableParagraph"/>
              <w:spacing w:before="125"/>
              <w:rPr>
                <w:b/>
                <w:sz w:val="13"/>
              </w:rPr>
            </w:pPr>
          </w:p>
          <w:p>
            <w:pPr>
              <w:pStyle w:val="TableParagraph"/>
              <w:spacing w:before="1"/>
              <w:ind w:left="11" w:right="3"/>
              <w:jc w:val="center"/>
              <w:rPr>
                <w:rFonts w:ascii="Times New Roman"/>
                <w:sz w:val="13"/>
              </w:rPr>
            </w:pPr>
            <w:r>
              <w:rPr>
                <w:rFonts w:ascii="Times New Roman"/>
                <w:spacing w:val="-5"/>
                <w:position w:val="-8"/>
                <w:sz w:val="20"/>
              </w:rPr>
              <w:t>m</w:t>
            </w:r>
            <w:r>
              <w:rPr>
                <w:rFonts w:ascii="Times New Roman"/>
                <w:spacing w:val="-5"/>
                <w:sz w:val="13"/>
              </w:rPr>
              <w:t>2</w:t>
            </w:r>
          </w:p>
        </w:tc>
        <w:tc>
          <w:tcPr>
            <w:tcW w:w="1709" w:type="dxa"/>
          </w:tcPr>
          <w:p>
            <w:pPr>
              <w:pStyle w:val="TableParagraph"/>
              <w:rPr>
                <w:rFonts w:ascii="Times New Roman"/>
                <w:sz w:val="18"/>
              </w:rPr>
            </w:pPr>
          </w:p>
        </w:tc>
        <w:tc>
          <w:tcPr>
            <w:tcW w:w="1699" w:type="dxa"/>
          </w:tcPr>
          <w:p>
            <w:pPr>
              <w:pStyle w:val="TableParagraph"/>
              <w:rPr>
                <w:rFonts w:ascii="Times New Roman"/>
                <w:sz w:val="18"/>
              </w:rPr>
            </w:pPr>
          </w:p>
        </w:tc>
      </w:tr>
      <w:tr>
        <w:trPr>
          <w:trHeight w:val="1379" w:hRule="atLeast"/>
        </w:trPr>
        <w:tc>
          <w:tcPr>
            <w:tcW w:w="564" w:type="dxa"/>
          </w:tcPr>
          <w:p>
            <w:pPr>
              <w:pStyle w:val="TableParagraph"/>
              <w:rPr>
                <w:b/>
                <w:sz w:val="20"/>
              </w:rPr>
            </w:pPr>
          </w:p>
          <w:p>
            <w:pPr>
              <w:pStyle w:val="TableParagraph"/>
              <w:spacing w:before="108"/>
              <w:rPr>
                <w:b/>
                <w:sz w:val="20"/>
              </w:rPr>
            </w:pPr>
          </w:p>
          <w:p>
            <w:pPr>
              <w:pStyle w:val="TableParagraph"/>
              <w:ind w:left="12"/>
              <w:jc w:val="center"/>
              <w:rPr>
                <w:rFonts w:ascii="Times New Roman"/>
                <w:sz w:val="20"/>
              </w:rPr>
            </w:pPr>
            <w:r>
              <w:rPr>
                <w:rFonts w:ascii="Times New Roman"/>
                <w:spacing w:val="-5"/>
                <w:sz w:val="20"/>
              </w:rPr>
              <w:t>501</w:t>
            </w:r>
          </w:p>
        </w:tc>
        <w:tc>
          <w:tcPr>
            <w:tcW w:w="6733" w:type="dxa"/>
          </w:tcPr>
          <w:p>
            <w:pPr>
              <w:pStyle w:val="TableParagraph"/>
              <w:spacing w:line="226" w:lineRule="exact"/>
              <w:ind w:left="71"/>
              <w:rPr>
                <w:rFonts w:ascii="Times New Roman"/>
                <w:b/>
                <w:sz w:val="20"/>
              </w:rPr>
            </w:pPr>
            <w:r>
              <w:rPr>
                <w:rFonts w:ascii="Times New Roman"/>
                <w:b/>
                <w:sz w:val="20"/>
              </w:rPr>
              <w:t>LOT</w:t>
            </w:r>
            <w:r>
              <w:rPr>
                <w:rFonts w:ascii="Times New Roman"/>
                <w:b/>
                <w:spacing w:val="-7"/>
                <w:sz w:val="20"/>
              </w:rPr>
              <w:t> </w:t>
            </w:r>
            <w:r>
              <w:rPr>
                <w:rFonts w:ascii="Times New Roman"/>
                <w:b/>
                <w:sz w:val="20"/>
              </w:rPr>
              <w:t>500</w:t>
            </w:r>
            <w:r>
              <w:rPr>
                <w:rFonts w:ascii="Times New Roman"/>
                <w:b/>
                <w:spacing w:val="-7"/>
                <w:sz w:val="20"/>
              </w:rPr>
              <w:t> </w:t>
            </w:r>
            <w:r>
              <w:rPr>
                <w:rFonts w:ascii="Times New Roman"/>
                <w:b/>
                <w:sz w:val="20"/>
              </w:rPr>
              <w:t>MENUISERIIE</w:t>
            </w:r>
            <w:r>
              <w:rPr>
                <w:rFonts w:ascii="Times New Roman"/>
                <w:b/>
                <w:spacing w:val="-7"/>
                <w:sz w:val="20"/>
              </w:rPr>
              <w:t> </w:t>
            </w:r>
            <w:r>
              <w:rPr>
                <w:rFonts w:ascii="Times New Roman"/>
                <w:b/>
                <w:spacing w:val="-2"/>
                <w:sz w:val="20"/>
              </w:rPr>
              <w:t>METALLIQUE</w:t>
            </w:r>
          </w:p>
          <w:p>
            <w:pPr>
              <w:pStyle w:val="TableParagraph"/>
              <w:spacing w:line="227" w:lineRule="exact"/>
              <w:ind w:left="122"/>
              <w:rPr>
                <w:rFonts w:ascii="Times New Roman" w:hAnsi="Times New Roman"/>
                <w:sz w:val="20"/>
              </w:rPr>
            </w:pPr>
            <w:r>
              <w:rPr>
                <w:rFonts w:ascii="Times New Roman" w:hAnsi="Times New Roman"/>
                <w:sz w:val="20"/>
              </w:rPr>
              <w:t>FP</w:t>
            </w:r>
            <w:r>
              <w:rPr>
                <w:rFonts w:ascii="Times New Roman" w:hAnsi="Times New Roman"/>
                <w:spacing w:val="-3"/>
                <w:sz w:val="20"/>
              </w:rPr>
              <w:t> </w:t>
            </w:r>
            <w:r>
              <w:rPr>
                <w:rFonts w:ascii="Times New Roman" w:hAnsi="Times New Roman"/>
                <w:sz w:val="20"/>
              </w:rPr>
              <w:t>portails</w:t>
            </w:r>
            <w:r>
              <w:rPr>
                <w:rFonts w:ascii="Times New Roman" w:hAnsi="Times New Roman"/>
                <w:spacing w:val="-4"/>
                <w:sz w:val="20"/>
              </w:rPr>
              <w:t> </w:t>
            </w:r>
            <w:r>
              <w:rPr>
                <w:rFonts w:ascii="Times New Roman" w:hAnsi="Times New Roman"/>
                <w:sz w:val="20"/>
              </w:rPr>
              <w:t>sur</w:t>
            </w:r>
            <w:r>
              <w:rPr>
                <w:rFonts w:ascii="Times New Roman" w:hAnsi="Times New Roman"/>
                <w:spacing w:val="-4"/>
                <w:sz w:val="20"/>
              </w:rPr>
              <w:t> </w:t>
            </w:r>
            <w:r>
              <w:rPr>
                <w:rFonts w:ascii="Times New Roman" w:hAnsi="Times New Roman"/>
                <w:sz w:val="20"/>
              </w:rPr>
              <w:t>raille</w:t>
            </w:r>
            <w:r>
              <w:rPr>
                <w:rFonts w:ascii="Times New Roman" w:hAnsi="Times New Roman"/>
                <w:spacing w:val="-3"/>
                <w:sz w:val="20"/>
              </w:rPr>
              <w:t> </w:t>
            </w:r>
            <w:r>
              <w:rPr>
                <w:rFonts w:ascii="Times New Roman" w:hAnsi="Times New Roman"/>
                <w:sz w:val="20"/>
              </w:rPr>
              <w:t>de</w:t>
            </w:r>
            <w:r>
              <w:rPr>
                <w:rFonts w:ascii="Times New Roman" w:hAnsi="Times New Roman"/>
                <w:spacing w:val="-3"/>
                <w:sz w:val="20"/>
              </w:rPr>
              <w:t> </w:t>
            </w:r>
            <w:r>
              <w:rPr>
                <w:rFonts w:ascii="Times New Roman" w:hAnsi="Times New Roman"/>
                <w:sz w:val="20"/>
              </w:rPr>
              <w:t>6</w:t>
            </w:r>
            <w:r>
              <w:rPr>
                <w:rFonts w:ascii="Times New Roman" w:hAnsi="Times New Roman"/>
                <w:spacing w:val="-3"/>
                <w:sz w:val="20"/>
              </w:rPr>
              <w:t> </w:t>
            </w:r>
            <w:r>
              <w:rPr>
                <w:rFonts w:ascii="Times New Roman" w:hAnsi="Times New Roman"/>
                <w:sz w:val="20"/>
              </w:rPr>
              <w:t>00</w:t>
            </w:r>
            <w:r>
              <w:rPr>
                <w:rFonts w:ascii="Times New Roman" w:hAnsi="Times New Roman"/>
                <w:spacing w:val="-4"/>
                <w:sz w:val="20"/>
              </w:rPr>
              <w:t> </w:t>
            </w:r>
            <w:r>
              <w:rPr>
                <w:rFonts w:ascii="Times New Roman" w:hAnsi="Times New Roman"/>
                <w:sz w:val="20"/>
              </w:rPr>
              <w:t>m</w:t>
            </w:r>
            <w:r>
              <w:rPr>
                <w:rFonts w:ascii="Times New Roman" w:hAnsi="Times New Roman"/>
                <w:spacing w:val="-5"/>
                <w:sz w:val="20"/>
              </w:rPr>
              <w:t> </w:t>
            </w:r>
            <w:r>
              <w:rPr>
                <w:rFonts w:ascii="Times New Roman" w:hAnsi="Times New Roman"/>
                <w:sz w:val="20"/>
              </w:rPr>
              <w:t>et</w:t>
            </w:r>
            <w:r>
              <w:rPr>
                <w:rFonts w:ascii="Times New Roman" w:hAnsi="Times New Roman"/>
                <w:spacing w:val="-3"/>
                <w:sz w:val="20"/>
              </w:rPr>
              <w:t> </w:t>
            </w:r>
            <w:r>
              <w:rPr>
                <w:rFonts w:ascii="Times New Roman" w:hAnsi="Times New Roman"/>
                <w:sz w:val="20"/>
              </w:rPr>
              <w:t>portillons</w:t>
            </w:r>
            <w:r>
              <w:rPr>
                <w:rFonts w:ascii="Times New Roman" w:hAnsi="Times New Roman"/>
                <w:spacing w:val="-2"/>
                <w:sz w:val="20"/>
              </w:rPr>
              <w:t> </w:t>
            </w:r>
            <w:r>
              <w:rPr>
                <w:rFonts w:ascii="Times New Roman" w:hAnsi="Times New Roman"/>
                <w:sz w:val="20"/>
              </w:rPr>
              <w:t>métalliques</w:t>
            </w:r>
            <w:r>
              <w:rPr>
                <w:rFonts w:ascii="Times New Roman" w:hAnsi="Times New Roman"/>
                <w:spacing w:val="43"/>
                <w:sz w:val="20"/>
              </w:rPr>
              <w:t> </w:t>
            </w:r>
            <w:r>
              <w:rPr>
                <w:rFonts w:ascii="Times New Roman" w:hAnsi="Times New Roman"/>
                <w:sz w:val="20"/>
              </w:rPr>
              <w:t>de</w:t>
            </w:r>
            <w:r>
              <w:rPr>
                <w:rFonts w:ascii="Times New Roman" w:hAnsi="Times New Roman"/>
                <w:spacing w:val="-3"/>
                <w:sz w:val="20"/>
              </w:rPr>
              <w:t> </w:t>
            </w:r>
            <w:r>
              <w:rPr>
                <w:rFonts w:ascii="Times New Roman" w:hAnsi="Times New Roman"/>
                <w:spacing w:val="-2"/>
                <w:sz w:val="20"/>
              </w:rPr>
              <w:t>1.20m</w:t>
            </w:r>
          </w:p>
          <w:p>
            <w:pPr>
              <w:pStyle w:val="TableParagraph"/>
              <w:ind w:left="71"/>
              <w:rPr>
                <w:rFonts w:ascii="Times New Roman" w:hAnsi="Times New Roman"/>
                <w:sz w:val="20"/>
              </w:rPr>
            </w:pPr>
            <w:r>
              <w:rPr>
                <w:rFonts w:ascii="Times New Roman" w:hAnsi="Times New Roman"/>
                <w:sz w:val="20"/>
              </w:rPr>
              <w:t>Ce</w:t>
            </w:r>
            <w:r>
              <w:rPr>
                <w:rFonts w:ascii="Times New Roman" w:hAnsi="Times New Roman"/>
                <w:spacing w:val="-4"/>
                <w:sz w:val="20"/>
              </w:rPr>
              <w:t> </w:t>
            </w:r>
            <w:r>
              <w:rPr>
                <w:rFonts w:ascii="Times New Roman" w:hAnsi="Times New Roman"/>
                <w:sz w:val="20"/>
              </w:rPr>
              <w:t>prix</w:t>
            </w:r>
            <w:r>
              <w:rPr>
                <w:rFonts w:ascii="Times New Roman" w:hAnsi="Times New Roman"/>
                <w:spacing w:val="-6"/>
                <w:sz w:val="20"/>
              </w:rPr>
              <w:t> </w:t>
            </w:r>
            <w:r>
              <w:rPr>
                <w:rFonts w:ascii="Times New Roman" w:hAnsi="Times New Roman"/>
                <w:sz w:val="20"/>
              </w:rPr>
              <w:t>rémunère</w:t>
            </w:r>
            <w:r>
              <w:rPr>
                <w:rFonts w:ascii="Times New Roman" w:hAnsi="Times New Roman"/>
                <w:spacing w:val="-4"/>
                <w:sz w:val="20"/>
              </w:rPr>
              <w:t> </w:t>
            </w:r>
            <w:r>
              <w:rPr>
                <w:rFonts w:ascii="Times New Roman" w:hAnsi="Times New Roman"/>
                <w:sz w:val="20"/>
              </w:rPr>
              <w:t>à</w:t>
            </w:r>
            <w:r>
              <w:rPr>
                <w:rFonts w:ascii="Times New Roman" w:hAnsi="Times New Roman"/>
                <w:spacing w:val="-4"/>
                <w:sz w:val="20"/>
              </w:rPr>
              <w:t> </w:t>
            </w:r>
            <w:r>
              <w:rPr>
                <w:rFonts w:ascii="Times New Roman" w:hAnsi="Times New Roman"/>
                <w:sz w:val="20"/>
              </w:rPr>
              <w:t>l’unité</w:t>
            </w:r>
            <w:r>
              <w:rPr>
                <w:rFonts w:ascii="Times New Roman" w:hAnsi="Times New Roman"/>
                <w:spacing w:val="-4"/>
                <w:sz w:val="20"/>
              </w:rPr>
              <w:t> </w:t>
            </w:r>
            <w:r>
              <w:rPr>
                <w:rFonts w:ascii="Times New Roman" w:hAnsi="Times New Roman"/>
                <w:sz w:val="20"/>
              </w:rPr>
              <w:t>(U),</w:t>
            </w:r>
            <w:r>
              <w:rPr>
                <w:rFonts w:ascii="Times New Roman" w:hAnsi="Times New Roman"/>
                <w:spacing w:val="-4"/>
                <w:sz w:val="20"/>
              </w:rPr>
              <w:t> </w:t>
            </w:r>
            <w:r>
              <w:rPr>
                <w:rFonts w:ascii="Times New Roman" w:hAnsi="Times New Roman"/>
                <w:sz w:val="20"/>
              </w:rPr>
              <w:t>mesuré</w:t>
            </w:r>
            <w:r>
              <w:rPr>
                <w:rFonts w:ascii="Times New Roman" w:hAnsi="Times New Roman"/>
                <w:spacing w:val="-4"/>
                <w:sz w:val="20"/>
              </w:rPr>
              <w:t> </w:t>
            </w:r>
            <w:r>
              <w:rPr>
                <w:rFonts w:ascii="Times New Roman" w:hAnsi="Times New Roman"/>
                <w:sz w:val="20"/>
              </w:rPr>
              <w:t>par</w:t>
            </w:r>
            <w:r>
              <w:rPr>
                <w:rFonts w:ascii="Times New Roman" w:hAnsi="Times New Roman"/>
                <w:spacing w:val="-3"/>
                <w:sz w:val="20"/>
              </w:rPr>
              <w:t> </w:t>
            </w:r>
            <w:r>
              <w:rPr>
                <w:rFonts w:ascii="Times New Roman" w:hAnsi="Times New Roman"/>
                <w:sz w:val="20"/>
              </w:rPr>
              <w:t>métré</w:t>
            </w:r>
            <w:r>
              <w:rPr>
                <w:rFonts w:ascii="Times New Roman" w:hAnsi="Times New Roman"/>
                <w:spacing w:val="-4"/>
                <w:sz w:val="20"/>
              </w:rPr>
              <w:t> </w:t>
            </w:r>
            <w:r>
              <w:rPr>
                <w:rFonts w:ascii="Times New Roman" w:hAnsi="Times New Roman"/>
                <w:sz w:val="20"/>
              </w:rPr>
              <w:t>contradictoire, la</w:t>
            </w:r>
            <w:r>
              <w:rPr>
                <w:rFonts w:ascii="Times New Roman" w:hAnsi="Times New Roman"/>
                <w:spacing w:val="-4"/>
                <w:sz w:val="20"/>
              </w:rPr>
              <w:t> </w:t>
            </w:r>
            <w:r>
              <w:rPr>
                <w:rFonts w:ascii="Times New Roman" w:hAnsi="Times New Roman"/>
                <w:sz w:val="20"/>
              </w:rPr>
              <w:t>fourniture</w:t>
            </w:r>
            <w:r>
              <w:rPr>
                <w:rFonts w:ascii="Times New Roman" w:hAnsi="Times New Roman"/>
                <w:spacing w:val="-4"/>
                <w:sz w:val="20"/>
              </w:rPr>
              <w:t> </w:t>
            </w:r>
            <w:r>
              <w:rPr>
                <w:rFonts w:ascii="Times New Roman" w:hAnsi="Times New Roman"/>
                <w:sz w:val="20"/>
              </w:rPr>
              <w:t>et</w:t>
            </w:r>
            <w:r>
              <w:rPr>
                <w:rFonts w:ascii="Times New Roman" w:hAnsi="Times New Roman"/>
                <w:spacing w:val="-4"/>
                <w:sz w:val="20"/>
              </w:rPr>
              <w:t> </w:t>
            </w:r>
            <w:r>
              <w:rPr>
                <w:rFonts w:ascii="Times New Roman" w:hAnsi="Times New Roman"/>
                <w:sz w:val="20"/>
              </w:rPr>
              <w:t>la pose des portails et portillons métalliques en tôles planes de 10/10</w:t>
            </w:r>
            <w:r>
              <w:rPr>
                <w:rFonts w:ascii="Times New Roman" w:hAnsi="Times New Roman"/>
                <w:sz w:val="20"/>
                <w:vertAlign w:val="superscript"/>
              </w:rPr>
              <w:t>è</w:t>
            </w:r>
          </w:p>
          <w:p>
            <w:pPr>
              <w:pStyle w:val="TableParagraph"/>
              <w:spacing w:line="230" w:lineRule="atLeast"/>
              <w:ind w:left="71" w:right="4562"/>
              <w:rPr>
                <w:rFonts w:ascii="Times New Roman" w:hAnsi="Times New Roman"/>
                <w:sz w:val="20"/>
              </w:rPr>
            </w:pPr>
            <w:r>
              <w:rPr>
                <w:rFonts w:ascii="Times New Roman" w:hAnsi="Times New Roman"/>
                <w:sz w:val="20"/>
              </w:rPr>
              <w:t>conformément</w:t>
            </w:r>
            <w:r>
              <w:rPr>
                <w:rFonts w:ascii="Times New Roman" w:hAnsi="Times New Roman"/>
                <w:spacing w:val="-10"/>
                <w:sz w:val="20"/>
              </w:rPr>
              <w:t> </w:t>
            </w:r>
            <w:r>
              <w:rPr>
                <w:rFonts w:ascii="Times New Roman" w:hAnsi="Times New Roman"/>
                <w:sz w:val="20"/>
              </w:rPr>
              <w:t>au</w:t>
            </w:r>
            <w:r>
              <w:rPr>
                <w:rFonts w:ascii="Times New Roman" w:hAnsi="Times New Roman"/>
                <w:spacing w:val="-8"/>
                <w:sz w:val="20"/>
              </w:rPr>
              <w:t> </w:t>
            </w:r>
            <w:r>
              <w:rPr>
                <w:rFonts w:ascii="Times New Roman" w:hAnsi="Times New Roman"/>
                <w:sz w:val="20"/>
              </w:rPr>
              <w:t>CCTP. Il</w:t>
            </w:r>
            <w:r>
              <w:rPr>
                <w:rFonts w:ascii="Times New Roman" w:hAnsi="Times New Roman"/>
                <w:spacing w:val="-9"/>
                <w:sz w:val="20"/>
              </w:rPr>
              <w:t> </w:t>
            </w:r>
            <w:r>
              <w:rPr>
                <w:rFonts w:ascii="Times New Roman" w:hAnsi="Times New Roman"/>
                <w:sz w:val="20"/>
              </w:rPr>
              <w:t>comprend</w:t>
            </w:r>
            <w:r>
              <w:rPr>
                <w:rFonts w:ascii="Times New Roman" w:hAnsi="Times New Roman"/>
                <w:spacing w:val="-6"/>
                <w:sz w:val="20"/>
              </w:rPr>
              <w:t> </w:t>
            </w:r>
            <w:r>
              <w:rPr>
                <w:rFonts w:ascii="Times New Roman" w:hAnsi="Times New Roman"/>
                <w:sz w:val="20"/>
              </w:rPr>
              <w:t>notamment</w:t>
            </w:r>
            <w:r>
              <w:rPr>
                <w:rFonts w:ascii="Times New Roman" w:hAnsi="Times New Roman"/>
                <w:spacing w:val="-5"/>
                <w:sz w:val="20"/>
              </w:rPr>
              <w:t> </w:t>
            </w:r>
            <w:r>
              <w:rPr>
                <w:rFonts w:ascii="Times New Roman" w:hAnsi="Times New Roman"/>
                <w:spacing w:val="-10"/>
                <w:sz w:val="20"/>
              </w:rPr>
              <w:t>:</w:t>
            </w:r>
          </w:p>
        </w:tc>
        <w:tc>
          <w:tcPr>
            <w:tcW w:w="849" w:type="dxa"/>
          </w:tcPr>
          <w:p>
            <w:pPr>
              <w:pStyle w:val="TableParagraph"/>
              <w:rPr>
                <w:b/>
                <w:sz w:val="20"/>
              </w:rPr>
            </w:pPr>
          </w:p>
          <w:p>
            <w:pPr>
              <w:pStyle w:val="TableParagraph"/>
              <w:spacing w:before="108"/>
              <w:rPr>
                <w:b/>
                <w:sz w:val="20"/>
              </w:rPr>
            </w:pPr>
          </w:p>
          <w:p>
            <w:pPr>
              <w:pStyle w:val="TableParagraph"/>
              <w:ind w:left="11" w:right="1"/>
              <w:jc w:val="center"/>
              <w:rPr>
                <w:rFonts w:ascii="Times New Roman"/>
                <w:sz w:val="20"/>
              </w:rPr>
            </w:pPr>
            <w:r>
              <w:rPr>
                <w:rFonts w:ascii="Times New Roman"/>
                <w:spacing w:val="-10"/>
                <w:sz w:val="20"/>
              </w:rPr>
              <w:t>U</w:t>
            </w:r>
          </w:p>
        </w:tc>
        <w:tc>
          <w:tcPr>
            <w:tcW w:w="1709" w:type="dxa"/>
          </w:tcPr>
          <w:p>
            <w:pPr>
              <w:pStyle w:val="TableParagraph"/>
              <w:rPr>
                <w:rFonts w:ascii="Times New Roman"/>
                <w:sz w:val="18"/>
              </w:rPr>
            </w:pPr>
          </w:p>
        </w:tc>
        <w:tc>
          <w:tcPr>
            <w:tcW w:w="1699" w:type="dxa"/>
          </w:tcPr>
          <w:p>
            <w:pPr>
              <w:pStyle w:val="TableParagraph"/>
              <w:rPr>
                <w:rFonts w:ascii="Times New Roman"/>
                <w:sz w:val="18"/>
              </w:rPr>
            </w:pPr>
          </w:p>
        </w:tc>
      </w:tr>
    </w:tbl>
    <w:p>
      <w:pPr>
        <w:pStyle w:val="TableParagraph"/>
        <w:spacing w:after="0"/>
        <w:rPr>
          <w:rFonts w:ascii="Times New Roman"/>
          <w:sz w:val="18"/>
        </w:rPr>
        <w:sectPr>
          <w:pgSz w:w="11910" w:h="16840"/>
          <w:pgMar w:header="0" w:footer="637" w:top="660" w:bottom="880" w:left="0" w:right="141"/>
        </w:sectPr>
      </w:pPr>
    </w:p>
    <w:p>
      <w:pPr>
        <w:pStyle w:val="BodyText"/>
        <w:spacing w:before="6"/>
        <w:rPr>
          <w:b/>
          <w:sz w:val="2"/>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4"/>
        <w:gridCol w:w="6733"/>
        <w:gridCol w:w="849"/>
        <w:gridCol w:w="1709"/>
        <w:gridCol w:w="1699"/>
      </w:tblGrid>
      <w:tr>
        <w:trPr>
          <w:trHeight w:val="1840" w:hRule="atLeast"/>
        </w:trPr>
        <w:tc>
          <w:tcPr>
            <w:tcW w:w="564" w:type="dxa"/>
          </w:tcPr>
          <w:p>
            <w:pPr>
              <w:pStyle w:val="TableParagraph"/>
              <w:rPr>
                <w:rFonts w:ascii="Times New Roman"/>
                <w:sz w:val="18"/>
              </w:rPr>
            </w:pPr>
          </w:p>
        </w:tc>
        <w:tc>
          <w:tcPr>
            <w:tcW w:w="6733" w:type="dxa"/>
          </w:tcPr>
          <w:p>
            <w:pPr>
              <w:pStyle w:val="TableParagraph"/>
              <w:numPr>
                <w:ilvl w:val="0"/>
                <w:numId w:val="129"/>
              </w:numPr>
              <w:tabs>
                <w:tab w:pos="849" w:val="left" w:leader="none"/>
              </w:tabs>
              <w:spacing w:line="233" w:lineRule="exact" w:before="0" w:after="0"/>
              <w:ind w:left="849" w:right="0" w:hanging="283"/>
              <w:jc w:val="left"/>
              <w:rPr>
                <w:rFonts w:ascii="Times New Roman" w:hAnsi="Times New Roman"/>
                <w:sz w:val="20"/>
              </w:rPr>
            </w:pPr>
            <w:r>
              <w:rPr>
                <w:rFonts w:ascii="Times New Roman" w:hAnsi="Times New Roman"/>
                <w:sz w:val="20"/>
              </w:rPr>
              <w:t>la</w:t>
            </w:r>
            <w:r>
              <w:rPr>
                <w:rFonts w:ascii="Times New Roman" w:hAnsi="Times New Roman"/>
                <w:spacing w:val="-6"/>
                <w:sz w:val="20"/>
              </w:rPr>
              <w:t> </w:t>
            </w:r>
            <w:r>
              <w:rPr>
                <w:rFonts w:ascii="Times New Roman" w:hAnsi="Times New Roman"/>
                <w:sz w:val="20"/>
              </w:rPr>
              <w:t>fourniture</w:t>
            </w:r>
            <w:r>
              <w:rPr>
                <w:rFonts w:ascii="Times New Roman" w:hAnsi="Times New Roman"/>
                <w:spacing w:val="-3"/>
                <w:sz w:val="20"/>
              </w:rPr>
              <w:t> </w:t>
            </w:r>
            <w:r>
              <w:rPr>
                <w:rFonts w:ascii="Times New Roman" w:hAnsi="Times New Roman"/>
                <w:sz w:val="20"/>
              </w:rPr>
              <w:t>des</w:t>
            </w:r>
            <w:r>
              <w:rPr>
                <w:rFonts w:ascii="Times New Roman" w:hAnsi="Times New Roman"/>
                <w:spacing w:val="-6"/>
                <w:sz w:val="20"/>
              </w:rPr>
              <w:t> </w:t>
            </w:r>
            <w:r>
              <w:rPr>
                <w:rFonts w:ascii="Times New Roman" w:hAnsi="Times New Roman"/>
                <w:sz w:val="20"/>
              </w:rPr>
              <w:t>tôles</w:t>
            </w:r>
            <w:r>
              <w:rPr>
                <w:rFonts w:ascii="Times New Roman" w:hAnsi="Times New Roman"/>
                <w:spacing w:val="-6"/>
                <w:sz w:val="20"/>
              </w:rPr>
              <w:t> </w:t>
            </w:r>
            <w:r>
              <w:rPr>
                <w:rFonts w:ascii="Times New Roman" w:hAnsi="Times New Roman"/>
                <w:sz w:val="20"/>
              </w:rPr>
              <w:t>planes</w:t>
            </w:r>
            <w:r>
              <w:rPr>
                <w:rFonts w:ascii="Times New Roman" w:hAnsi="Times New Roman"/>
                <w:spacing w:val="-6"/>
                <w:sz w:val="20"/>
              </w:rPr>
              <w:t> </w:t>
            </w:r>
            <w:r>
              <w:rPr>
                <w:rFonts w:ascii="Times New Roman" w:hAnsi="Times New Roman"/>
                <w:sz w:val="20"/>
              </w:rPr>
              <w:t>d’épaisseur</w:t>
            </w:r>
            <w:r>
              <w:rPr>
                <w:rFonts w:ascii="Times New Roman" w:hAnsi="Times New Roman"/>
                <w:spacing w:val="-5"/>
                <w:sz w:val="20"/>
              </w:rPr>
              <w:t> </w:t>
            </w:r>
            <w:r>
              <w:rPr>
                <w:rFonts w:ascii="Times New Roman" w:hAnsi="Times New Roman"/>
                <w:sz w:val="20"/>
              </w:rPr>
              <w:t>10</w:t>
            </w:r>
            <w:r>
              <w:rPr>
                <w:rFonts w:ascii="Times New Roman" w:hAnsi="Times New Roman"/>
                <w:spacing w:val="-2"/>
                <w:sz w:val="20"/>
              </w:rPr>
              <w:t> </w:t>
            </w:r>
            <w:r>
              <w:rPr>
                <w:rFonts w:ascii="Times New Roman" w:hAnsi="Times New Roman"/>
                <w:sz w:val="20"/>
              </w:rPr>
              <w:t>/10</w:t>
            </w:r>
            <w:r>
              <w:rPr>
                <w:rFonts w:ascii="Times New Roman" w:hAnsi="Times New Roman"/>
                <w:sz w:val="20"/>
                <w:vertAlign w:val="superscript"/>
              </w:rPr>
              <w:t>è</w:t>
            </w:r>
            <w:r>
              <w:rPr>
                <w:rFonts w:ascii="Times New Roman" w:hAnsi="Times New Roman"/>
                <w:spacing w:val="-5"/>
                <w:sz w:val="20"/>
                <w:vertAlign w:val="baseline"/>
              </w:rPr>
              <w:t> </w:t>
            </w:r>
            <w:r>
              <w:rPr>
                <w:rFonts w:ascii="Times New Roman" w:hAnsi="Times New Roman"/>
                <w:spacing w:val="-10"/>
                <w:sz w:val="20"/>
                <w:vertAlign w:val="baseline"/>
              </w:rPr>
              <w:t>;</w:t>
            </w:r>
          </w:p>
          <w:p>
            <w:pPr>
              <w:pStyle w:val="TableParagraph"/>
              <w:numPr>
                <w:ilvl w:val="0"/>
                <w:numId w:val="129"/>
              </w:numPr>
              <w:tabs>
                <w:tab w:pos="849" w:val="left" w:leader="none"/>
              </w:tabs>
              <w:spacing w:line="223" w:lineRule="auto" w:before="2" w:after="0"/>
              <w:ind w:left="849" w:right="56" w:hanging="284"/>
              <w:jc w:val="left"/>
              <w:rPr>
                <w:rFonts w:ascii="Times New Roman" w:hAnsi="Times New Roman"/>
                <w:sz w:val="20"/>
              </w:rPr>
            </w:pPr>
            <w:r>
              <w:rPr>
                <w:rFonts w:ascii="Times New Roman" w:hAnsi="Times New Roman"/>
                <w:sz w:val="20"/>
              </w:rPr>
              <w:t>la fourniture des tubes carrés de 60 pour ossature du portail et portillon métallique ;</w:t>
            </w:r>
          </w:p>
          <w:p>
            <w:pPr>
              <w:pStyle w:val="TableParagraph"/>
              <w:numPr>
                <w:ilvl w:val="0"/>
                <w:numId w:val="129"/>
              </w:numPr>
              <w:tabs>
                <w:tab w:pos="849" w:val="left" w:leader="none"/>
              </w:tabs>
              <w:spacing w:line="239" w:lineRule="exact" w:before="5" w:after="0"/>
              <w:ind w:left="849" w:right="0" w:hanging="283"/>
              <w:jc w:val="left"/>
              <w:rPr>
                <w:rFonts w:ascii="Times New Roman" w:hAnsi="Times New Roman"/>
                <w:sz w:val="20"/>
              </w:rPr>
            </w:pPr>
            <w:r>
              <w:rPr>
                <w:rFonts w:ascii="Times New Roman" w:hAnsi="Times New Roman"/>
                <w:sz w:val="20"/>
              </w:rPr>
              <w:t>le</w:t>
            </w:r>
            <w:r>
              <w:rPr>
                <w:rFonts w:ascii="Times New Roman" w:hAnsi="Times New Roman"/>
                <w:spacing w:val="-7"/>
                <w:sz w:val="20"/>
              </w:rPr>
              <w:t> </w:t>
            </w:r>
            <w:r>
              <w:rPr>
                <w:rFonts w:ascii="Times New Roman" w:hAnsi="Times New Roman"/>
                <w:sz w:val="20"/>
              </w:rPr>
              <w:t>façonnage</w:t>
            </w:r>
            <w:r>
              <w:rPr>
                <w:rFonts w:ascii="Times New Roman" w:hAnsi="Times New Roman"/>
                <w:spacing w:val="-7"/>
                <w:sz w:val="20"/>
              </w:rPr>
              <w:t> </w:t>
            </w:r>
            <w:r>
              <w:rPr>
                <w:rFonts w:ascii="Times New Roman" w:hAnsi="Times New Roman"/>
                <w:sz w:val="20"/>
              </w:rPr>
              <w:t>des</w:t>
            </w:r>
            <w:r>
              <w:rPr>
                <w:rFonts w:ascii="Times New Roman" w:hAnsi="Times New Roman"/>
                <w:spacing w:val="-7"/>
                <w:sz w:val="20"/>
              </w:rPr>
              <w:t> </w:t>
            </w:r>
            <w:r>
              <w:rPr>
                <w:rFonts w:ascii="Times New Roman" w:hAnsi="Times New Roman"/>
                <w:sz w:val="20"/>
              </w:rPr>
              <w:t>panneaux</w:t>
            </w:r>
            <w:r>
              <w:rPr>
                <w:rFonts w:ascii="Times New Roman" w:hAnsi="Times New Roman"/>
                <w:spacing w:val="-6"/>
                <w:sz w:val="20"/>
              </w:rPr>
              <w:t> </w:t>
            </w:r>
            <w:r>
              <w:rPr>
                <w:rFonts w:ascii="Times New Roman" w:hAnsi="Times New Roman"/>
                <w:sz w:val="20"/>
              </w:rPr>
              <w:t>métalliques</w:t>
            </w:r>
            <w:r>
              <w:rPr>
                <w:rFonts w:ascii="Times New Roman" w:hAnsi="Times New Roman"/>
                <w:spacing w:val="-4"/>
                <w:sz w:val="20"/>
              </w:rPr>
              <w:t> </w:t>
            </w:r>
            <w:r>
              <w:rPr>
                <w:rFonts w:ascii="Times New Roman" w:hAnsi="Times New Roman"/>
                <w:spacing w:val="-10"/>
                <w:sz w:val="20"/>
              </w:rPr>
              <w:t>;</w:t>
            </w:r>
          </w:p>
          <w:p>
            <w:pPr>
              <w:pStyle w:val="TableParagraph"/>
              <w:numPr>
                <w:ilvl w:val="0"/>
                <w:numId w:val="129"/>
              </w:numPr>
              <w:tabs>
                <w:tab w:pos="849" w:val="left" w:leader="none"/>
              </w:tabs>
              <w:spacing w:line="231" w:lineRule="exact" w:before="0" w:after="0"/>
              <w:ind w:left="849" w:right="0" w:hanging="283"/>
              <w:jc w:val="left"/>
              <w:rPr>
                <w:rFonts w:ascii="Times New Roman" w:hAnsi="Times New Roman"/>
                <w:sz w:val="20"/>
              </w:rPr>
            </w:pPr>
            <w:r>
              <w:rPr>
                <w:rFonts w:ascii="Times New Roman" w:hAnsi="Times New Roman"/>
                <w:sz w:val="20"/>
              </w:rPr>
              <w:t>la</w:t>
            </w:r>
            <w:r>
              <w:rPr>
                <w:rFonts w:ascii="Times New Roman" w:hAnsi="Times New Roman"/>
                <w:spacing w:val="-3"/>
                <w:sz w:val="20"/>
              </w:rPr>
              <w:t> </w:t>
            </w:r>
            <w:r>
              <w:rPr>
                <w:rFonts w:ascii="Times New Roman" w:hAnsi="Times New Roman"/>
                <w:sz w:val="20"/>
              </w:rPr>
              <w:t>pose</w:t>
            </w:r>
            <w:r>
              <w:rPr>
                <w:rFonts w:ascii="Times New Roman" w:hAnsi="Times New Roman"/>
                <w:spacing w:val="-1"/>
                <w:sz w:val="20"/>
              </w:rPr>
              <w:t> </w:t>
            </w:r>
            <w:r>
              <w:rPr>
                <w:rFonts w:ascii="Times New Roman" w:hAnsi="Times New Roman"/>
                <w:spacing w:val="-10"/>
                <w:sz w:val="20"/>
              </w:rPr>
              <w:t>;</w:t>
            </w:r>
          </w:p>
          <w:p>
            <w:pPr>
              <w:pStyle w:val="TableParagraph"/>
              <w:numPr>
                <w:ilvl w:val="0"/>
                <w:numId w:val="129"/>
              </w:numPr>
              <w:tabs>
                <w:tab w:pos="849" w:val="left" w:leader="none"/>
              </w:tabs>
              <w:spacing w:line="230" w:lineRule="exact" w:before="0" w:after="0"/>
              <w:ind w:left="849" w:right="0" w:hanging="283"/>
              <w:jc w:val="left"/>
              <w:rPr>
                <w:rFonts w:ascii="Times New Roman" w:hAnsi="Times New Roman"/>
                <w:sz w:val="20"/>
              </w:rPr>
            </w:pPr>
            <w:r>
              <w:rPr>
                <w:rFonts w:ascii="Times New Roman" w:hAnsi="Times New Roman"/>
                <w:sz w:val="20"/>
              </w:rPr>
              <w:t>toutes</w:t>
            </w:r>
            <w:r>
              <w:rPr>
                <w:rFonts w:ascii="Times New Roman" w:hAnsi="Times New Roman"/>
                <w:spacing w:val="-8"/>
                <w:sz w:val="20"/>
              </w:rPr>
              <w:t> </w:t>
            </w:r>
            <w:r>
              <w:rPr>
                <w:rFonts w:ascii="Times New Roman" w:hAnsi="Times New Roman"/>
                <w:spacing w:val="-2"/>
                <w:sz w:val="20"/>
              </w:rPr>
              <w:t>sujétions.</w:t>
            </w:r>
          </w:p>
          <w:p>
            <w:pPr>
              <w:pStyle w:val="TableParagraph"/>
              <w:spacing w:line="221" w:lineRule="exact"/>
              <w:ind w:left="71"/>
              <w:rPr>
                <w:rFonts w:ascii="Times New Roman" w:hAnsi="Times New Roman"/>
                <w:sz w:val="20"/>
              </w:rPr>
            </w:pPr>
            <w:r>
              <w:rPr>
                <w:rFonts w:ascii="Times New Roman" w:hAnsi="Times New Roman"/>
                <w:sz w:val="20"/>
              </w:rPr>
              <w:t>Ce</w:t>
            </w:r>
            <w:r>
              <w:rPr>
                <w:rFonts w:ascii="Times New Roman" w:hAnsi="Times New Roman"/>
                <w:spacing w:val="-6"/>
                <w:sz w:val="20"/>
              </w:rPr>
              <w:t> </w:t>
            </w:r>
            <w:r>
              <w:rPr>
                <w:rFonts w:ascii="Times New Roman" w:hAnsi="Times New Roman"/>
                <w:sz w:val="20"/>
              </w:rPr>
              <w:t>prix</w:t>
            </w:r>
            <w:r>
              <w:rPr>
                <w:rFonts w:ascii="Times New Roman" w:hAnsi="Times New Roman"/>
                <w:spacing w:val="-7"/>
                <w:sz w:val="20"/>
              </w:rPr>
              <w:t> </w:t>
            </w:r>
            <w:r>
              <w:rPr>
                <w:rFonts w:ascii="Times New Roman" w:hAnsi="Times New Roman"/>
                <w:sz w:val="20"/>
              </w:rPr>
              <w:t>s’applique</w:t>
            </w:r>
            <w:r>
              <w:rPr>
                <w:rFonts w:ascii="Times New Roman" w:hAnsi="Times New Roman"/>
                <w:spacing w:val="-5"/>
                <w:sz w:val="20"/>
              </w:rPr>
              <w:t> </w:t>
            </w:r>
            <w:r>
              <w:rPr>
                <w:rFonts w:ascii="Times New Roman" w:hAnsi="Times New Roman"/>
                <w:sz w:val="20"/>
              </w:rPr>
              <w:t>à</w:t>
            </w:r>
            <w:r>
              <w:rPr>
                <w:rFonts w:ascii="Times New Roman" w:hAnsi="Times New Roman"/>
                <w:spacing w:val="-5"/>
                <w:sz w:val="20"/>
              </w:rPr>
              <w:t> </w:t>
            </w:r>
            <w:r>
              <w:rPr>
                <w:rFonts w:ascii="Times New Roman" w:hAnsi="Times New Roman"/>
                <w:sz w:val="20"/>
              </w:rPr>
              <w:t>l’unité,</w:t>
            </w:r>
            <w:r>
              <w:rPr>
                <w:rFonts w:ascii="Times New Roman" w:hAnsi="Times New Roman"/>
                <w:spacing w:val="-4"/>
                <w:sz w:val="20"/>
              </w:rPr>
              <w:t> </w:t>
            </w:r>
            <w:r>
              <w:rPr>
                <w:rFonts w:ascii="Times New Roman" w:hAnsi="Times New Roman"/>
                <w:sz w:val="20"/>
              </w:rPr>
              <w:t>mesuré</w:t>
            </w:r>
            <w:r>
              <w:rPr>
                <w:rFonts w:ascii="Times New Roman" w:hAnsi="Times New Roman"/>
                <w:spacing w:val="-5"/>
                <w:sz w:val="20"/>
              </w:rPr>
              <w:t> </w:t>
            </w:r>
            <w:r>
              <w:rPr>
                <w:rFonts w:ascii="Times New Roman" w:hAnsi="Times New Roman"/>
                <w:sz w:val="20"/>
              </w:rPr>
              <w:t>par</w:t>
            </w:r>
            <w:r>
              <w:rPr>
                <w:rFonts w:ascii="Times New Roman" w:hAnsi="Times New Roman"/>
                <w:spacing w:val="-3"/>
                <w:sz w:val="20"/>
              </w:rPr>
              <w:t> </w:t>
            </w:r>
            <w:r>
              <w:rPr>
                <w:rFonts w:ascii="Times New Roman" w:hAnsi="Times New Roman"/>
                <w:sz w:val="20"/>
              </w:rPr>
              <w:t>métré</w:t>
            </w:r>
            <w:r>
              <w:rPr>
                <w:rFonts w:ascii="Times New Roman" w:hAnsi="Times New Roman"/>
                <w:spacing w:val="-5"/>
                <w:sz w:val="20"/>
              </w:rPr>
              <w:t> </w:t>
            </w:r>
            <w:r>
              <w:rPr>
                <w:rFonts w:ascii="Times New Roman" w:hAnsi="Times New Roman"/>
                <w:spacing w:val="-2"/>
                <w:sz w:val="20"/>
              </w:rPr>
              <w:t>contradictoire.</w:t>
            </w:r>
          </w:p>
          <w:p>
            <w:pPr>
              <w:pStyle w:val="TableParagraph"/>
              <w:spacing w:line="216" w:lineRule="exact"/>
              <w:ind w:left="71"/>
              <w:rPr>
                <w:rFonts w:ascii="Times New Roman" w:hAnsi="Times New Roman"/>
                <w:sz w:val="20"/>
              </w:rPr>
            </w:pPr>
            <w:r>
              <w:rPr>
                <w:rFonts w:ascii="Times New Roman" w:hAnsi="Times New Roman"/>
                <w:sz w:val="20"/>
              </w:rPr>
              <w:t>L’UNITE</w:t>
            </w:r>
            <w:r>
              <w:rPr>
                <w:rFonts w:ascii="Times New Roman" w:hAnsi="Times New Roman"/>
                <w:spacing w:val="44"/>
                <w:sz w:val="20"/>
              </w:rPr>
              <w:t> </w:t>
            </w:r>
            <w:r>
              <w:rPr>
                <w:rFonts w:ascii="Times New Roman" w:hAnsi="Times New Roman"/>
                <w:spacing w:val="-2"/>
                <w:sz w:val="20"/>
              </w:rPr>
              <w:t>………………………………………..</w:t>
            </w:r>
          </w:p>
        </w:tc>
        <w:tc>
          <w:tcPr>
            <w:tcW w:w="849" w:type="dxa"/>
          </w:tcPr>
          <w:p>
            <w:pPr>
              <w:pStyle w:val="TableParagraph"/>
              <w:rPr>
                <w:rFonts w:ascii="Times New Roman"/>
                <w:sz w:val="18"/>
              </w:rPr>
            </w:pPr>
          </w:p>
        </w:tc>
        <w:tc>
          <w:tcPr>
            <w:tcW w:w="1709" w:type="dxa"/>
          </w:tcPr>
          <w:p>
            <w:pPr>
              <w:pStyle w:val="TableParagraph"/>
              <w:rPr>
                <w:rFonts w:ascii="Times New Roman"/>
                <w:sz w:val="18"/>
              </w:rPr>
            </w:pPr>
          </w:p>
        </w:tc>
        <w:tc>
          <w:tcPr>
            <w:tcW w:w="1699" w:type="dxa"/>
          </w:tcPr>
          <w:p>
            <w:pPr>
              <w:pStyle w:val="TableParagraph"/>
              <w:rPr>
                <w:rFonts w:ascii="Times New Roman"/>
                <w:sz w:val="18"/>
              </w:rPr>
            </w:pPr>
          </w:p>
        </w:tc>
      </w:tr>
      <w:tr>
        <w:trPr>
          <w:trHeight w:val="1254" w:hRule="atLeast"/>
        </w:trPr>
        <w:tc>
          <w:tcPr>
            <w:tcW w:w="8146" w:type="dxa"/>
            <w:gridSpan w:val="3"/>
          </w:tcPr>
          <w:p>
            <w:pPr>
              <w:pStyle w:val="TableParagraph"/>
              <w:spacing w:line="226" w:lineRule="exact"/>
              <w:ind w:left="69"/>
              <w:rPr>
                <w:rFonts w:ascii="Times New Roman"/>
                <w:b/>
                <w:sz w:val="20"/>
              </w:rPr>
            </w:pPr>
            <w:r>
              <w:rPr>
                <w:rFonts w:ascii="Times New Roman"/>
                <w:b/>
                <w:sz w:val="20"/>
              </w:rPr>
              <w:t>LOT</w:t>
            </w:r>
            <w:r>
              <w:rPr>
                <w:rFonts w:ascii="Times New Roman"/>
                <w:b/>
                <w:spacing w:val="-4"/>
                <w:sz w:val="20"/>
              </w:rPr>
              <w:t> </w:t>
            </w:r>
            <w:r>
              <w:rPr>
                <w:rFonts w:ascii="Times New Roman"/>
                <w:b/>
                <w:sz w:val="20"/>
              </w:rPr>
              <w:t>600 :</w:t>
            </w:r>
            <w:r>
              <w:rPr>
                <w:rFonts w:ascii="Times New Roman"/>
                <w:b/>
                <w:spacing w:val="-2"/>
                <w:sz w:val="20"/>
              </w:rPr>
              <w:t> PEINTURE</w:t>
            </w:r>
          </w:p>
          <w:p>
            <w:pPr>
              <w:pStyle w:val="TableParagraph"/>
              <w:spacing w:line="228" w:lineRule="exact"/>
              <w:ind w:left="1488"/>
              <w:rPr>
                <w:rFonts w:ascii="Times New Roman" w:hAnsi="Times New Roman"/>
                <w:sz w:val="20"/>
              </w:rPr>
            </w:pPr>
            <w:r>
              <w:rPr>
                <w:rFonts w:ascii="Times New Roman" w:hAnsi="Times New Roman"/>
                <w:sz w:val="20"/>
              </w:rPr>
              <w:t>Le</w:t>
            </w:r>
            <w:r>
              <w:rPr>
                <w:rFonts w:ascii="Times New Roman" w:hAnsi="Times New Roman"/>
                <w:spacing w:val="-5"/>
                <w:sz w:val="20"/>
              </w:rPr>
              <w:t> </w:t>
            </w:r>
            <w:r>
              <w:rPr>
                <w:rFonts w:ascii="Times New Roman" w:hAnsi="Times New Roman"/>
                <w:sz w:val="20"/>
              </w:rPr>
              <w:t>lot</w:t>
            </w:r>
            <w:r>
              <w:rPr>
                <w:rFonts w:ascii="Times New Roman" w:hAnsi="Times New Roman"/>
                <w:spacing w:val="-6"/>
                <w:sz w:val="20"/>
              </w:rPr>
              <w:t> </w:t>
            </w:r>
            <w:r>
              <w:rPr>
                <w:rFonts w:ascii="Times New Roman" w:hAnsi="Times New Roman"/>
                <w:sz w:val="20"/>
              </w:rPr>
              <w:t>600</w:t>
            </w:r>
            <w:r>
              <w:rPr>
                <w:rFonts w:ascii="Times New Roman" w:hAnsi="Times New Roman"/>
                <w:spacing w:val="-3"/>
                <w:sz w:val="20"/>
              </w:rPr>
              <w:t> </w:t>
            </w:r>
            <w:r>
              <w:rPr>
                <w:rFonts w:ascii="Times New Roman" w:hAnsi="Times New Roman"/>
                <w:sz w:val="20"/>
              </w:rPr>
              <w:t>rémunère</w:t>
            </w:r>
            <w:r>
              <w:rPr>
                <w:rFonts w:ascii="Times New Roman" w:hAnsi="Times New Roman"/>
                <w:spacing w:val="-3"/>
                <w:sz w:val="20"/>
              </w:rPr>
              <w:t> </w:t>
            </w:r>
            <w:r>
              <w:rPr>
                <w:rFonts w:ascii="Times New Roman" w:hAnsi="Times New Roman"/>
                <w:spacing w:val="-10"/>
                <w:sz w:val="20"/>
              </w:rPr>
              <w:t>:</w:t>
            </w:r>
          </w:p>
          <w:p>
            <w:pPr>
              <w:pStyle w:val="TableParagraph"/>
              <w:spacing w:before="3"/>
              <w:ind w:left="2196"/>
              <w:rPr>
                <w:rFonts w:ascii="Times New Roman" w:hAnsi="Times New Roman"/>
                <w:sz w:val="20"/>
              </w:rPr>
            </w:pPr>
            <w:r>
              <w:rPr>
                <w:rFonts w:ascii="Times New Roman" w:hAnsi="Times New Roman"/>
                <w:sz w:val="20"/>
              </w:rPr>
              <w:t>601</w:t>
            </w:r>
            <w:r>
              <w:rPr>
                <w:rFonts w:ascii="Times New Roman" w:hAnsi="Times New Roman"/>
                <w:spacing w:val="-4"/>
                <w:sz w:val="20"/>
              </w:rPr>
              <w:t> </w:t>
            </w:r>
            <w:r>
              <w:rPr>
                <w:rFonts w:ascii="Times New Roman" w:hAnsi="Times New Roman"/>
                <w:sz w:val="20"/>
              </w:rPr>
              <w:t>:</w:t>
            </w:r>
            <w:r>
              <w:rPr>
                <w:rFonts w:ascii="Times New Roman" w:hAnsi="Times New Roman"/>
                <w:spacing w:val="-7"/>
                <w:sz w:val="20"/>
              </w:rPr>
              <w:t> </w:t>
            </w:r>
            <w:r>
              <w:rPr>
                <w:rFonts w:ascii="Times New Roman" w:hAnsi="Times New Roman"/>
                <w:sz w:val="20"/>
              </w:rPr>
              <w:t>Peinture</w:t>
            </w:r>
            <w:r>
              <w:rPr>
                <w:rFonts w:ascii="Times New Roman" w:hAnsi="Times New Roman"/>
                <w:spacing w:val="-5"/>
                <w:sz w:val="20"/>
              </w:rPr>
              <w:t> </w:t>
            </w:r>
            <w:r>
              <w:rPr>
                <w:rFonts w:ascii="Times New Roman" w:hAnsi="Times New Roman"/>
                <w:sz w:val="20"/>
              </w:rPr>
              <w:t>bicouche</w:t>
            </w:r>
            <w:r>
              <w:rPr>
                <w:rFonts w:ascii="Times New Roman" w:hAnsi="Times New Roman"/>
                <w:spacing w:val="-4"/>
                <w:sz w:val="20"/>
              </w:rPr>
              <w:t> </w:t>
            </w:r>
            <w:r>
              <w:rPr>
                <w:rFonts w:ascii="Times New Roman" w:hAnsi="Times New Roman"/>
                <w:sz w:val="20"/>
              </w:rPr>
              <w:t>type</w:t>
            </w:r>
            <w:r>
              <w:rPr>
                <w:rFonts w:ascii="Times New Roman" w:hAnsi="Times New Roman"/>
                <w:spacing w:val="-5"/>
                <w:sz w:val="20"/>
              </w:rPr>
              <w:t> </w:t>
            </w:r>
            <w:r>
              <w:rPr>
                <w:rFonts w:ascii="Times New Roman" w:hAnsi="Times New Roman"/>
                <w:sz w:val="20"/>
              </w:rPr>
              <w:t>Pantex</w:t>
            </w:r>
            <w:r>
              <w:rPr>
                <w:rFonts w:ascii="Times New Roman" w:hAnsi="Times New Roman"/>
                <w:spacing w:val="-5"/>
                <w:sz w:val="20"/>
              </w:rPr>
              <w:t> </w:t>
            </w:r>
            <w:r>
              <w:rPr>
                <w:rFonts w:ascii="Times New Roman" w:hAnsi="Times New Roman"/>
                <w:sz w:val="20"/>
              </w:rPr>
              <w:t>1300 sur</w:t>
            </w:r>
            <w:r>
              <w:rPr>
                <w:rFonts w:ascii="Times New Roman" w:hAnsi="Times New Roman"/>
                <w:spacing w:val="-2"/>
                <w:sz w:val="20"/>
              </w:rPr>
              <w:t> </w:t>
            </w:r>
            <w:r>
              <w:rPr>
                <w:rFonts w:ascii="Times New Roman" w:hAnsi="Times New Roman"/>
                <w:sz w:val="20"/>
              </w:rPr>
              <w:t>murs</w:t>
            </w:r>
            <w:r>
              <w:rPr>
                <w:rFonts w:ascii="Times New Roman" w:hAnsi="Times New Roman"/>
                <w:spacing w:val="-5"/>
                <w:sz w:val="20"/>
              </w:rPr>
              <w:t> </w:t>
            </w:r>
            <w:r>
              <w:rPr>
                <w:rFonts w:ascii="Times New Roman" w:hAnsi="Times New Roman"/>
                <w:spacing w:val="-2"/>
                <w:sz w:val="20"/>
              </w:rPr>
              <w:t>extérieurs;</w:t>
            </w:r>
          </w:p>
          <w:p>
            <w:pPr>
              <w:pStyle w:val="TableParagraph"/>
              <w:spacing w:line="260" w:lineRule="atLeast" w:before="4"/>
              <w:ind w:left="2196"/>
              <w:rPr>
                <w:rFonts w:ascii="Times New Roman" w:hAnsi="Times New Roman"/>
                <w:sz w:val="20"/>
              </w:rPr>
            </w:pPr>
            <w:r>
              <w:rPr>
                <w:rFonts w:ascii="Times New Roman" w:hAnsi="Times New Roman"/>
                <w:sz w:val="20"/>
              </w:rPr>
              <w:t>602</w:t>
            </w:r>
            <w:r>
              <w:rPr>
                <w:rFonts w:ascii="Times New Roman" w:hAnsi="Times New Roman"/>
                <w:spacing w:val="-1"/>
                <w:sz w:val="20"/>
              </w:rPr>
              <w:t> </w:t>
            </w:r>
            <w:r>
              <w:rPr>
                <w:rFonts w:ascii="Times New Roman" w:hAnsi="Times New Roman"/>
                <w:sz w:val="20"/>
              </w:rPr>
              <w:t>:</w:t>
            </w:r>
            <w:r>
              <w:rPr>
                <w:rFonts w:ascii="Times New Roman" w:hAnsi="Times New Roman"/>
                <w:spacing w:val="80"/>
                <w:sz w:val="20"/>
              </w:rPr>
              <w:t> </w:t>
            </w:r>
            <w:r>
              <w:rPr>
                <w:rFonts w:ascii="Times New Roman" w:hAnsi="Times New Roman"/>
                <w:sz w:val="20"/>
              </w:rPr>
              <w:t>Peinture</w:t>
            </w:r>
            <w:r>
              <w:rPr>
                <w:rFonts w:ascii="Times New Roman" w:hAnsi="Times New Roman"/>
                <w:spacing w:val="80"/>
                <w:sz w:val="20"/>
              </w:rPr>
              <w:t> </w:t>
            </w:r>
            <w:r>
              <w:rPr>
                <w:rFonts w:ascii="Times New Roman" w:hAnsi="Times New Roman"/>
                <w:sz w:val="20"/>
              </w:rPr>
              <w:t>à</w:t>
            </w:r>
            <w:r>
              <w:rPr>
                <w:rFonts w:ascii="Times New Roman" w:hAnsi="Times New Roman"/>
                <w:spacing w:val="80"/>
                <w:sz w:val="20"/>
              </w:rPr>
              <w:t> </w:t>
            </w:r>
            <w:r>
              <w:rPr>
                <w:rFonts w:ascii="Times New Roman" w:hAnsi="Times New Roman"/>
                <w:sz w:val="20"/>
              </w:rPr>
              <w:t>huile</w:t>
            </w:r>
            <w:r>
              <w:rPr>
                <w:rFonts w:ascii="Times New Roman" w:hAnsi="Times New Roman"/>
                <w:spacing w:val="80"/>
                <w:sz w:val="20"/>
              </w:rPr>
              <w:t> </w:t>
            </w:r>
            <w:r>
              <w:rPr>
                <w:rFonts w:ascii="Times New Roman" w:hAnsi="Times New Roman"/>
                <w:sz w:val="20"/>
              </w:rPr>
              <w:t>«</w:t>
            </w:r>
            <w:r>
              <w:rPr>
                <w:rFonts w:ascii="Times New Roman" w:hAnsi="Times New Roman"/>
                <w:spacing w:val="-3"/>
                <w:sz w:val="20"/>
              </w:rPr>
              <w:t> </w:t>
            </w:r>
            <w:r>
              <w:rPr>
                <w:rFonts w:ascii="Times New Roman" w:hAnsi="Times New Roman"/>
                <w:sz w:val="20"/>
              </w:rPr>
              <w:t>email</w:t>
            </w:r>
            <w:r>
              <w:rPr>
                <w:rFonts w:ascii="Times New Roman" w:hAnsi="Times New Roman"/>
                <w:spacing w:val="80"/>
                <w:sz w:val="20"/>
              </w:rPr>
              <w:t> </w:t>
            </w:r>
            <w:r>
              <w:rPr>
                <w:rFonts w:ascii="Times New Roman" w:hAnsi="Times New Roman"/>
                <w:sz w:val="20"/>
              </w:rPr>
              <w:t>«</w:t>
            </w:r>
            <w:r>
              <w:rPr>
                <w:rFonts w:ascii="Times New Roman" w:hAnsi="Times New Roman"/>
                <w:spacing w:val="-3"/>
                <w:sz w:val="20"/>
              </w:rPr>
              <w:t> </w:t>
            </w:r>
            <w:r>
              <w:rPr>
                <w:rFonts w:ascii="Times New Roman" w:hAnsi="Times New Roman"/>
                <w:sz w:val="20"/>
              </w:rPr>
              <w:t>A »</w:t>
            </w:r>
            <w:r>
              <w:rPr>
                <w:rFonts w:ascii="Times New Roman" w:hAnsi="Times New Roman"/>
                <w:spacing w:val="80"/>
                <w:sz w:val="20"/>
              </w:rPr>
              <w:t> </w:t>
            </w:r>
            <w:r>
              <w:rPr>
                <w:rFonts w:ascii="Times New Roman" w:hAnsi="Times New Roman"/>
                <w:sz w:val="20"/>
              </w:rPr>
              <w:t>sur</w:t>
            </w:r>
            <w:r>
              <w:rPr>
                <w:rFonts w:ascii="Times New Roman" w:hAnsi="Times New Roman"/>
                <w:spacing w:val="80"/>
                <w:sz w:val="20"/>
              </w:rPr>
              <w:t> </w:t>
            </w:r>
            <w:r>
              <w:rPr>
                <w:rFonts w:ascii="Times New Roman" w:hAnsi="Times New Roman"/>
                <w:sz w:val="20"/>
              </w:rPr>
              <w:t>plinthes</w:t>
            </w:r>
            <w:r>
              <w:rPr>
                <w:rFonts w:ascii="Times New Roman" w:hAnsi="Times New Roman"/>
                <w:spacing w:val="80"/>
                <w:sz w:val="20"/>
              </w:rPr>
              <w:t> </w:t>
            </w:r>
            <w:r>
              <w:rPr>
                <w:rFonts w:ascii="Times New Roman" w:hAnsi="Times New Roman"/>
                <w:sz w:val="20"/>
              </w:rPr>
              <w:t>et</w:t>
            </w:r>
            <w:r>
              <w:rPr>
                <w:rFonts w:ascii="Times New Roman" w:hAnsi="Times New Roman"/>
                <w:spacing w:val="80"/>
                <w:sz w:val="20"/>
              </w:rPr>
              <w:t> </w:t>
            </w:r>
            <w:r>
              <w:rPr>
                <w:rFonts w:ascii="Times New Roman" w:hAnsi="Times New Roman"/>
                <w:sz w:val="20"/>
              </w:rPr>
              <w:t>menuiseries métalliques ;</w:t>
            </w:r>
          </w:p>
        </w:tc>
        <w:tc>
          <w:tcPr>
            <w:tcW w:w="1709" w:type="dxa"/>
          </w:tcPr>
          <w:p>
            <w:pPr>
              <w:pStyle w:val="TableParagraph"/>
              <w:rPr>
                <w:rFonts w:ascii="Times New Roman"/>
                <w:sz w:val="18"/>
              </w:rPr>
            </w:pPr>
          </w:p>
        </w:tc>
        <w:tc>
          <w:tcPr>
            <w:tcW w:w="1699" w:type="dxa"/>
          </w:tcPr>
          <w:p>
            <w:pPr>
              <w:pStyle w:val="TableParagraph"/>
              <w:rPr>
                <w:rFonts w:ascii="Times New Roman"/>
                <w:sz w:val="18"/>
              </w:rPr>
            </w:pPr>
          </w:p>
        </w:tc>
      </w:tr>
      <w:tr>
        <w:trPr>
          <w:trHeight w:val="3312" w:hRule="atLeast"/>
        </w:trPr>
        <w:tc>
          <w:tcPr>
            <w:tcW w:w="564"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57"/>
              <w:rPr>
                <w:b/>
                <w:sz w:val="20"/>
              </w:rPr>
            </w:pPr>
          </w:p>
          <w:p>
            <w:pPr>
              <w:pStyle w:val="TableParagraph"/>
              <w:ind w:left="12"/>
              <w:jc w:val="center"/>
              <w:rPr>
                <w:rFonts w:ascii="Times New Roman"/>
                <w:sz w:val="20"/>
              </w:rPr>
            </w:pPr>
            <w:r>
              <w:rPr>
                <w:rFonts w:ascii="Times New Roman"/>
                <w:spacing w:val="-5"/>
                <w:sz w:val="20"/>
              </w:rPr>
              <w:t>601</w:t>
            </w:r>
          </w:p>
        </w:tc>
        <w:tc>
          <w:tcPr>
            <w:tcW w:w="6733" w:type="dxa"/>
          </w:tcPr>
          <w:p>
            <w:pPr>
              <w:pStyle w:val="TableParagraph"/>
              <w:spacing w:line="226" w:lineRule="exact"/>
              <w:ind w:left="71"/>
              <w:rPr>
                <w:rFonts w:ascii="Times New Roman"/>
                <w:b/>
                <w:sz w:val="20"/>
              </w:rPr>
            </w:pPr>
            <w:r>
              <w:rPr>
                <w:rFonts w:ascii="Times New Roman"/>
                <w:b/>
                <w:sz w:val="20"/>
                <w:u w:val="single"/>
              </w:rPr>
              <w:t>PEINTURE</w:t>
            </w:r>
            <w:r>
              <w:rPr>
                <w:rFonts w:ascii="Times New Roman"/>
                <w:b/>
                <w:spacing w:val="-6"/>
                <w:sz w:val="20"/>
                <w:u w:val="single"/>
              </w:rPr>
              <w:t> </w:t>
            </w:r>
            <w:r>
              <w:rPr>
                <w:rFonts w:ascii="Times New Roman"/>
                <w:b/>
                <w:sz w:val="20"/>
                <w:u w:val="single"/>
              </w:rPr>
              <w:t>BICOUCHE</w:t>
            </w:r>
            <w:r>
              <w:rPr>
                <w:rFonts w:ascii="Times New Roman"/>
                <w:b/>
                <w:spacing w:val="41"/>
                <w:sz w:val="20"/>
                <w:u w:val="single"/>
              </w:rPr>
              <w:t> </w:t>
            </w:r>
            <w:r>
              <w:rPr>
                <w:rFonts w:ascii="Times New Roman"/>
                <w:b/>
                <w:sz w:val="20"/>
                <w:u w:val="single"/>
              </w:rPr>
              <w:t>TYPE</w:t>
            </w:r>
            <w:r>
              <w:rPr>
                <w:rFonts w:ascii="Times New Roman"/>
                <w:b/>
                <w:spacing w:val="-6"/>
                <w:sz w:val="20"/>
                <w:u w:val="single"/>
              </w:rPr>
              <w:t> </w:t>
            </w:r>
            <w:r>
              <w:rPr>
                <w:rFonts w:ascii="Times New Roman"/>
                <w:b/>
                <w:sz w:val="20"/>
                <w:u w:val="single"/>
              </w:rPr>
              <w:t>PANTEX</w:t>
            </w:r>
            <w:r>
              <w:rPr>
                <w:rFonts w:ascii="Times New Roman"/>
                <w:b/>
                <w:spacing w:val="-5"/>
                <w:sz w:val="20"/>
                <w:u w:val="single"/>
              </w:rPr>
              <w:t> </w:t>
            </w:r>
            <w:r>
              <w:rPr>
                <w:rFonts w:ascii="Times New Roman"/>
                <w:b/>
                <w:sz w:val="20"/>
                <w:u w:val="single"/>
              </w:rPr>
              <w:t>1300</w:t>
            </w:r>
            <w:r>
              <w:rPr>
                <w:rFonts w:ascii="Times New Roman"/>
                <w:b/>
                <w:spacing w:val="-4"/>
                <w:sz w:val="20"/>
                <w:u w:val="single"/>
              </w:rPr>
              <w:t> </w:t>
            </w:r>
            <w:r>
              <w:rPr>
                <w:rFonts w:ascii="Times New Roman"/>
                <w:b/>
                <w:sz w:val="20"/>
                <w:u w:val="single"/>
              </w:rPr>
              <w:t>SUR</w:t>
            </w:r>
            <w:r>
              <w:rPr>
                <w:rFonts w:ascii="Times New Roman"/>
                <w:b/>
                <w:spacing w:val="-5"/>
                <w:sz w:val="20"/>
                <w:u w:val="single"/>
              </w:rPr>
              <w:t> </w:t>
            </w:r>
            <w:r>
              <w:rPr>
                <w:rFonts w:ascii="Times New Roman"/>
                <w:b/>
                <w:sz w:val="20"/>
                <w:u w:val="single"/>
              </w:rPr>
              <w:t>MURS</w:t>
            </w:r>
            <w:r>
              <w:rPr>
                <w:rFonts w:ascii="Times New Roman"/>
                <w:b/>
                <w:spacing w:val="-5"/>
                <w:sz w:val="20"/>
                <w:u w:val="single"/>
              </w:rPr>
              <w:t> </w:t>
            </w:r>
            <w:r>
              <w:rPr>
                <w:rFonts w:ascii="Times New Roman"/>
                <w:b/>
                <w:spacing w:val="-2"/>
                <w:sz w:val="20"/>
                <w:u w:val="single"/>
              </w:rPr>
              <w:t>EXTERIEURS</w:t>
            </w:r>
          </w:p>
          <w:p>
            <w:pPr>
              <w:pStyle w:val="TableParagraph"/>
              <w:spacing w:line="237" w:lineRule="auto"/>
              <w:ind w:left="71"/>
              <w:rPr>
                <w:rFonts w:ascii="Times New Roman" w:hAnsi="Times New Roman"/>
                <w:sz w:val="20"/>
              </w:rPr>
            </w:pPr>
            <w:r>
              <w:rPr>
                <w:rFonts w:ascii="Times New Roman" w:hAnsi="Times New Roman"/>
                <w:sz w:val="20"/>
              </w:rPr>
              <w:t>Ce prix</w:t>
            </w:r>
            <w:r>
              <w:rPr>
                <w:rFonts w:ascii="Times New Roman" w:hAnsi="Times New Roman"/>
                <w:spacing w:val="40"/>
                <w:sz w:val="20"/>
              </w:rPr>
              <w:t> </w:t>
            </w:r>
            <w:r>
              <w:rPr>
                <w:rFonts w:ascii="Times New Roman" w:hAnsi="Times New Roman"/>
                <w:sz w:val="20"/>
              </w:rPr>
              <w:t>rémunère au mètre carré (m</w:t>
            </w:r>
            <w:r>
              <w:rPr>
                <w:rFonts w:ascii="Times New Roman" w:hAnsi="Times New Roman"/>
                <w:sz w:val="20"/>
                <w:vertAlign w:val="superscript"/>
              </w:rPr>
              <w:t>2</w:t>
            </w:r>
            <w:r>
              <w:rPr>
                <w:rFonts w:ascii="Times New Roman" w:hAnsi="Times New Roman"/>
                <w:sz w:val="20"/>
                <w:vertAlign w:val="baseline"/>
              </w:rPr>
              <w:t>), la pose</w:t>
            </w:r>
            <w:r>
              <w:rPr>
                <w:rFonts w:ascii="Times New Roman" w:hAnsi="Times New Roman"/>
                <w:spacing w:val="-2"/>
                <w:sz w:val="20"/>
                <w:vertAlign w:val="baseline"/>
              </w:rPr>
              <w:t> </w:t>
            </w:r>
            <w:r>
              <w:rPr>
                <w:rFonts w:ascii="Times New Roman" w:hAnsi="Times New Roman"/>
                <w:sz w:val="20"/>
                <w:vertAlign w:val="baseline"/>
              </w:rPr>
              <w:t>de la</w:t>
            </w:r>
            <w:r>
              <w:rPr>
                <w:rFonts w:ascii="Times New Roman" w:hAnsi="Times New Roman"/>
                <w:spacing w:val="-2"/>
                <w:sz w:val="20"/>
                <w:vertAlign w:val="baseline"/>
              </w:rPr>
              <w:t> </w:t>
            </w:r>
            <w:r>
              <w:rPr>
                <w:rFonts w:ascii="Times New Roman" w:hAnsi="Times New Roman"/>
                <w:sz w:val="20"/>
                <w:vertAlign w:val="baseline"/>
              </w:rPr>
              <w:t>peinture type PANTEX 1300 sur les murs extérieurs conformément au CCTP.</w:t>
            </w:r>
          </w:p>
          <w:p>
            <w:pPr>
              <w:pStyle w:val="TableParagraph"/>
              <w:spacing w:before="1"/>
              <w:ind w:left="71"/>
              <w:rPr>
                <w:rFonts w:ascii="Times New Roman"/>
                <w:sz w:val="20"/>
              </w:rPr>
            </w:pPr>
            <w:r>
              <w:rPr>
                <w:rFonts w:ascii="Times New Roman"/>
                <w:sz w:val="20"/>
              </w:rPr>
              <w:t>Il</w:t>
            </w:r>
            <w:r>
              <w:rPr>
                <w:rFonts w:ascii="Times New Roman"/>
                <w:spacing w:val="-9"/>
                <w:sz w:val="20"/>
              </w:rPr>
              <w:t> </w:t>
            </w:r>
            <w:r>
              <w:rPr>
                <w:rFonts w:ascii="Times New Roman"/>
                <w:sz w:val="20"/>
              </w:rPr>
              <w:t>comprend</w:t>
            </w:r>
            <w:r>
              <w:rPr>
                <w:rFonts w:ascii="Times New Roman"/>
                <w:spacing w:val="-6"/>
                <w:sz w:val="20"/>
              </w:rPr>
              <w:t> </w:t>
            </w:r>
            <w:r>
              <w:rPr>
                <w:rFonts w:ascii="Times New Roman"/>
                <w:sz w:val="20"/>
              </w:rPr>
              <w:t>notamment</w:t>
            </w:r>
            <w:r>
              <w:rPr>
                <w:rFonts w:ascii="Times New Roman"/>
                <w:spacing w:val="-5"/>
                <w:sz w:val="20"/>
              </w:rPr>
              <w:t> </w:t>
            </w:r>
            <w:r>
              <w:rPr>
                <w:rFonts w:ascii="Times New Roman"/>
                <w:spacing w:val="-10"/>
                <w:sz w:val="20"/>
              </w:rPr>
              <w:t>:</w:t>
            </w:r>
          </w:p>
          <w:p>
            <w:pPr>
              <w:pStyle w:val="TableParagraph"/>
              <w:numPr>
                <w:ilvl w:val="0"/>
                <w:numId w:val="130"/>
              </w:numPr>
              <w:tabs>
                <w:tab w:pos="849" w:val="left" w:leader="none"/>
              </w:tabs>
              <w:spacing w:line="239" w:lineRule="exact" w:before="1" w:after="0"/>
              <w:ind w:left="849" w:right="0" w:hanging="283"/>
              <w:jc w:val="left"/>
              <w:rPr>
                <w:rFonts w:ascii="Times New Roman" w:hAnsi="Times New Roman"/>
                <w:sz w:val="20"/>
              </w:rPr>
            </w:pPr>
            <w:r>
              <w:rPr>
                <w:rFonts w:ascii="Times New Roman" w:hAnsi="Times New Roman"/>
                <w:sz w:val="20"/>
              </w:rPr>
              <w:t>la</w:t>
            </w:r>
            <w:r>
              <w:rPr>
                <w:rFonts w:ascii="Times New Roman" w:hAnsi="Times New Roman"/>
                <w:spacing w:val="-5"/>
                <w:sz w:val="20"/>
              </w:rPr>
              <w:t> </w:t>
            </w:r>
            <w:r>
              <w:rPr>
                <w:rFonts w:ascii="Times New Roman" w:hAnsi="Times New Roman"/>
                <w:sz w:val="20"/>
              </w:rPr>
              <w:t>fourniture</w:t>
            </w:r>
            <w:r>
              <w:rPr>
                <w:rFonts w:ascii="Times New Roman" w:hAnsi="Times New Roman"/>
                <w:spacing w:val="-4"/>
                <w:sz w:val="20"/>
              </w:rPr>
              <w:t> </w:t>
            </w:r>
            <w:r>
              <w:rPr>
                <w:rFonts w:ascii="Times New Roman" w:hAnsi="Times New Roman"/>
                <w:sz w:val="20"/>
              </w:rPr>
              <w:t>de</w:t>
            </w:r>
            <w:r>
              <w:rPr>
                <w:rFonts w:ascii="Times New Roman" w:hAnsi="Times New Roman"/>
                <w:spacing w:val="-5"/>
                <w:sz w:val="20"/>
              </w:rPr>
              <w:t> </w:t>
            </w:r>
            <w:r>
              <w:rPr>
                <w:rFonts w:ascii="Times New Roman" w:hAnsi="Times New Roman"/>
                <w:sz w:val="20"/>
              </w:rPr>
              <w:t>la</w:t>
            </w:r>
            <w:r>
              <w:rPr>
                <w:rFonts w:ascii="Times New Roman" w:hAnsi="Times New Roman"/>
                <w:spacing w:val="-5"/>
                <w:sz w:val="20"/>
              </w:rPr>
              <w:t> </w:t>
            </w:r>
            <w:r>
              <w:rPr>
                <w:rFonts w:ascii="Times New Roman" w:hAnsi="Times New Roman"/>
                <w:sz w:val="20"/>
              </w:rPr>
              <w:t>peinture</w:t>
            </w:r>
            <w:r>
              <w:rPr>
                <w:rFonts w:ascii="Times New Roman" w:hAnsi="Times New Roman"/>
                <w:spacing w:val="-4"/>
                <w:sz w:val="20"/>
              </w:rPr>
              <w:t> </w:t>
            </w:r>
            <w:r>
              <w:rPr>
                <w:rFonts w:ascii="Times New Roman" w:hAnsi="Times New Roman"/>
                <w:sz w:val="20"/>
              </w:rPr>
              <w:t>type</w:t>
            </w:r>
            <w:r>
              <w:rPr>
                <w:rFonts w:ascii="Times New Roman" w:hAnsi="Times New Roman"/>
                <w:spacing w:val="-5"/>
                <w:sz w:val="20"/>
              </w:rPr>
              <w:t> </w:t>
            </w:r>
            <w:r>
              <w:rPr>
                <w:rFonts w:ascii="Times New Roman" w:hAnsi="Times New Roman"/>
                <w:sz w:val="20"/>
              </w:rPr>
              <w:t>PANTEX</w:t>
            </w:r>
            <w:r>
              <w:rPr>
                <w:rFonts w:ascii="Times New Roman" w:hAnsi="Times New Roman"/>
                <w:spacing w:val="-4"/>
                <w:sz w:val="20"/>
              </w:rPr>
              <w:t> </w:t>
            </w:r>
            <w:r>
              <w:rPr>
                <w:rFonts w:ascii="Times New Roman" w:hAnsi="Times New Roman"/>
                <w:sz w:val="20"/>
              </w:rPr>
              <w:t>1300</w:t>
            </w:r>
            <w:r>
              <w:rPr>
                <w:rFonts w:ascii="Times New Roman" w:hAnsi="Times New Roman"/>
                <w:spacing w:val="2"/>
                <w:sz w:val="20"/>
              </w:rPr>
              <w:t> </w:t>
            </w:r>
            <w:r>
              <w:rPr>
                <w:rFonts w:ascii="Times New Roman" w:hAnsi="Times New Roman"/>
                <w:spacing w:val="-10"/>
                <w:sz w:val="20"/>
              </w:rPr>
              <w:t>;</w:t>
            </w:r>
          </w:p>
          <w:p>
            <w:pPr>
              <w:pStyle w:val="TableParagraph"/>
              <w:numPr>
                <w:ilvl w:val="0"/>
                <w:numId w:val="130"/>
              </w:numPr>
              <w:tabs>
                <w:tab w:pos="849" w:val="left" w:leader="none"/>
              </w:tabs>
              <w:spacing w:line="230" w:lineRule="exact" w:before="0" w:after="0"/>
              <w:ind w:left="849" w:right="0" w:hanging="283"/>
              <w:jc w:val="left"/>
              <w:rPr>
                <w:rFonts w:ascii="Times New Roman" w:hAnsi="Times New Roman"/>
                <w:sz w:val="20"/>
              </w:rPr>
            </w:pPr>
            <w:r>
              <w:rPr>
                <w:rFonts w:ascii="Times New Roman" w:hAnsi="Times New Roman"/>
                <w:sz w:val="20"/>
              </w:rPr>
              <w:t>la</w:t>
            </w:r>
            <w:r>
              <w:rPr>
                <w:rFonts w:ascii="Times New Roman" w:hAnsi="Times New Roman"/>
                <w:spacing w:val="-5"/>
                <w:sz w:val="20"/>
              </w:rPr>
              <w:t> </w:t>
            </w:r>
            <w:r>
              <w:rPr>
                <w:rFonts w:ascii="Times New Roman" w:hAnsi="Times New Roman"/>
                <w:sz w:val="20"/>
              </w:rPr>
              <w:t>fourniture</w:t>
            </w:r>
            <w:r>
              <w:rPr>
                <w:rFonts w:ascii="Times New Roman" w:hAnsi="Times New Roman"/>
                <w:spacing w:val="-5"/>
                <w:sz w:val="20"/>
              </w:rPr>
              <w:t> </w:t>
            </w:r>
            <w:r>
              <w:rPr>
                <w:rFonts w:ascii="Times New Roman" w:hAnsi="Times New Roman"/>
                <w:sz w:val="20"/>
              </w:rPr>
              <w:t>des</w:t>
            </w:r>
            <w:r>
              <w:rPr>
                <w:rFonts w:ascii="Times New Roman" w:hAnsi="Times New Roman"/>
                <w:spacing w:val="-5"/>
                <w:sz w:val="20"/>
              </w:rPr>
              <w:t> </w:t>
            </w:r>
            <w:r>
              <w:rPr>
                <w:rFonts w:ascii="Times New Roman" w:hAnsi="Times New Roman"/>
                <w:sz w:val="20"/>
              </w:rPr>
              <w:t>teintes</w:t>
            </w:r>
            <w:r>
              <w:rPr>
                <w:rFonts w:ascii="Times New Roman" w:hAnsi="Times New Roman"/>
                <w:spacing w:val="-4"/>
                <w:sz w:val="20"/>
              </w:rPr>
              <w:t> </w:t>
            </w:r>
            <w:r>
              <w:rPr>
                <w:rFonts w:ascii="Times New Roman" w:hAnsi="Times New Roman"/>
                <w:spacing w:val="-10"/>
                <w:sz w:val="20"/>
              </w:rPr>
              <w:t>;</w:t>
            </w:r>
          </w:p>
          <w:p>
            <w:pPr>
              <w:pStyle w:val="TableParagraph"/>
              <w:numPr>
                <w:ilvl w:val="0"/>
                <w:numId w:val="130"/>
              </w:numPr>
              <w:tabs>
                <w:tab w:pos="849" w:val="left" w:leader="none"/>
              </w:tabs>
              <w:spacing w:line="230" w:lineRule="exact" w:before="0" w:after="0"/>
              <w:ind w:left="849" w:right="0" w:hanging="283"/>
              <w:jc w:val="left"/>
              <w:rPr>
                <w:rFonts w:ascii="Times New Roman" w:hAnsi="Times New Roman"/>
                <w:sz w:val="20"/>
              </w:rPr>
            </w:pPr>
            <w:r>
              <w:rPr>
                <w:rFonts w:ascii="Times New Roman" w:hAnsi="Times New Roman"/>
                <w:sz w:val="20"/>
              </w:rPr>
              <w:t>la</w:t>
            </w:r>
            <w:r>
              <w:rPr>
                <w:rFonts w:ascii="Times New Roman" w:hAnsi="Times New Roman"/>
                <w:spacing w:val="-4"/>
                <w:sz w:val="20"/>
              </w:rPr>
              <w:t> </w:t>
            </w:r>
            <w:r>
              <w:rPr>
                <w:rFonts w:ascii="Times New Roman" w:hAnsi="Times New Roman"/>
                <w:sz w:val="20"/>
              </w:rPr>
              <w:t>préparation</w:t>
            </w:r>
            <w:r>
              <w:rPr>
                <w:rFonts w:ascii="Times New Roman" w:hAnsi="Times New Roman"/>
                <w:spacing w:val="-4"/>
                <w:sz w:val="20"/>
              </w:rPr>
              <w:t> </w:t>
            </w:r>
            <w:r>
              <w:rPr>
                <w:rFonts w:ascii="Times New Roman" w:hAnsi="Times New Roman"/>
                <w:sz w:val="20"/>
              </w:rPr>
              <w:t>de</w:t>
            </w:r>
            <w:r>
              <w:rPr>
                <w:rFonts w:ascii="Times New Roman" w:hAnsi="Times New Roman"/>
                <w:spacing w:val="-4"/>
                <w:sz w:val="20"/>
              </w:rPr>
              <w:t> </w:t>
            </w:r>
            <w:r>
              <w:rPr>
                <w:rFonts w:ascii="Times New Roman" w:hAnsi="Times New Roman"/>
                <w:sz w:val="20"/>
              </w:rPr>
              <w:t>la</w:t>
            </w:r>
            <w:r>
              <w:rPr>
                <w:rFonts w:ascii="Times New Roman" w:hAnsi="Times New Roman"/>
                <w:spacing w:val="-5"/>
                <w:sz w:val="20"/>
              </w:rPr>
              <w:t> </w:t>
            </w:r>
            <w:r>
              <w:rPr>
                <w:rFonts w:ascii="Times New Roman" w:hAnsi="Times New Roman"/>
                <w:sz w:val="20"/>
              </w:rPr>
              <w:t>peinture</w:t>
            </w:r>
            <w:r>
              <w:rPr>
                <w:rFonts w:ascii="Times New Roman" w:hAnsi="Times New Roman"/>
                <w:spacing w:val="-1"/>
                <w:sz w:val="20"/>
              </w:rPr>
              <w:t> </w:t>
            </w:r>
            <w:r>
              <w:rPr>
                <w:rFonts w:ascii="Times New Roman" w:hAnsi="Times New Roman"/>
                <w:spacing w:val="-10"/>
                <w:sz w:val="20"/>
              </w:rPr>
              <w:t>;</w:t>
            </w:r>
          </w:p>
          <w:p>
            <w:pPr>
              <w:pStyle w:val="TableParagraph"/>
              <w:numPr>
                <w:ilvl w:val="0"/>
                <w:numId w:val="130"/>
              </w:numPr>
              <w:tabs>
                <w:tab w:pos="849" w:val="left" w:leader="none"/>
              </w:tabs>
              <w:spacing w:line="229" w:lineRule="exact" w:before="0" w:after="0"/>
              <w:ind w:left="849" w:right="0" w:hanging="283"/>
              <w:jc w:val="left"/>
              <w:rPr>
                <w:rFonts w:ascii="Times New Roman" w:hAnsi="Times New Roman"/>
                <w:sz w:val="20"/>
              </w:rPr>
            </w:pPr>
            <w:r>
              <w:rPr>
                <w:rFonts w:ascii="Times New Roman" w:hAnsi="Times New Roman"/>
                <w:sz w:val="20"/>
              </w:rPr>
              <w:t>le</w:t>
            </w:r>
            <w:r>
              <w:rPr>
                <w:rFonts w:ascii="Times New Roman" w:hAnsi="Times New Roman"/>
                <w:spacing w:val="-3"/>
                <w:sz w:val="20"/>
              </w:rPr>
              <w:t> </w:t>
            </w:r>
            <w:r>
              <w:rPr>
                <w:rFonts w:ascii="Times New Roman" w:hAnsi="Times New Roman"/>
                <w:sz w:val="20"/>
              </w:rPr>
              <w:t>matériel</w:t>
            </w:r>
            <w:r>
              <w:rPr>
                <w:rFonts w:ascii="Times New Roman" w:hAnsi="Times New Roman"/>
                <w:spacing w:val="-4"/>
                <w:sz w:val="20"/>
              </w:rPr>
              <w:t> </w:t>
            </w:r>
            <w:r>
              <w:rPr>
                <w:rFonts w:ascii="Times New Roman" w:hAnsi="Times New Roman"/>
                <w:sz w:val="20"/>
              </w:rPr>
              <w:t>de</w:t>
            </w:r>
            <w:r>
              <w:rPr>
                <w:rFonts w:ascii="Times New Roman" w:hAnsi="Times New Roman"/>
                <w:spacing w:val="-1"/>
                <w:sz w:val="20"/>
              </w:rPr>
              <w:t> </w:t>
            </w:r>
            <w:r>
              <w:rPr>
                <w:rFonts w:ascii="Times New Roman" w:hAnsi="Times New Roman"/>
                <w:sz w:val="20"/>
              </w:rPr>
              <w:t>mise</w:t>
            </w:r>
            <w:r>
              <w:rPr>
                <w:rFonts w:ascii="Times New Roman" w:hAnsi="Times New Roman"/>
                <w:spacing w:val="-4"/>
                <w:sz w:val="20"/>
              </w:rPr>
              <w:t> </w:t>
            </w:r>
            <w:r>
              <w:rPr>
                <w:rFonts w:ascii="Times New Roman" w:hAnsi="Times New Roman"/>
                <w:sz w:val="20"/>
              </w:rPr>
              <w:t>en</w:t>
            </w:r>
            <w:r>
              <w:rPr>
                <w:rFonts w:ascii="Times New Roman" w:hAnsi="Times New Roman"/>
                <w:spacing w:val="-5"/>
                <w:sz w:val="20"/>
              </w:rPr>
              <w:t> </w:t>
            </w:r>
            <w:r>
              <w:rPr>
                <w:rFonts w:ascii="Times New Roman" w:hAnsi="Times New Roman"/>
                <w:spacing w:val="-4"/>
                <w:sz w:val="20"/>
              </w:rPr>
              <w:t>œuvre</w:t>
            </w:r>
          </w:p>
          <w:p>
            <w:pPr>
              <w:pStyle w:val="TableParagraph"/>
              <w:numPr>
                <w:ilvl w:val="0"/>
                <w:numId w:val="130"/>
              </w:numPr>
              <w:tabs>
                <w:tab w:pos="849" w:val="left" w:leader="none"/>
              </w:tabs>
              <w:spacing w:line="229" w:lineRule="exact" w:before="0" w:after="0"/>
              <w:ind w:left="849" w:right="0" w:hanging="283"/>
              <w:jc w:val="left"/>
              <w:rPr>
                <w:rFonts w:ascii="Times New Roman" w:hAnsi="Times New Roman"/>
                <w:sz w:val="20"/>
              </w:rPr>
            </w:pPr>
            <w:r>
              <w:rPr>
                <w:rFonts w:ascii="Times New Roman" w:hAnsi="Times New Roman"/>
                <w:sz w:val="20"/>
              </w:rPr>
              <w:t>l’exécution</w:t>
            </w:r>
            <w:r>
              <w:rPr>
                <w:rFonts w:ascii="Times New Roman" w:hAnsi="Times New Roman"/>
                <w:spacing w:val="-8"/>
                <w:sz w:val="20"/>
              </w:rPr>
              <w:t> </w:t>
            </w:r>
            <w:r>
              <w:rPr>
                <w:rFonts w:ascii="Times New Roman" w:hAnsi="Times New Roman"/>
                <w:sz w:val="20"/>
              </w:rPr>
              <w:t>d’une</w:t>
            </w:r>
            <w:r>
              <w:rPr>
                <w:rFonts w:ascii="Times New Roman" w:hAnsi="Times New Roman"/>
                <w:spacing w:val="-6"/>
                <w:sz w:val="20"/>
              </w:rPr>
              <w:t> </w:t>
            </w:r>
            <w:r>
              <w:rPr>
                <w:rFonts w:ascii="Times New Roman" w:hAnsi="Times New Roman"/>
                <w:sz w:val="20"/>
              </w:rPr>
              <w:t>couche</w:t>
            </w:r>
            <w:r>
              <w:rPr>
                <w:rFonts w:ascii="Times New Roman" w:hAnsi="Times New Roman"/>
                <w:spacing w:val="-7"/>
                <w:sz w:val="20"/>
              </w:rPr>
              <w:t> </w:t>
            </w:r>
            <w:r>
              <w:rPr>
                <w:rFonts w:ascii="Times New Roman" w:hAnsi="Times New Roman"/>
                <w:sz w:val="20"/>
              </w:rPr>
              <w:t>d’impression</w:t>
            </w:r>
            <w:r>
              <w:rPr>
                <w:rFonts w:ascii="Times New Roman" w:hAnsi="Times New Roman"/>
                <w:spacing w:val="-7"/>
                <w:sz w:val="20"/>
              </w:rPr>
              <w:t> </w:t>
            </w:r>
            <w:r>
              <w:rPr>
                <w:rFonts w:ascii="Times New Roman" w:hAnsi="Times New Roman"/>
                <w:sz w:val="20"/>
              </w:rPr>
              <w:t>suivant</w:t>
            </w:r>
            <w:r>
              <w:rPr>
                <w:rFonts w:ascii="Times New Roman" w:hAnsi="Times New Roman"/>
                <w:spacing w:val="-7"/>
                <w:sz w:val="20"/>
              </w:rPr>
              <w:t> </w:t>
            </w:r>
            <w:r>
              <w:rPr>
                <w:rFonts w:ascii="Times New Roman" w:hAnsi="Times New Roman"/>
                <w:sz w:val="20"/>
              </w:rPr>
              <w:t>le</w:t>
            </w:r>
            <w:r>
              <w:rPr>
                <w:rFonts w:ascii="Times New Roman" w:hAnsi="Times New Roman"/>
                <w:spacing w:val="-4"/>
                <w:sz w:val="20"/>
              </w:rPr>
              <w:t> </w:t>
            </w:r>
            <w:r>
              <w:rPr>
                <w:rFonts w:ascii="Times New Roman" w:hAnsi="Times New Roman"/>
                <w:sz w:val="20"/>
              </w:rPr>
              <w:t>CCTP</w:t>
            </w:r>
            <w:r>
              <w:rPr>
                <w:rFonts w:ascii="Times New Roman" w:hAnsi="Times New Roman"/>
                <w:spacing w:val="-2"/>
                <w:sz w:val="20"/>
              </w:rPr>
              <w:t> </w:t>
            </w:r>
            <w:r>
              <w:rPr>
                <w:rFonts w:ascii="Times New Roman" w:hAnsi="Times New Roman"/>
                <w:spacing w:val="-10"/>
                <w:sz w:val="20"/>
              </w:rPr>
              <w:t>;</w:t>
            </w:r>
          </w:p>
          <w:p>
            <w:pPr>
              <w:pStyle w:val="TableParagraph"/>
              <w:numPr>
                <w:ilvl w:val="0"/>
                <w:numId w:val="130"/>
              </w:numPr>
              <w:tabs>
                <w:tab w:pos="849" w:val="left" w:leader="none"/>
                <w:tab w:pos="5858" w:val="left" w:leader="none"/>
              </w:tabs>
              <w:spacing w:line="223" w:lineRule="auto" w:before="3" w:after="0"/>
              <w:ind w:left="849" w:right="69" w:hanging="284"/>
              <w:jc w:val="left"/>
              <w:rPr>
                <w:rFonts w:ascii="Times New Roman" w:hAnsi="Times New Roman"/>
                <w:sz w:val="20"/>
              </w:rPr>
            </w:pPr>
            <w:r>
              <w:rPr>
                <w:rFonts w:ascii="Times New Roman" w:hAnsi="Times New Roman"/>
                <w:sz w:val="20"/>
              </w:rPr>
              <w:t>l’exécution d’une couche de finition en peinture acrylique</w:t>
              <w:tab/>
              <w:t>suivant</w:t>
            </w:r>
            <w:r>
              <w:rPr>
                <w:rFonts w:ascii="Times New Roman" w:hAnsi="Times New Roman"/>
                <w:spacing w:val="-3"/>
                <w:sz w:val="20"/>
              </w:rPr>
              <w:t> </w:t>
            </w:r>
            <w:r>
              <w:rPr>
                <w:rFonts w:ascii="Times New Roman" w:hAnsi="Times New Roman"/>
                <w:sz w:val="20"/>
              </w:rPr>
              <w:t>le CCTP ;</w:t>
            </w:r>
          </w:p>
          <w:p>
            <w:pPr>
              <w:pStyle w:val="TableParagraph"/>
              <w:numPr>
                <w:ilvl w:val="0"/>
                <w:numId w:val="130"/>
              </w:numPr>
              <w:tabs>
                <w:tab w:pos="849" w:val="left" w:leader="none"/>
              </w:tabs>
              <w:spacing w:line="240" w:lineRule="auto" w:before="5" w:after="0"/>
              <w:ind w:left="849" w:right="0" w:hanging="283"/>
              <w:jc w:val="left"/>
              <w:rPr>
                <w:rFonts w:ascii="Times New Roman" w:hAnsi="Times New Roman"/>
                <w:sz w:val="20"/>
              </w:rPr>
            </w:pPr>
            <w:r>
              <w:rPr>
                <w:rFonts w:ascii="Times New Roman" w:hAnsi="Times New Roman"/>
                <w:sz w:val="20"/>
              </w:rPr>
              <w:t>toutes</w:t>
            </w:r>
            <w:r>
              <w:rPr>
                <w:rFonts w:ascii="Times New Roman" w:hAnsi="Times New Roman"/>
                <w:spacing w:val="-8"/>
                <w:sz w:val="20"/>
              </w:rPr>
              <w:t> </w:t>
            </w:r>
            <w:r>
              <w:rPr>
                <w:rFonts w:ascii="Times New Roman" w:hAnsi="Times New Roman"/>
                <w:spacing w:val="-2"/>
                <w:sz w:val="20"/>
              </w:rPr>
              <w:t>sujétions.</w:t>
            </w:r>
          </w:p>
          <w:p>
            <w:pPr>
              <w:pStyle w:val="TableParagraph"/>
              <w:spacing w:line="230" w:lineRule="atLeast" w:before="62"/>
              <w:ind w:left="71" w:right="699"/>
              <w:rPr>
                <w:rFonts w:ascii="Times New Roman" w:hAnsi="Times New Roman"/>
                <w:sz w:val="20"/>
              </w:rPr>
            </w:pPr>
            <w:r>
              <w:rPr>
                <w:rFonts w:ascii="Times New Roman" w:hAnsi="Times New Roman"/>
                <w:sz w:val="20"/>
              </w:rPr>
              <w:t>Ce</w:t>
            </w:r>
            <w:r>
              <w:rPr>
                <w:rFonts w:ascii="Times New Roman" w:hAnsi="Times New Roman"/>
                <w:spacing w:val="-5"/>
                <w:sz w:val="20"/>
              </w:rPr>
              <w:t> </w:t>
            </w:r>
            <w:r>
              <w:rPr>
                <w:rFonts w:ascii="Times New Roman" w:hAnsi="Times New Roman"/>
                <w:sz w:val="20"/>
              </w:rPr>
              <w:t>prix</w:t>
            </w:r>
            <w:r>
              <w:rPr>
                <w:rFonts w:ascii="Times New Roman" w:hAnsi="Times New Roman"/>
                <w:spacing w:val="-6"/>
                <w:sz w:val="20"/>
              </w:rPr>
              <w:t> </w:t>
            </w:r>
            <w:r>
              <w:rPr>
                <w:rFonts w:ascii="Times New Roman" w:hAnsi="Times New Roman"/>
                <w:sz w:val="20"/>
              </w:rPr>
              <w:t>s’applique</w:t>
            </w:r>
            <w:r>
              <w:rPr>
                <w:rFonts w:ascii="Times New Roman" w:hAnsi="Times New Roman"/>
                <w:spacing w:val="-5"/>
                <w:sz w:val="20"/>
              </w:rPr>
              <w:t> </w:t>
            </w:r>
            <w:r>
              <w:rPr>
                <w:rFonts w:ascii="Times New Roman" w:hAnsi="Times New Roman"/>
                <w:sz w:val="20"/>
              </w:rPr>
              <w:t>au</w:t>
            </w:r>
            <w:r>
              <w:rPr>
                <w:rFonts w:ascii="Times New Roman" w:hAnsi="Times New Roman"/>
                <w:spacing w:val="-4"/>
                <w:sz w:val="20"/>
              </w:rPr>
              <w:t> </w:t>
            </w:r>
            <w:r>
              <w:rPr>
                <w:rFonts w:ascii="Times New Roman" w:hAnsi="Times New Roman"/>
                <w:sz w:val="20"/>
              </w:rPr>
              <w:t>mètre</w:t>
            </w:r>
            <w:r>
              <w:rPr>
                <w:rFonts w:ascii="Times New Roman" w:hAnsi="Times New Roman"/>
                <w:spacing w:val="-5"/>
                <w:sz w:val="20"/>
              </w:rPr>
              <w:t> </w:t>
            </w:r>
            <w:r>
              <w:rPr>
                <w:rFonts w:ascii="Times New Roman" w:hAnsi="Times New Roman"/>
                <w:sz w:val="20"/>
              </w:rPr>
              <w:t>carré</w:t>
            </w:r>
            <w:r>
              <w:rPr>
                <w:rFonts w:ascii="Times New Roman" w:hAnsi="Times New Roman"/>
                <w:spacing w:val="-5"/>
                <w:sz w:val="20"/>
              </w:rPr>
              <w:t> </w:t>
            </w:r>
            <w:r>
              <w:rPr>
                <w:rFonts w:ascii="Times New Roman" w:hAnsi="Times New Roman"/>
                <w:sz w:val="20"/>
              </w:rPr>
              <w:t>(m</w:t>
            </w:r>
            <w:r>
              <w:rPr>
                <w:rFonts w:ascii="Times New Roman" w:hAnsi="Times New Roman"/>
                <w:sz w:val="20"/>
                <w:vertAlign w:val="superscript"/>
              </w:rPr>
              <w:t>2</w:t>
            </w:r>
            <w:r>
              <w:rPr>
                <w:rFonts w:ascii="Times New Roman" w:hAnsi="Times New Roman"/>
                <w:sz w:val="20"/>
                <w:vertAlign w:val="baseline"/>
              </w:rPr>
              <w:t>),</w:t>
            </w:r>
            <w:r>
              <w:rPr>
                <w:rFonts w:ascii="Times New Roman" w:hAnsi="Times New Roman"/>
                <w:spacing w:val="-3"/>
                <w:sz w:val="20"/>
                <w:vertAlign w:val="baseline"/>
              </w:rPr>
              <w:t> </w:t>
            </w:r>
            <w:r>
              <w:rPr>
                <w:rFonts w:ascii="Times New Roman" w:hAnsi="Times New Roman"/>
                <w:sz w:val="20"/>
                <w:vertAlign w:val="baseline"/>
              </w:rPr>
              <w:t>mesuré</w:t>
            </w:r>
            <w:r>
              <w:rPr>
                <w:rFonts w:ascii="Times New Roman" w:hAnsi="Times New Roman"/>
                <w:spacing w:val="-5"/>
                <w:sz w:val="20"/>
                <w:vertAlign w:val="baseline"/>
              </w:rPr>
              <w:t> </w:t>
            </w:r>
            <w:r>
              <w:rPr>
                <w:rFonts w:ascii="Times New Roman" w:hAnsi="Times New Roman"/>
                <w:sz w:val="20"/>
                <w:vertAlign w:val="baseline"/>
              </w:rPr>
              <w:t>par</w:t>
            </w:r>
            <w:r>
              <w:rPr>
                <w:rFonts w:ascii="Times New Roman" w:hAnsi="Times New Roman"/>
                <w:spacing w:val="-2"/>
                <w:sz w:val="20"/>
                <w:vertAlign w:val="baseline"/>
              </w:rPr>
              <w:t> </w:t>
            </w:r>
            <w:r>
              <w:rPr>
                <w:rFonts w:ascii="Times New Roman" w:hAnsi="Times New Roman"/>
                <w:sz w:val="20"/>
                <w:vertAlign w:val="baseline"/>
              </w:rPr>
              <w:t>métré</w:t>
            </w:r>
            <w:r>
              <w:rPr>
                <w:rFonts w:ascii="Times New Roman" w:hAnsi="Times New Roman"/>
                <w:spacing w:val="-5"/>
                <w:sz w:val="20"/>
                <w:vertAlign w:val="baseline"/>
              </w:rPr>
              <w:t> </w:t>
            </w:r>
            <w:r>
              <w:rPr>
                <w:rFonts w:ascii="Times New Roman" w:hAnsi="Times New Roman"/>
                <w:sz w:val="20"/>
                <w:vertAlign w:val="baseline"/>
              </w:rPr>
              <w:t>contradictoire. LE METRE CARRE …………………………………………..</w:t>
            </w:r>
          </w:p>
        </w:tc>
        <w:tc>
          <w:tcPr>
            <w:tcW w:w="849" w:type="dxa"/>
          </w:tcPr>
          <w:p>
            <w:pPr>
              <w:pStyle w:val="TableParagraph"/>
              <w:rPr>
                <w:b/>
                <w:sz w:val="13"/>
              </w:rPr>
            </w:pPr>
          </w:p>
          <w:p>
            <w:pPr>
              <w:pStyle w:val="TableParagraph"/>
              <w:rPr>
                <w:b/>
                <w:sz w:val="13"/>
              </w:rPr>
            </w:pPr>
          </w:p>
          <w:p>
            <w:pPr>
              <w:pStyle w:val="TableParagraph"/>
              <w:rPr>
                <w:b/>
                <w:sz w:val="13"/>
              </w:rPr>
            </w:pPr>
          </w:p>
          <w:p>
            <w:pPr>
              <w:pStyle w:val="TableParagraph"/>
              <w:rPr>
                <w:b/>
                <w:sz w:val="13"/>
              </w:rPr>
            </w:pPr>
          </w:p>
          <w:p>
            <w:pPr>
              <w:pStyle w:val="TableParagraph"/>
              <w:rPr>
                <w:b/>
                <w:sz w:val="13"/>
              </w:rPr>
            </w:pPr>
          </w:p>
          <w:p>
            <w:pPr>
              <w:pStyle w:val="TableParagraph"/>
              <w:rPr>
                <w:b/>
                <w:sz w:val="13"/>
              </w:rPr>
            </w:pPr>
          </w:p>
          <w:p>
            <w:pPr>
              <w:pStyle w:val="TableParagraph"/>
              <w:rPr>
                <w:b/>
                <w:sz w:val="13"/>
              </w:rPr>
            </w:pPr>
          </w:p>
          <w:p>
            <w:pPr>
              <w:pStyle w:val="TableParagraph"/>
              <w:rPr>
                <w:b/>
                <w:sz w:val="13"/>
              </w:rPr>
            </w:pPr>
          </w:p>
          <w:p>
            <w:pPr>
              <w:pStyle w:val="TableParagraph"/>
              <w:rPr>
                <w:b/>
                <w:sz w:val="13"/>
              </w:rPr>
            </w:pPr>
          </w:p>
          <w:p>
            <w:pPr>
              <w:pStyle w:val="TableParagraph"/>
              <w:spacing w:before="16"/>
              <w:rPr>
                <w:b/>
                <w:sz w:val="13"/>
              </w:rPr>
            </w:pPr>
          </w:p>
          <w:p>
            <w:pPr>
              <w:pStyle w:val="TableParagraph"/>
              <w:spacing w:before="1"/>
              <w:ind w:left="11" w:right="3"/>
              <w:jc w:val="center"/>
              <w:rPr>
                <w:rFonts w:ascii="Times New Roman"/>
                <w:sz w:val="13"/>
              </w:rPr>
            </w:pPr>
            <w:r>
              <w:rPr>
                <w:rFonts w:ascii="Times New Roman"/>
                <w:spacing w:val="-5"/>
                <w:position w:val="-8"/>
                <w:sz w:val="20"/>
              </w:rPr>
              <w:t>m</w:t>
            </w:r>
            <w:r>
              <w:rPr>
                <w:rFonts w:ascii="Times New Roman"/>
                <w:spacing w:val="-5"/>
                <w:sz w:val="13"/>
              </w:rPr>
              <w:t>2</w:t>
            </w:r>
          </w:p>
        </w:tc>
        <w:tc>
          <w:tcPr>
            <w:tcW w:w="1709" w:type="dxa"/>
          </w:tcPr>
          <w:p>
            <w:pPr>
              <w:pStyle w:val="TableParagraph"/>
              <w:rPr>
                <w:rFonts w:ascii="Times New Roman"/>
                <w:sz w:val="18"/>
              </w:rPr>
            </w:pPr>
          </w:p>
        </w:tc>
        <w:tc>
          <w:tcPr>
            <w:tcW w:w="1699" w:type="dxa"/>
          </w:tcPr>
          <w:p>
            <w:pPr>
              <w:pStyle w:val="TableParagraph"/>
              <w:rPr>
                <w:rFonts w:ascii="Times New Roman"/>
                <w:sz w:val="18"/>
              </w:rPr>
            </w:pPr>
          </w:p>
        </w:tc>
      </w:tr>
      <w:tr>
        <w:trPr>
          <w:trHeight w:val="3448" w:hRule="atLeast"/>
        </w:trPr>
        <w:tc>
          <w:tcPr>
            <w:tcW w:w="564"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226"/>
              <w:rPr>
                <w:b/>
                <w:sz w:val="20"/>
              </w:rPr>
            </w:pPr>
          </w:p>
          <w:p>
            <w:pPr>
              <w:pStyle w:val="TableParagraph"/>
              <w:spacing w:before="1"/>
              <w:ind w:left="12"/>
              <w:jc w:val="center"/>
              <w:rPr>
                <w:rFonts w:ascii="Times New Roman"/>
                <w:sz w:val="20"/>
              </w:rPr>
            </w:pPr>
            <w:r>
              <w:rPr>
                <w:rFonts w:ascii="Times New Roman"/>
                <w:spacing w:val="-5"/>
                <w:sz w:val="20"/>
              </w:rPr>
              <w:t>602</w:t>
            </w:r>
          </w:p>
        </w:tc>
        <w:tc>
          <w:tcPr>
            <w:tcW w:w="6733" w:type="dxa"/>
          </w:tcPr>
          <w:p>
            <w:pPr>
              <w:pStyle w:val="TableParagraph"/>
              <w:ind w:left="71" w:right="102"/>
              <w:rPr>
                <w:rFonts w:ascii="Times New Roman" w:hAnsi="Times New Roman"/>
                <w:b/>
                <w:sz w:val="20"/>
              </w:rPr>
            </w:pPr>
            <w:r>
              <w:rPr>
                <w:rFonts w:ascii="Times New Roman" w:hAnsi="Times New Roman"/>
                <w:b/>
                <w:sz w:val="20"/>
                <w:u w:val="single"/>
              </w:rPr>
              <w:t>PEINTURE</w:t>
            </w:r>
            <w:r>
              <w:rPr>
                <w:rFonts w:ascii="Times New Roman" w:hAnsi="Times New Roman"/>
                <w:b/>
                <w:spacing w:val="-6"/>
                <w:sz w:val="20"/>
                <w:u w:val="single"/>
              </w:rPr>
              <w:t> </w:t>
            </w:r>
            <w:r>
              <w:rPr>
                <w:rFonts w:ascii="Times New Roman" w:hAnsi="Times New Roman"/>
                <w:b/>
                <w:sz w:val="20"/>
                <w:u w:val="single"/>
              </w:rPr>
              <w:t>A</w:t>
            </w:r>
            <w:r>
              <w:rPr>
                <w:rFonts w:ascii="Times New Roman" w:hAnsi="Times New Roman"/>
                <w:b/>
                <w:spacing w:val="-5"/>
                <w:sz w:val="20"/>
                <w:u w:val="single"/>
              </w:rPr>
              <w:t> </w:t>
            </w:r>
            <w:r>
              <w:rPr>
                <w:rFonts w:ascii="Times New Roman" w:hAnsi="Times New Roman"/>
                <w:b/>
                <w:sz w:val="20"/>
                <w:u w:val="single"/>
              </w:rPr>
              <w:t>HUILE</w:t>
            </w:r>
            <w:r>
              <w:rPr>
                <w:rFonts w:ascii="Times New Roman" w:hAnsi="Times New Roman"/>
                <w:b/>
                <w:spacing w:val="-4"/>
                <w:sz w:val="20"/>
                <w:u w:val="single"/>
              </w:rPr>
              <w:t> </w:t>
            </w:r>
            <w:r>
              <w:rPr>
                <w:rFonts w:ascii="Times New Roman" w:hAnsi="Times New Roman"/>
                <w:b/>
                <w:sz w:val="20"/>
                <w:u w:val="single"/>
              </w:rPr>
              <w:t>EMAIL</w:t>
            </w:r>
            <w:r>
              <w:rPr>
                <w:rFonts w:ascii="Times New Roman" w:hAnsi="Times New Roman"/>
                <w:b/>
                <w:spacing w:val="-6"/>
                <w:sz w:val="20"/>
                <w:u w:val="single"/>
              </w:rPr>
              <w:t> </w:t>
            </w:r>
            <w:r>
              <w:rPr>
                <w:rFonts w:ascii="Times New Roman" w:hAnsi="Times New Roman"/>
                <w:b/>
                <w:sz w:val="20"/>
                <w:u w:val="single"/>
              </w:rPr>
              <w:t>«</w:t>
            </w:r>
            <w:r>
              <w:rPr>
                <w:rFonts w:ascii="Times New Roman" w:hAnsi="Times New Roman"/>
                <w:b/>
                <w:spacing w:val="-2"/>
                <w:sz w:val="20"/>
                <w:u w:val="single"/>
              </w:rPr>
              <w:t> </w:t>
            </w:r>
            <w:r>
              <w:rPr>
                <w:rFonts w:ascii="Times New Roman" w:hAnsi="Times New Roman"/>
                <w:b/>
                <w:sz w:val="20"/>
                <w:u w:val="single"/>
              </w:rPr>
              <w:t>A</w:t>
            </w:r>
            <w:r>
              <w:rPr>
                <w:rFonts w:ascii="Times New Roman" w:hAnsi="Times New Roman"/>
                <w:b/>
                <w:spacing w:val="-5"/>
                <w:sz w:val="20"/>
                <w:u w:val="single"/>
              </w:rPr>
              <w:t> </w:t>
            </w:r>
            <w:r>
              <w:rPr>
                <w:rFonts w:ascii="Times New Roman" w:hAnsi="Times New Roman"/>
                <w:b/>
                <w:sz w:val="20"/>
                <w:u w:val="single"/>
              </w:rPr>
              <w:t>»</w:t>
            </w:r>
            <w:r>
              <w:rPr>
                <w:rFonts w:ascii="Times New Roman" w:hAnsi="Times New Roman"/>
                <w:b/>
                <w:spacing w:val="-4"/>
                <w:sz w:val="20"/>
                <w:u w:val="single"/>
              </w:rPr>
              <w:t> </w:t>
            </w:r>
            <w:r>
              <w:rPr>
                <w:rFonts w:ascii="Times New Roman" w:hAnsi="Times New Roman"/>
                <w:b/>
                <w:sz w:val="20"/>
                <w:u w:val="single"/>
              </w:rPr>
              <w:t>SUR</w:t>
            </w:r>
            <w:r>
              <w:rPr>
                <w:rFonts w:ascii="Times New Roman" w:hAnsi="Times New Roman"/>
                <w:b/>
                <w:spacing w:val="40"/>
                <w:sz w:val="20"/>
                <w:u w:val="single"/>
              </w:rPr>
              <w:t> </w:t>
            </w:r>
            <w:r>
              <w:rPr>
                <w:rFonts w:ascii="Times New Roman" w:hAnsi="Times New Roman"/>
                <w:b/>
                <w:sz w:val="20"/>
                <w:u w:val="single"/>
              </w:rPr>
              <w:t>MENUISERIES</w:t>
            </w:r>
            <w:r>
              <w:rPr>
                <w:rFonts w:ascii="Times New Roman" w:hAnsi="Times New Roman"/>
                <w:b/>
                <w:sz w:val="20"/>
              </w:rPr>
              <w:t> </w:t>
            </w:r>
            <w:r>
              <w:rPr>
                <w:rFonts w:ascii="Times New Roman" w:hAnsi="Times New Roman"/>
                <w:b/>
                <w:sz w:val="20"/>
                <w:u w:val="single"/>
              </w:rPr>
              <w:t>METALLIQUES, BOIS ET SOUS BASSEMENT</w:t>
            </w:r>
          </w:p>
          <w:p>
            <w:pPr>
              <w:pStyle w:val="TableParagraph"/>
              <w:ind w:left="71" w:right="102"/>
              <w:rPr>
                <w:rFonts w:ascii="Times New Roman" w:hAnsi="Times New Roman"/>
                <w:sz w:val="20"/>
              </w:rPr>
            </w:pPr>
            <w:r>
              <w:rPr>
                <w:rFonts w:ascii="Times New Roman" w:hAnsi="Times New Roman"/>
                <w:sz w:val="20"/>
              </w:rPr>
              <w:t>Ce prix</w:t>
            </w:r>
            <w:r>
              <w:rPr>
                <w:rFonts w:ascii="Times New Roman" w:hAnsi="Times New Roman"/>
                <w:spacing w:val="40"/>
                <w:sz w:val="20"/>
              </w:rPr>
              <w:t> </w:t>
            </w:r>
            <w:r>
              <w:rPr>
                <w:rFonts w:ascii="Times New Roman" w:hAnsi="Times New Roman"/>
                <w:sz w:val="20"/>
              </w:rPr>
              <w:t>rémunère au mètre carré (m</w:t>
            </w:r>
            <w:r>
              <w:rPr>
                <w:rFonts w:ascii="Times New Roman" w:hAnsi="Times New Roman"/>
                <w:sz w:val="20"/>
                <w:vertAlign w:val="superscript"/>
              </w:rPr>
              <w:t>2</w:t>
            </w:r>
            <w:r>
              <w:rPr>
                <w:rFonts w:ascii="Times New Roman" w:hAnsi="Times New Roman"/>
                <w:sz w:val="20"/>
                <w:vertAlign w:val="baseline"/>
              </w:rPr>
              <w:t>), l’application de la peintures à huile email sur les menuiseries métalliques, bois et sous bassement</w:t>
            </w:r>
            <w:r>
              <w:rPr>
                <w:rFonts w:ascii="Times New Roman" w:hAnsi="Times New Roman"/>
                <w:spacing w:val="40"/>
                <w:sz w:val="20"/>
                <w:vertAlign w:val="baseline"/>
              </w:rPr>
              <w:t> </w:t>
            </w:r>
            <w:r>
              <w:rPr>
                <w:rFonts w:ascii="Times New Roman" w:hAnsi="Times New Roman"/>
                <w:sz w:val="20"/>
                <w:vertAlign w:val="baseline"/>
              </w:rPr>
              <w:t>conformément au CCTP. Il comprend notamment :</w:t>
            </w:r>
          </w:p>
          <w:p>
            <w:pPr>
              <w:pStyle w:val="TableParagraph"/>
              <w:numPr>
                <w:ilvl w:val="0"/>
                <w:numId w:val="131"/>
              </w:numPr>
              <w:tabs>
                <w:tab w:pos="849" w:val="left" w:leader="none"/>
              </w:tabs>
              <w:spacing w:line="239" w:lineRule="exact" w:before="0" w:after="0"/>
              <w:ind w:left="849" w:right="0" w:hanging="283"/>
              <w:jc w:val="left"/>
              <w:rPr>
                <w:rFonts w:ascii="Times New Roman" w:hAnsi="Times New Roman"/>
                <w:sz w:val="20"/>
              </w:rPr>
            </w:pPr>
            <w:r>
              <w:rPr>
                <w:rFonts w:ascii="Times New Roman" w:hAnsi="Times New Roman"/>
                <w:sz w:val="20"/>
              </w:rPr>
              <w:t>la</w:t>
            </w:r>
            <w:r>
              <w:rPr>
                <w:rFonts w:ascii="Times New Roman" w:hAnsi="Times New Roman"/>
                <w:spacing w:val="-4"/>
                <w:sz w:val="20"/>
              </w:rPr>
              <w:t> </w:t>
            </w:r>
            <w:r>
              <w:rPr>
                <w:rFonts w:ascii="Times New Roman" w:hAnsi="Times New Roman"/>
                <w:sz w:val="20"/>
              </w:rPr>
              <w:t>fourniture</w:t>
            </w:r>
            <w:r>
              <w:rPr>
                <w:rFonts w:ascii="Times New Roman" w:hAnsi="Times New Roman"/>
                <w:spacing w:val="-4"/>
                <w:sz w:val="20"/>
              </w:rPr>
              <w:t> </w:t>
            </w:r>
            <w:r>
              <w:rPr>
                <w:rFonts w:ascii="Times New Roman" w:hAnsi="Times New Roman"/>
                <w:sz w:val="20"/>
              </w:rPr>
              <w:t>de</w:t>
            </w:r>
            <w:r>
              <w:rPr>
                <w:rFonts w:ascii="Times New Roman" w:hAnsi="Times New Roman"/>
                <w:spacing w:val="-3"/>
                <w:sz w:val="20"/>
              </w:rPr>
              <w:t> </w:t>
            </w:r>
            <w:r>
              <w:rPr>
                <w:rFonts w:ascii="Times New Roman" w:hAnsi="Times New Roman"/>
                <w:sz w:val="20"/>
              </w:rPr>
              <w:t>la</w:t>
            </w:r>
            <w:r>
              <w:rPr>
                <w:rFonts w:ascii="Times New Roman" w:hAnsi="Times New Roman"/>
                <w:spacing w:val="-4"/>
                <w:sz w:val="20"/>
              </w:rPr>
              <w:t> </w:t>
            </w:r>
            <w:r>
              <w:rPr>
                <w:rFonts w:ascii="Times New Roman" w:hAnsi="Times New Roman"/>
                <w:sz w:val="20"/>
              </w:rPr>
              <w:t>peinture</w:t>
            </w:r>
            <w:r>
              <w:rPr>
                <w:rFonts w:ascii="Times New Roman" w:hAnsi="Times New Roman"/>
                <w:spacing w:val="-3"/>
                <w:sz w:val="20"/>
              </w:rPr>
              <w:t> </w:t>
            </w:r>
            <w:r>
              <w:rPr>
                <w:rFonts w:ascii="Times New Roman" w:hAnsi="Times New Roman"/>
                <w:sz w:val="20"/>
              </w:rPr>
              <w:t>à</w:t>
            </w:r>
            <w:r>
              <w:rPr>
                <w:rFonts w:ascii="Times New Roman" w:hAnsi="Times New Roman"/>
                <w:spacing w:val="-4"/>
                <w:sz w:val="20"/>
              </w:rPr>
              <w:t> </w:t>
            </w:r>
            <w:r>
              <w:rPr>
                <w:rFonts w:ascii="Times New Roman" w:hAnsi="Times New Roman"/>
                <w:sz w:val="20"/>
              </w:rPr>
              <w:t>huile</w:t>
            </w:r>
            <w:r>
              <w:rPr>
                <w:rFonts w:ascii="Times New Roman" w:hAnsi="Times New Roman"/>
                <w:spacing w:val="-3"/>
                <w:sz w:val="20"/>
              </w:rPr>
              <w:t> </w:t>
            </w:r>
            <w:r>
              <w:rPr>
                <w:rFonts w:ascii="Times New Roman" w:hAnsi="Times New Roman"/>
                <w:sz w:val="20"/>
              </w:rPr>
              <w:t>type</w:t>
            </w:r>
            <w:r>
              <w:rPr>
                <w:rFonts w:ascii="Times New Roman" w:hAnsi="Times New Roman"/>
                <w:spacing w:val="1"/>
                <w:sz w:val="20"/>
              </w:rPr>
              <w:t> </w:t>
            </w:r>
            <w:r>
              <w:rPr>
                <w:rFonts w:ascii="Times New Roman" w:hAnsi="Times New Roman"/>
                <w:sz w:val="20"/>
              </w:rPr>
              <w:t>«</w:t>
            </w:r>
            <w:r>
              <w:rPr>
                <w:rFonts w:ascii="Times New Roman" w:hAnsi="Times New Roman"/>
                <w:spacing w:val="-3"/>
                <w:sz w:val="20"/>
              </w:rPr>
              <w:t> </w:t>
            </w:r>
            <w:r>
              <w:rPr>
                <w:rFonts w:ascii="Times New Roman" w:hAnsi="Times New Roman"/>
                <w:sz w:val="20"/>
              </w:rPr>
              <w:t>email</w:t>
            </w:r>
            <w:r>
              <w:rPr>
                <w:rFonts w:ascii="Times New Roman" w:hAnsi="Times New Roman"/>
                <w:spacing w:val="-1"/>
                <w:sz w:val="20"/>
              </w:rPr>
              <w:t> </w:t>
            </w:r>
            <w:r>
              <w:rPr>
                <w:rFonts w:ascii="Times New Roman" w:hAnsi="Times New Roman"/>
                <w:sz w:val="20"/>
              </w:rPr>
              <w:t>»</w:t>
            </w:r>
            <w:r>
              <w:rPr>
                <w:rFonts w:ascii="Times New Roman" w:hAnsi="Times New Roman"/>
                <w:spacing w:val="-8"/>
                <w:sz w:val="20"/>
              </w:rPr>
              <w:t> </w:t>
            </w:r>
            <w:r>
              <w:rPr>
                <w:rFonts w:ascii="Times New Roman" w:hAnsi="Times New Roman"/>
                <w:spacing w:val="-10"/>
                <w:sz w:val="20"/>
              </w:rPr>
              <w:t>;</w:t>
            </w:r>
          </w:p>
          <w:p>
            <w:pPr>
              <w:pStyle w:val="TableParagraph"/>
              <w:numPr>
                <w:ilvl w:val="0"/>
                <w:numId w:val="131"/>
              </w:numPr>
              <w:tabs>
                <w:tab w:pos="849" w:val="left" w:leader="none"/>
              </w:tabs>
              <w:spacing w:line="230" w:lineRule="exact" w:before="0" w:after="0"/>
              <w:ind w:left="849" w:right="0" w:hanging="283"/>
              <w:jc w:val="left"/>
              <w:rPr>
                <w:rFonts w:ascii="Times New Roman" w:hAnsi="Times New Roman"/>
                <w:sz w:val="20"/>
              </w:rPr>
            </w:pPr>
            <w:r>
              <w:rPr>
                <w:rFonts w:ascii="Times New Roman" w:hAnsi="Times New Roman"/>
                <w:sz w:val="20"/>
              </w:rPr>
              <w:t>la</w:t>
            </w:r>
            <w:r>
              <w:rPr>
                <w:rFonts w:ascii="Times New Roman" w:hAnsi="Times New Roman"/>
                <w:spacing w:val="-5"/>
                <w:sz w:val="20"/>
              </w:rPr>
              <w:t> </w:t>
            </w:r>
            <w:r>
              <w:rPr>
                <w:rFonts w:ascii="Times New Roman" w:hAnsi="Times New Roman"/>
                <w:sz w:val="20"/>
              </w:rPr>
              <w:t>fourniture</w:t>
            </w:r>
            <w:r>
              <w:rPr>
                <w:rFonts w:ascii="Times New Roman" w:hAnsi="Times New Roman"/>
                <w:spacing w:val="-5"/>
                <w:sz w:val="20"/>
              </w:rPr>
              <w:t> </w:t>
            </w:r>
            <w:r>
              <w:rPr>
                <w:rFonts w:ascii="Times New Roman" w:hAnsi="Times New Roman"/>
                <w:sz w:val="20"/>
              </w:rPr>
              <w:t>des</w:t>
            </w:r>
            <w:r>
              <w:rPr>
                <w:rFonts w:ascii="Times New Roman" w:hAnsi="Times New Roman"/>
                <w:spacing w:val="-5"/>
                <w:sz w:val="20"/>
              </w:rPr>
              <w:t> </w:t>
            </w:r>
            <w:r>
              <w:rPr>
                <w:rFonts w:ascii="Times New Roman" w:hAnsi="Times New Roman"/>
                <w:sz w:val="20"/>
              </w:rPr>
              <w:t>teintes</w:t>
            </w:r>
            <w:r>
              <w:rPr>
                <w:rFonts w:ascii="Times New Roman" w:hAnsi="Times New Roman"/>
                <w:spacing w:val="-4"/>
                <w:sz w:val="20"/>
              </w:rPr>
              <w:t> </w:t>
            </w:r>
            <w:r>
              <w:rPr>
                <w:rFonts w:ascii="Times New Roman" w:hAnsi="Times New Roman"/>
                <w:spacing w:val="-10"/>
                <w:sz w:val="20"/>
              </w:rPr>
              <w:t>;</w:t>
            </w:r>
          </w:p>
          <w:p>
            <w:pPr>
              <w:pStyle w:val="TableParagraph"/>
              <w:numPr>
                <w:ilvl w:val="0"/>
                <w:numId w:val="131"/>
              </w:numPr>
              <w:tabs>
                <w:tab w:pos="849" w:val="left" w:leader="none"/>
              </w:tabs>
              <w:spacing w:line="229" w:lineRule="exact" w:before="0" w:after="0"/>
              <w:ind w:left="849" w:right="0" w:hanging="283"/>
              <w:jc w:val="left"/>
              <w:rPr>
                <w:rFonts w:ascii="Times New Roman" w:hAnsi="Times New Roman"/>
                <w:sz w:val="20"/>
              </w:rPr>
            </w:pPr>
            <w:r>
              <w:rPr>
                <w:rFonts w:ascii="Times New Roman" w:hAnsi="Times New Roman"/>
                <w:sz w:val="20"/>
              </w:rPr>
              <w:t>la</w:t>
            </w:r>
            <w:r>
              <w:rPr>
                <w:rFonts w:ascii="Times New Roman" w:hAnsi="Times New Roman"/>
                <w:spacing w:val="-4"/>
                <w:sz w:val="20"/>
              </w:rPr>
              <w:t> </w:t>
            </w:r>
            <w:r>
              <w:rPr>
                <w:rFonts w:ascii="Times New Roman" w:hAnsi="Times New Roman"/>
                <w:sz w:val="20"/>
              </w:rPr>
              <w:t>préparation</w:t>
            </w:r>
            <w:r>
              <w:rPr>
                <w:rFonts w:ascii="Times New Roman" w:hAnsi="Times New Roman"/>
                <w:spacing w:val="-4"/>
                <w:sz w:val="20"/>
              </w:rPr>
              <w:t> </w:t>
            </w:r>
            <w:r>
              <w:rPr>
                <w:rFonts w:ascii="Times New Roman" w:hAnsi="Times New Roman"/>
                <w:sz w:val="20"/>
              </w:rPr>
              <w:t>de</w:t>
            </w:r>
            <w:r>
              <w:rPr>
                <w:rFonts w:ascii="Times New Roman" w:hAnsi="Times New Roman"/>
                <w:spacing w:val="-4"/>
                <w:sz w:val="20"/>
              </w:rPr>
              <w:t> </w:t>
            </w:r>
            <w:r>
              <w:rPr>
                <w:rFonts w:ascii="Times New Roman" w:hAnsi="Times New Roman"/>
                <w:sz w:val="20"/>
              </w:rPr>
              <w:t>la</w:t>
            </w:r>
            <w:r>
              <w:rPr>
                <w:rFonts w:ascii="Times New Roman" w:hAnsi="Times New Roman"/>
                <w:spacing w:val="-5"/>
                <w:sz w:val="20"/>
              </w:rPr>
              <w:t> </w:t>
            </w:r>
            <w:r>
              <w:rPr>
                <w:rFonts w:ascii="Times New Roman" w:hAnsi="Times New Roman"/>
                <w:sz w:val="20"/>
              </w:rPr>
              <w:t>peinture</w:t>
            </w:r>
            <w:r>
              <w:rPr>
                <w:rFonts w:ascii="Times New Roman" w:hAnsi="Times New Roman"/>
                <w:spacing w:val="-1"/>
                <w:sz w:val="20"/>
              </w:rPr>
              <w:t> </w:t>
            </w:r>
            <w:r>
              <w:rPr>
                <w:rFonts w:ascii="Times New Roman" w:hAnsi="Times New Roman"/>
                <w:spacing w:val="-10"/>
                <w:sz w:val="20"/>
              </w:rPr>
              <w:t>;</w:t>
            </w:r>
          </w:p>
          <w:p>
            <w:pPr>
              <w:pStyle w:val="TableParagraph"/>
              <w:numPr>
                <w:ilvl w:val="0"/>
                <w:numId w:val="131"/>
              </w:numPr>
              <w:tabs>
                <w:tab w:pos="849" w:val="left" w:leader="none"/>
              </w:tabs>
              <w:spacing w:line="229" w:lineRule="exact" w:before="0" w:after="0"/>
              <w:ind w:left="849" w:right="0" w:hanging="283"/>
              <w:jc w:val="left"/>
              <w:rPr>
                <w:rFonts w:ascii="Times New Roman" w:hAnsi="Times New Roman"/>
                <w:sz w:val="20"/>
              </w:rPr>
            </w:pPr>
            <w:r>
              <w:rPr>
                <w:rFonts w:ascii="Times New Roman" w:hAnsi="Times New Roman"/>
                <w:sz w:val="20"/>
              </w:rPr>
              <w:t>le</w:t>
            </w:r>
            <w:r>
              <w:rPr>
                <w:rFonts w:ascii="Times New Roman" w:hAnsi="Times New Roman"/>
                <w:spacing w:val="-3"/>
                <w:sz w:val="20"/>
              </w:rPr>
              <w:t> </w:t>
            </w:r>
            <w:r>
              <w:rPr>
                <w:rFonts w:ascii="Times New Roman" w:hAnsi="Times New Roman"/>
                <w:sz w:val="20"/>
              </w:rPr>
              <w:t>matériel</w:t>
            </w:r>
            <w:r>
              <w:rPr>
                <w:rFonts w:ascii="Times New Roman" w:hAnsi="Times New Roman"/>
                <w:spacing w:val="-4"/>
                <w:sz w:val="20"/>
              </w:rPr>
              <w:t> </w:t>
            </w:r>
            <w:r>
              <w:rPr>
                <w:rFonts w:ascii="Times New Roman" w:hAnsi="Times New Roman"/>
                <w:sz w:val="20"/>
              </w:rPr>
              <w:t>de</w:t>
            </w:r>
            <w:r>
              <w:rPr>
                <w:rFonts w:ascii="Times New Roman" w:hAnsi="Times New Roman"/>
                <w:spacing w:val="-1"/>
                <w:sz w:val="20"/>
              </w:rPr>
              <w:t> </w:t>
            </w:r>
            <w:r>
              <w:rPr>
                <w:rFonts w:ascii="Times New Roman" w:hAnsi="Times New Roman"/>
                <w:sz w:val="20"/>
              </w:rPr>
              <w:t>mise</w:t>
            </w:r>
            <w:r>
              <w:rPr>
                <w:rFonts w:ascii="Times New Roman" w:hAnsi="Times New Roman"/>
                <w:spacing w:val="-4"/>
                <w:sz w:val="20"/>
              </w:rPr>
              <w:t> </w:t>
            </w:r>
            <w:r>
              <w:rPr>
                <w:rFonts w:ascii="Times New Roman" w:hAnsi="Times New Roman"/>
                <w:sz w:val="20"/>
              </w:rPr>
              <w:t>en</w:t>
            </w:r>
            <w:r>
              <w:rPr>
                <w:rFonts w:ascii="Times New Roman" w:hAnsi="Times New Roman"/>
                <w:spacing w:val="-5"/>
                <w:sz w:val="20"/>
              </w:rPr>
              <w:t> </w:t>
            </w:r>
            <w:r>
              <w:rPr>
                <w:rFonts w:ascii="Times New Roman" w:hAnsi="Times New Roman"/>
                <w:spacing w:val="-4"/>
                <w:sz w:val="20"/>
              </w:rPr>
              <w:t>œuvre</w:t>
            </w:r>
          </w:p>
          <w:p>
            <w:pPr>
              <w:pStyle w:val="TableParagraph"/>
              <w:numPr>
                <w:ilvl w:val="0"/>
                <w:numId w:val="131"/>
              </w:numPr>
              <w:tabs>
                <w:tab w:pos="849" w:val="left" w:leader="none"/>
              </w:tabs>
              <w:spacing w:line="230" w:lineRule="exact" w:before="0" w:after="0"/>
              <w:ind w:left="849" w:right="0" w:hanging="283"/>
              <w:jc w:val="left"/>
              <w:rPr>
                <w:rFonts w:ascii="Times New Roman" w:hAnsi="Times New Roman"/>
                <w:sz w:val="20"/>
              </w:rPr>
            </w:pPr>
            <w:r>
              <w:rPr>
                <w:rFonts w:ascii="Times New Roman" w:hAnsi="Times New Roman"/>
                <w:sz w:val="20"/>
              </w:rPr>
              <w:t>l’exécution</w:t>
            </w:r>
            <w:r>
              <w:rPr>
                <w:rFonts w:ascii="Times New Roman" w:hAnsi="Times New Roman"/>
                <w:spacing w:val="-8"/>
                <w:sz w:val="20"/>
              </w:rPr>
              <w:t> </w:t>
            </w:r>
            <w:r>
              <w:rPr>
                <w:rFonts w:ascii="Times New Roman" w:hAnsi="Times New Roman"/>
                <w:sz w:val="20"/>
              </w:rPr>
              <w:t>d’une</w:t>
            </w:r>
            <w:r>
              <w:rPr>
                <w:rFonts w:ascii="Times New Roman" w:hAnsi="Times New Roman"/>
                <w:spacing w:val="-7"/>
                <w:sz w:val="20"/>
              </w:rPr>
              <w:t> </w:t>
            </w:r>
            <w:r>
              <w:rPr>
                <w:rFonts w:ascii="Times New Roman" w:hAnsi="Times New Roman"/>
                <w:sz w:val="20"/>
              </w:rPr>
              <w:t>couche</w:t>
            </w:r>
            <w:r>
              <w:rPr>
                <w:rFonts w:ascii="Times New Roman" w:hAnsi="Times New Roman"/>
                <w:spacing w:val="-6"/>
                <w:sz w:val="20"/>
              </w:rPr>
              <w:t> </w:t>
            </w:r>
            <w:r>
              <w:rPr>
                <w:rFonts w:ascii="Times New Roman" w:hAnsi="Times New Roman"/>
                <w:sz w:val="20"/>
              </w:rPr>
              <w:t>d’impression</w:t>
            </w:r>
            <w:r>
              <w:rPr>
                <w:rFonts w:ascii="Times New Roman" w:hAnsi="Times New Roman"/>
                <w:spacing w:val="-8"/>
                <w:sz w:val="20"/>
              </w:rPr>
              <w:t> </w:t>
            </w:r>
            <w:r>
              <w:rPr>
                <w:rFonts w:ascii="Times New Roman" w:hAnsi="Times New Roman"/>
                <w:sz w:val="20"/>
              </w:rPr>
              <w:t>suivant</w:t>
            </w:r>
            <w:r>
              <w:rPr>
                <w:rFonts w:ascii="Times New Roman" w:hAnsi="Times New Roman"/>
                <w:spacing w:val="-8"/>
                <w:sz w:val="20"/>
              </w:rPr>
              <w:t> </w:t>
            </w:r>
            <w:r>
              <w:rPr>
                <w:rFonts w:ascii="Times New Roman" w:hAnsi="Times New Roman"/>
                <w:sz w:val="20"/>
              </w:rPr>
              <w:t>le</w:t>
            </w:r>
            <w:r>
              <w:rPr>
                <w:rFonts w:ascii="Times New Roman" w:hAnsi="Times New Roman"/>
                <w:spacing w:val="-4"/>
                <w:sz w:val="20"/>
              </w:rPr>
              <w:t> </w:t>
            </w:r>
            <w:r>
              <w:rPr>
                <w:rFonts w:ascii="Times New Roman" w:hAnsi="Times New Roman"/>
                <w:sz w:val="20"/>
              </w:rPr>
              <w:t>CCTP </w:t>
            </w:r>
            <w:r>
              <w:rPr>
                <w:rFonts w:ascii="Times New Roman" w:hAnsi="Times New Roman"/>
                <w:spacing w:val="-10"/>
                <w:sz w:val="20"/>
              </w:rPr>
              <w:t>;</w:t>
            </w:r>
          </w:p>
          <w:p>
            <w:pPr>
              <w:pStyle w:val="TableParagraph"/>
              <w:numPr>
                <w:ilvl w:val="0"/>
                <w:numId w:val="131"/>
              </w:numPr>
              <w:tabs>
                <w:tab w:pos="849" w:val="left" w:leader="none"/>
                <w:tab w:pos="5864" w:val="left" w:leader="none"/>
              </w:tabs>
              <w:spacing w:line="223" w:lineRule="auto" w:before="0" w:after="0"/>
              <w:ind w:left="849" w:right="63" w:hanging="284"/>
              <w:jc w:val="left"/>
              <w:rPr>
                <w:rFonts w:ascii="Times New Roman" w:hAnsi="Times New Roman"/>
                <w:sz w:val="20"/>
              </w:rPr>
            </w:pPr>
            <w:r>
              <w:rPr>
                <w:rFonts w:ascii="Times New Roman" w:hAnsi="Times New Roman"/>
                <w:sz w:val="20"/>
              </w:rPr>
              <w:t>l’exécution d’une couche de finition en peinture acrylique</w:t>
              <w:tab/>
              <w:t>suivant</w:t>
            </w:r>
            <w:r>
              <w:rPr>
                <w:rFonts w:ascii="Times New Roman" w:hAnsi="Times New Roman"/>
                <w:spacing w:val="-3"/>
                <w:sz w:val="20"/>
              </w:rPr>
              <w:t> </w:t>
            </w:r>
            <w:r>
              <w:rPr>
                <w:rFonts w:ascii="Times New Roman" w:hAnsi="Times New Roman"/>
                <w:sz w:val="20"/>
              </w:rPr>
              <w:t>le CCTP ;</w:t>
            </w:r>
          </w:p>
          <w:p>
            <w:pPr>
              <w:pStyle w:val="TableParagraph"/>
              <w:numPr>
                <w:ilvl w:val="0"/>
                <w:numId w:val="131"/>
              </w:numPr>
              <w:tabs>
                <w:tab w:pos="849" w:val="left" w:leader="none"/>
              </w:tabs>
              <w:spacing w:line="239" w:lineRule="exact" w:before="1" w:after="0"/>
              <w:ind w:left="849" w:right="0" w:hanging="283"/>
              <w:jc w:val="left"/>
              <w:rPr>
                <w:rFonts w:ascii="Times New Roman" w:hAnsi="Times New Roman"/>
                <w:sz w:val="20"/>
              </w:rPr>
            </w:pPr>
            <w:r>
              <w:rPr>
                <w:rFonts w:ascii="Times New Roman" w:hAnsi="Times New Roman"/>
                <w:sz w:val="20"/>
              </w:rPr>
              <w:t>toutes</w:t>
            </w:r>
            <w:r>
              <w:rPr>
                <w:rFonts w:ascii="Times New Roman" w:hAnsi="Times New Roman"/>
                <w:spacing w:val="-8"/>
                <w:sz w:val="20"/>
              </w:rPr>
              <w:t> </w:t>
            </w:r>
            <w:r>
              <w:rPr>
                <w:rFonts w:ascii="Times New Roman" w:hAnsi="Times New Roman"/>
                <w:spacing w:val="-2"/>
                <w:sz w:val="20"/>
              </w:rPr>
              <w:t>sujétions.</w:t>
            </w:r>
          </w:p>
          <w:p>
            <w:pPr>
              <w:pStyle w:val="TableParagraph"/>
              <w:spacing w:line="221" w:lineRule="exact"/>
              <w:ind w:left="71"/>
              <w:rPr>
                <w:rFonts w:ascii="Times New Roman" w:hAnsi="Times New Roman"/>
                <w:sz w:val="20"/>
              </w:rPr>
            </w:pPr>
            <w:r>
              <w:rPr>
                <w:rFonts w:ascii="Times New Roman" w:hAnsi="Times New Roman"/>
                <w:sz w:val="20"/>
              </w:rPr>
              <w:t>Ce</w:t>
            </w:r>
            <w:r>
              <w:rPr>
                <w:rFonts w:ascii="Times New Roman" w:hAnsi="Times New Roman"/>
                <w:spacing w:val="-5"/>
                <w:sz w:val="20"/>
              </w:rPr>
              <w:t> </w:t>
            </w:r>
            <w:r>
              <w:rPr>
                <w:rFonts w:ascii="Times New Roman" w:hAnsi="Times New Roman"/>
                <w:sz w:val="20"/>
              </w:rPr>
              <w:t>prix</w:t>
            </w:r>
            <w:r>
              <w:rPr>
                <w:rFonts w:ascii="Times New Roman" w:hAnsi="Times New Roman"/>
                <w:spacing w:val="-7"/>
                <w:sz w:val="20"/>
              </w:rPr>
              <w:t> </w:t>
            </w:r>
            <w:r>
              <w:rPr>
                <w:rFonts w:ascii="Times New Roman" w:hAnsi="Times New Roman"/>
                <w:sz w:val="20"/>
              </w:rPr>
              <w:t>s’applique</w:t>
            </w:r>
            <w:r>
              <w:rPr>
                <w:rFonts w:ascii="Times New Roman" w:hAnsi="Times New Roman"/>
                <w:spacing w:val="-5"/>
                <w:sz w:val="20"/>
              </w:rPr>
              <w:t> </w:t>
            </w:r>
            <w:r>
              <w:rPr>
                <w:rFonts w:ascii="Times New Roman" w:hAnsi="Times New Roman"/>
                <w:sz w:val="20"/>
              </w:rPr>
              <w:t>au</w:t>
            </w:r>
            <w:r>
              <w:rPr>
                <w:rFonts w:ascii="Times New Roman" w:hAnsi="Times New Roman"/>
                <w:spacing w:val="-4"/>
                <w:sz w:val="20"/>
              </w:rPr>
              <w:t> </w:t>
            </w:r>
            <w:r>
              <w:rPr>
                <w:rFonts w:ascii="Times New Roman" w:hAnsi="Times New Roman"/>
                <w:sz w:val="20"/>
              </w:rPr>
              <w:t>mètre</w:t>
            </w:r>
            <w:r>
              <w:rPr>
                <w:rFonts w:ascii="Times New Roman" w:hAnsi="Times New Roman"/>
                <w:spacing w:val="-5"/>
                <w:sz w:val="20"/>
              </w:rPr>
              <w:t> </w:t>
            </w:r>
            <w:r>
              <w:rPr>
                <w:rFonts w:ascii="Times New Roman" w:hAnsi="Times New Roman"/>
                <w:sz w:val="20"/>
              </w:rPr>
              <w:t>carré</w:t>
            </w:r>
            <w:r>
              <w:rPr>
                <w:rFonts w:ascii="Times New Roman" w:hAnsi="Times New Roman"/>
                <w:spacing w:val="-5"/>
                <w:sz w:val="20"/>
              </w:rPr>
              <w:t> </w:t>
            </w:r>
            <w:r>
              <w:rPr>
                <w:rFonts w:ascii="Times New Roman" w:hAnsi="Times New Roman"/>
                <w:sz w:val="20"/>
              </w:rPr>
              <w:t>(m</w:t>
            </w:r>
            <w:r>
              <w:rPr>
                <w:rFonts w:ascii="Times New Roman" w:hAnsi="Times New Roman"/>
                <w:sz w:val="20"/>
                <w:vertAlign w:val="superscript"/>
              </w:rPr>
              <w:t>2</w:t>
            </w:r>
            <w:r>
              <w:rPr>
                <w:rFonts w:ascii="Times New Roman" w:hAnsi="Times New Roman"/>
                <w:sz w:val="20"/>
                <w:vertAlign w:val="baseline"/>
              </w:rPr>
              <w:t>),</w:t>
            </w:r>
            <w:r>
              <w:rPr>
                <w:rFonts w:ascii="Times New Roman" w:hAnsi="Times New Roman"/>
                <w:spacing w:val="-3"/>
                <w:sz w:val="20"/>
                <w:vertAlign w:val="baseline"/>
              </w:rPr>
              <w:t> </w:t>
            </w:r>
            <w:r>
              <w:rPr>
                <w:rFonts w:ascii="Times New Roman" w:hAnsi="Times New Roman"/>
                <w:sz w:val="20"/>
                <w:vertAlign w:val="baseline"/>
              </w:rPr>
              <w:t>mesuré</w:t>
            </w:r>
            <w:r>
              <w:rPr>
                <w:rFonts w:ascii="Times New Roman" w:hAnsi="Times New Roman"/>
                <w:spacing w:val="-5"/>
                <w:sz w:val="20"/>
                <w:vertAlign w:val="baseline"/>
              </w:rPr>
              <w:t> </w:t>
            </w:r>
            <w:r>
              <w:rPr>
                <w:rFonts w:ascii="Times New Roman" w:hAnsi="Times New Roman"/>
                <w:sz w:val="20"/>
                <w:vertAlign w:val="baseline"/>
              </w:rPr>
              <w:t>par</w:t>
            </w:r>
            <w:r>
              <w:rPr>
                <w:rFonts w:ascii="Times New Roman" w:hAnsi="Times New Roman"/>
                <w:spacing w:val="-2"/>
                <w:sz w:val="20"/>
                <w:vertAlign w:val="baseline"/>
              </w:rPr>
              <w:t> </w:t>
            </w:r>
            <w:r>
              <w:rPr>
                <w:rFonts w:ascii="Times New Roman" w:hAnsi="Times New Roman"/>
                <w:sz w:val="20"/>
                <w:vertAlign w:val="baseline"/>
              </w:rPr>
              <w:t>métré</w:t>
            </w:r>
            <w:r>
              <w:rPr>
                <w:rFonts w:ascii="Times New Roman" w:hAnsi="Times New Roman"/>
                <w:spacing w:val="-5"/>
                <w:sz w:val="20"/>
                <w:vertAlign w:val="baseline"/>
              </w:rPr>
              <w:t> </w:t>
            </w:r>
            <w:r>
              <w:rPr>
                <w:rFonts w:ascii="Times New Roman" w:hAnsi="Times New Roman"/>
                <w:spacing w:val="-2"/>
                <w:sz w:val="20"/>
                <w:vertAlign w:val="baseline"/>
              </w:rPr>
              <w:t>contradictoire.</w:t>
            </w:r>
          </w:p>
          <w:p>
            <w:pPr>
              <w:pStyle w:val="TableParagraph"/>
              <w:spacing w:line="216" w:lineRule="exact"/>
              <w:ind w:left="71"/>
              <w:rPr>
                <w:rFonts w:ascii="Times New Roman" w:hAnsi="Times New Roman"/>
                <w:sz w:val="20"/>
              </w:rPr>
            </w:pPr>
            <w:r>
              <w:rPr>
                <w:rFonts w:ascii="Times New Roman" w:hAnsi="Times New Roman"/>
                <w:sz w:val="20"/>
              </w:rPr>
              <w:t>LE</w:t>
            </w:r>
            <w:r>
              <w:rPr>
                <w:rFonts w:ascii="Times New Roman" w:hAnsi="Times New Roman"/>
                <w:spacing w:val="-6"/>
                <w:sz w:val="20"/>
              </w:rPr>
              <w:t> </w:t>
            </w:r>
            <w:r>
              <w:rPr>
                <w:rFonts w:ascii="Times New Roman" w:hAnsi="Times New Roman"/>
                <w:sz w:val="20"/>
              </w:rPr>
              <w:t>METRE</w:t>
            </w:r>
            <w:r>
              <w:rPr>
                <w:rFonts w:ascii="Times New Roman" w:hAnsi="Times New Roman"/>
                <w:spacing w:val="-6"/>
                <w:sz w:val="20"/>
              </w:rPr>
              <w:t> </w:t>
            </w:r>
            <w:r>
              <w:rPr>
                <w:rFonts w:ascii="Times New Roman" w:hAnsi="Times New Roman"/>
                <w:sz w:val="20"/>
              </w:rPr>
              <w:t>CARRE</w:t>
            </w:r>
            <w:r>
              <w:rPr>
                <w:rFonts w:ascii="Times New Roman" w:hAnsi="Times New Roman"/>
                <w:spacing w:val="-5"/>
                <w:sz w:val="20"/>
              </w:rPr>
              <w:t> </w:t>
            </w:r>
            <w:r>
              <w:rPr>
                <w:rFonts w:ascii="Times New Roman" w:hAnsi="Times New Roman"/>
                <w:spacing w:val="-2"/>
                <w:sz w:val="20"/>
              </w:rPr>
              <w:t>…………………………………………..</w:t>
            </w:r>
          </w:p>
        </w:tc>
        <w:tc>
          <w:tcPr>
            <w:tcW w:w="849" w:type="dxa"/>
          </w:tcPr>
          <w:p>
            <w:pPr>
              <w:pStyle w:val="TableParagraph"/>
              <w:rPr>
                <w:b/>
                <w:sz w:val="13"/>
              </w:rPr>
            </w:pPr>
          </w:p>
          <w:p>
            <w:pPr>
              <w:pStyle w:val="TableParagraph"/>
              <w:rPr>
                <w:b/>
                <w:sz w:val="13"/>
              </w:rPr>
            </w:pPr>
          </w:p>
          <w:p>
            <w:pPr>
              <w:pStyle w:val="TableParagraph"/>
              <w:rPr>
                <w:b/>
                <w:sz w:val="13"/>
              </w:rPr>
            </w:pPr>
          </w:p>
          <w:p>
            <w:pPr>
              <w:pStyle w:val="TableParagraph"/>
              <w:rPr>
                <w:b/>
                <w:sz w:val="13"/>
              </w:rPr>
            </w:pPr>
          </w:p>
          <w:p>
            <w:pPr>
              <w:pStyle w:val="TableParagraph"/>
              <w:rPr>
                <w:b/>
                <w:sz w:val="13"/>
              </w:rPr>
            </w:pPr>
          </w:p>
          <w:p>
            <w:pPr>
              <w:pStyle w:val="TableParagraph"/>
              <w:rPr>
                <w:b/>
                <w:sz w:val="13"/>
              </w:rPr>
            </w:pPr>
          </w:p>
          <w:p>
            <w:pPr>
              <w:pStyle w:val="TableParagraph"/>
              <w:rPr>
                <w:b/>
                <w:sz w:val="13"/>
              </w:rPr>
            </w:pPr>
          </w:p>
          <w:p>
            <w:pPr>
              <w:pStyle w:val="TableParagraph"/>
              <w:rPr>
                <w:b/>
                <w:sz w:val="13"/>
              </w:rPr>
            </w:pPr>
          </w:p>
          <w:p>
            <w:pPr>
              <w:pStyle w:val="TableParagraph"/>
              <w:rPr>
                <w:b/>
                <w:sz w:val="13"/>
              </w:rPr>
            </w:pPr>
          </w:p>
          <w:p>
            <w:pPr>
              <w:pStyle w:val="TableParagraph"/>
              <w:spacing w:before="86"/>
              <w:rPr>
                <w:b/>
                <w:sz w:val="13"/>
              </w:rPr>
            </w:pPr>
          </w:p>
          <w:p>
            <w:pPr>
              <w:pStyle w:val="TableParagraph"/>
              <w:ind w:left="11" w:right="3"/>
              <w:jc w:val="center"/>
              <w:rPr>
                <w:rFonts w:ascii="Times New Roman"/>
                <w:sz w:val="13"/>
              </w:rPr>
            </w:pPr>
            <w:r>
              <w:rPr>
                <w:rFonts w:ascii="Times New Roman"/>
                <w:spacing w:val="-5"/>
                <w:position w:val="-8"/>
                <w:sz w:val="20"/>
              </w:rPr>
              <w:t>m</w:t>
            </w:r>
            <w:r>
              <w:rPr>
                <w:rFonts w:ascii="Times New Roman"/>
                <w:spacing w:val="-5"/>
                <w:sz w:val="13"/>
              </w:rPr>
              <w:t>2</w:t>
            </w:r>
          </w:p>
        </w:tc>
        <w:tc>
          <w:tcPr>
            <w:tcW w:w="1709" w:type="dxa"/>
          </w:tcPr>
          <w:p>
            <w:pPr>
              <w:pStyle w:val="TableParagraph"/>
              <w:rPr>
                <w:rFonts w:ascii="Times New Roman"/>
                <w:sz w:val="18"/>
              </w:rPr>
            </w:pPr>
          </w:p>
        </w:tc>
        <w:tc>
          <w:tcPr>
            <w:tcW w:w="1699" w:type="dxa"/>
          </w:tcPr>
          <w:p>
            <w:pPr>
              <w:pStyle w:val="TableParagraph"/>
              <w:rPr>
                <w:rFonts w:ascii="Times New Roman"/>
                <w:sz w:val="18"/>
              </w:rPr>
            </w:pPr>
          </w:p>
        </w:tc>
      </w:tr>
    </w:tbl>
    <w:p>
      <w:pPr>
        <w:pStyle w:val="TableParagraph"/>
        <w:spacing w:after="0"/>
        <w:rPr>
          <w:rFonts w:ascii="Times New Roman"/>
          <w:sz w:val="18"/>
        </w:rPr>
        <w:sectPr>
          <w:pgSz w:w="11910" w:h="16840"/>
          <w:pgMar w:header="0" w:footer="637" w:top="660" w:bottom="880" w:left="0" w:right="141"/>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4"/>
        <w:rPr>
          <w:b/>
          <w:sz w:val="20"/>
        </w:rPr>
      </w:pPr>
    </w:p>
    <w:p>
      <w:pPr>
        <w:pStyle w:val="BodyText"/>
        <w:ind w:left="4744"/>
        <w:rPr>
          <w:sz w:val="20"/>
        </w:rPr>
      </w:pPr>
      <w:r>
        <w:rPr>
          <w:sz w:val="20"/>
        </w:rPr>
        <w:drawing>
          <wp:inline distT="0" distB="0" distL="0" distR="0">
            <wp:extent cx="1823050" cy="352425"/>
            <wp:effectExtent l="0" t="0" r="0" b="0"/>
            <wp:docPr id="50" name="Image 50"/>
            <wp:cNvGraphicFramePr>
              <a:graphicFrameLocks/>
            </wp:cNvGraphicFramePr>
            <a:graphic>
              <a:graphicData uri="http://schemas.openxmlformats.org/drawingml/2006/picture">
                <pic:pic>
                  <pic:nvPicPr>
                    <pic:cNvPr id="50" name="Image 50"/>
                    <pic:cNvPicPr/>
                  </pic:nvPicPr>
                  <pic:blipFill>
                    <a:blip r:embed="rId33" cstate="print"/>
                    <a:stretch>
                      <a:fillRect/>
                    </a:stretch>
                  </pic:blipFill>
                  <pic:spPr>
                    <a:xfrm>
                      <a:off x="0" y="0"/>
                      <a:ext cx="1823050" cy="352425"/>
                    </a:xfrm>
                    <a:prstGeom prst="rect">
                      <a:avLst/>
                    </a:prstGeom>
                  </pic:spPr>
                </pic:pic>
              </a:graphicData>
            </a:graphic>
          </wp:inline>
        </w:drawing>
      </w:r>
      <w:r>
        <w:rPr>
          <w:sz w:val="20"/>
        </w:rPr>
      </w:r>
    </w:p>
    <w:p>
      <w:pPr>
        <w:pStyle w:val="BodyText"/>
        <w:spacing w:before="78"/>
        <w:rPr>
          <w:b/>
          <w:sz w:val="20"/>
        </w:rPr>
      </w:pPr>
      <w:r>
        <w:rPr>
          <w:b/>
          <w:sz w:val="20"/>
        </w:rPr>
        <w:drawing>
          <wp:anchor distT="0" distB="0" distL="0" distR="0" allowOverlap="1" layoutInCell="1" locked="0" behindDoc="1" simplePos="0" relativeHeight="487605248">
            <wp:simplePos x="0" y="0"/>
            <wp:positionH relativeFrom="page">
              <wp:posOffset>1539049</wp:posOffset>
            </wp:positionH>
            <wp:positionV relativeFrom="paragraph">
              <wp:posOffset>210820</wp:posOffset>
            </wp:positionV>
            <wp:extent cx="4743559" cy="428625"/>
            <wp:effectExtent l="0" t="0" r="0" b="0"/>
            <wp:wrapTopAndBottom/>
            <wp:docPr id="51" name="Image 51"/>
            <wp:cNvGraphicFramePr>
              <a:graphicFrameLocks/>
            </wp:cNvGraphicFramePr>
            <a:graphic>
              <a:graphicData uri="http://schemas.openxmlformats.org/drawingml/2006/picture">
                <pic:pic>
                  <pic:nvPicPr>
                    <pic:cNvPr id="51" name="Image 51"/>
                    <pic:cNvPicPr/>
                  </pic:nvPicPr>
                  <pic:blipFill>
                    <a:blip r:embed="rId34" cstate="print"/>
                    <a:stretch>
                      <a:fillRect/>
                    </a:stretch>
                  </pic:blipFill>
                  <pic:spPr>
                    <a:xfrm>
                      <a:off x="0" y="0"/>
                      <a:ext cx="4743559" cy="428625"/>
                    </a:xfrm>
                    <a:prstGeom prst="rect">
                      <a:avLst/>
                    </a:prstGeom>
                  </pic:spPr>
                </pic:pic>
              </a:graphicData>
            </a:graphic>
          </wp:anchor>
        </w:drawing>
      </w:r>
      <w:r>
        <w:rPr>
          <w:b/>
          <w:sz w:val="20"/>
        </w:rPr>
        <w:drawing>
          <wp:anchor distT="0" distB="0" distL="0" distR="0" allowOverlap="1" layoutInCell="1" locked="0" behindDoc="1" simplePos="0" relativeHeight="487605760">
            <wp:simplePos x="0" y="0"/>
            <wp:positionH relativeFrom="page">
              <wp:posOffset>2410269</wp:posOffset>
            </wp:positionH>
            <wp:positionV relativeFrom="paragraph">
              <wp:posOffset>765683</wp:posOffset>
            </wp:positionV>
            <wp:extent cx="3018305" cy="342900"/>
            <wp:effectExtent l="0" t="0" r="0" b="0"/>
            <wp:wrapTopAndBottom/>
            <wp:docPr id="52" name="Image 52"/>
            <wp:cNvGraphicFramePr>
              <a:graphicFrameLocks/>
            </wp:cNvGraphicFramePr>
            <a:graphic>
              <a:graphicData uri="http://schemas.openxmlformats.org/drawingml/2006/picture">
                <pic:pic>
                  <pic:nvPicPr>
                    <pic:cNvPr id="52" name="Image 52"/>
                    <pic:cNvPicPr/>
                  </pic:nvPicPr>
                  <pic:blipFill>
                    <a:blip r:embed="rId35" cstate="print"/>
                    <a:stretch>
                      <a:fillRect/>
                    </a:stretch>
                  </pic:blipFill>
                  <pic:spPr>
                    <a:xfrm>
                      <a:off x="0" y="0"/>
                      <a:ext cx="3018305" cy="342900"/>
                    </a:xfrm>
                    <a:prstGeom prst="rect">
                      <a:avLst/>
                    </a:prstGeom>
                  </pic:spPr>
                </pic:pic>
              </a:graphicData>
            </a:graphic>
          </wp:anchor>
        </w:drawing>
      </w:r>
      <w:r>
        <w:rPr>
          <w:b/>
          <w:sz w:val="20"/>
        </w:rPr>
        <w:drawing>
          <wp:anchor distT="0" distB="0" distL="0" distR="0" allowOverlap="1" layoutInCell="1" locked="0" behindDoc="1" simplePos="0" relativeHeight="487606272">
            <wp:simplePos x="0" y="0"/>
            <wp:positionH relativeFrom="page">
              <wp:posOffset>3380041</wp:posOffset>
            </wp:positionH>
            <wp:positionV relativeFrom="paragraph">
              <wp:posOffset>1312095</wp:posOffset>
            </wp:positionV>
            <wp:extent cx="1209585" cy="447675"/>
            <wp:effectExtent l="0" t="0" r="0" b="0"/>
            <wp:wrapTopAndBottom/>
            <wp:docPr id="53" name="Image 53"/>
            <wp:cNvGraphicFramePr>
              <a:graphicFrameLocks/>
            </wp:cNvGraphicFramePr>
            <a:graphic>
              <a:graphicData uri="http://schemas.openxmlformats.org/drawingml/2006/picture">
                <pic:pic>
                  <pic:nvPicPr>
                    <pic:cNvPr id="53" name="Image 53"/>
                    <pic:cNvPicPr/>
                  </pic:nvPicPr>
                  <pic:blipFill>
                    <a:blip r:embed="rId36" cstate="print"/>
                    <a:stretch>
                      <a:fillRect/>
                    </a:stretch>
                  </pic:blipFill>
                  <pic:spPr>
                    <a:xfrm>
                      <a:off x="0" y="0"/>
                      <a:ext cx="1209585" cy="447675"/>
                    </a:xfrm>
                    <a:prstGeom prst="rect">
                      <a:avLst/>
                    </a:prstGeom>
                  </pic:spPr>
                </pic:pic>
              </a:graphicData>
            </a:graphic>
          </wp:anchor>
        </w:drawing>
      </w:r>
    </w:p>
    <w:p>
      <w:pPr>
        <w:pStyle w:val="BodyText"/>
        <w:spacing w:before="2"/>
        <w:rPr>
          <w:b/>
          <w:sz w:val="15"/>
        </w:rPr>
      </w:pPr>
    </w:p>
    <w:p>
      <w:pPr>
        <w:pStyle w:val="BodyText"/>
        <w:spacing w:before="67"/>
        <w:rPr>
          <w:b/>
          <w:sz w:val="20"/>
        </w:rPr>
      </w:pPr>
    </w:p>
    <w:p>
      <w:pPr>
        <w:pStyle w:val="BodyText"/>
        <w:spacing w:after="0"/>
        <w:rPr>
          <w:b/>
          <w:sz w:val="20"/>
        </w:rPr>
        <w:sectPr>
          <w:pgSz w:w="11910" w:h="16840"/>
          <w:pgMar w:header="0" w:footer="637" w:top="1920" w:bottom="880" w:left="0" w:right="141"/>
        </w:sectPr>
      </w:pPr>
    </w:p>
    <w:p>
      <w:pPr>
        <w:spacing w:before="83"/>
        <w:ind w:left="2904" w:right="0" w:firstLine="0"/>
        <w:jc w:val="left"/>
        <w:rPr>
          <w:b/>
          <w:sz w:val="26"/>
        </w:rPr>
      </w:pPr>
      <w:r>
        <w:rPr>
          <w:b/>
          <w:sz w:val="26"/>
        </w:rPr>
        <w:t>TITRE</w:t>
      </w:r>
      <w:r>
        <w:rPr>
          <w:b/>
          <w:spacing w:val="-6"/>
          <w:sz w:val="26"/>
        </w:rPr>
        <w:t> </w:t>
      </w:r>
      <w:r>
        <w:rPr>
          <w:b/>
          <w:sz w:val="26"/>
        </w:rPr>
        <w:t>IV</w:t>
      </w:r>
      <w:r>
        <w:rPr>
          <w:b/>
          <w:spacing w:val="-4"/>
          <w:sz w:val="26"/>
        </w:rPr>
        <w:t> </w:t>
      </w:r>
      <w:r>
        <w:rPr>
          <w:b/>
          <w:i/>
          <w:sz w:val="26"/>
        </w:rPr>
        <w:t>-</w:t>
      </w:r>
      <w:r>
        <w:rPr>
          <w:b/>
          <w:i/>
          <w:spacing w:val="-7"/>
          <w:sz w:val="26"/>
        </w:rPr>
        <w:t> </w:t>
      </w:r>
      <w:r>
        <w:rPr>
          <w:b/>
          <w:sz w:val="26"/>
        </w:rPr>
        <w:t>CADRE</w:t>
      </w:r>
      <w:r>
        <w:rPr>
          <w:b/>
          <w:spacing w:val="-5"/>
          <w:sz w:val="26"/>
        </w:rPr>
        <w:t> </w:t>
      </w:r>
      <w:r>
        <w:rPr>
          <w:b/>
          <w:sz w:val="26"/>
        </w:rPr>
        <w:t>DU</w:t>
      </w:r>
      <w:r>
        <w:rPr>
          <w:b/>
          <w:spacing w:val="-5"/>
          <w:sz w:val="26"/>
        </w:rPr>
        <w:t> </w:t>
      </w:r>
      <w:r>
        <w:rPr>
          <w:b/>
          <w:sz w:val="26"/>
        </w:rPr>
        <w:t>DEVIS</w:t>
      </w:r>
      <w:r>
        <w:rPr>
          <w:b/>
          <w:spacing w:val="-6"/>
          <w:sz w:val="26"/>
        </w:rPr>
        <w:t> </w:t>
      </w:r>
      <w:r>
        <w:rPr>
          <w:b/>
          <w:sz w:val="26"/>
        </w:rPr>
        <w:t>QUANTITATIF</w:t>
      </w:r>
      <w:r>
        <w:rPr>
          <w:b/>
          <w:spacing w:val="-5"/>
          <w:sz w:val="26"/>
        </w:rPr>
        <w:t> </w:t>
      </w:r>
      <w:r>
        <w:rPr>
          <w:b/>
          <w:sz w:val="26"/>
        </w:rPr>
        <w:t>ET</w:t>
      </w:r>
      <w:r>
        <w:rPr>
          <w:b/>
          <w:spacing w:val="-6"/>
          <w:sz w:val="26"/>
        </w:rPr>
        <w:t> </w:t>
      </w:r>
      <w:r>
        <w:rPr>
          <w:b/>
          <w:sz w:val="26"/>
        </w:rPr>
        <w:t>ESTIMATIF</w:t>
      </w:r>
      <w:r>
        <w:rPr>
          <w:b/>
          <w:spacing w:val="-7"/>
          <w:sz w:val="26"/>
        </w:rPr>
        <w:t> </w:t>
      </w:r>
      <w:r>
        <w:rPr>
          <w:b/>
          <w:spacing w:val="-2"/>
          <w:sz w:val="26"/>
        </w:rPr>
        <w:t>(CDQE)</w:t>
      </w:r>
    </w:p>
    <w:p>
      <w:pPr>
        <w:pStyle w:val="BodyText"/>
        <w:spacing w:before="6"/>
        <w:rPr>
          <w:b/>
          <w:sz w:val="11"/>
        </w:rPr>
      </w:pPr>
      <w:r>
        <w:rPr>
          <w:b/>
          <w:sz w:val="11"/>
        </w:rPr>
        <mc:AlternateContent>
          <mc:Choice Requires="wps">
            <w:drawing>
              <wp:anchor distT="0" distB="0" distL="0" distR="0" allowOverlap="1" layoutInCell="1" locked="0" behindDoc="1" simplePos="0" relativeHeight="487606784">
                <wp:simplePos x="0" y="0"/>
                <wp:positionH relativeFrom="page">
                  <wp:posOffset>1170622</wp:posOffset>
                </wp:positionH>
                <wp:positionV relativeFrom="paragraph">
                  <wp:posOffset>99935</wp:posOffset>
                </wp:positionV>
                <wp:extent cx="5248275" cy="375285"/>
                <wp:effectExtent l="0" t="0" r="0" b="0"/>
                <wp:wrapTopAndBottom/>
                <wp:docPr id="54" name="Group 54"/>
                <wp:cNvGraphicFramePr>
                  <a:graphicFrameLocks/>
                </wp:cNvGraphicFramePr>
                <a:graphic>
                  <a:graphicData uri="http://schemas.microsoft.com/office/word/2010/wordprocessingGroup">
                    <wpg:wgp>
                      <wpg:cNvPr id="54" name="Group 54"/>
                      <wpg:cNvGrpSpPr/>
                      <wpg:grpSpPr>
                        <a:xfrm>
                          <a:off x="0" y="0"/>
                          <a:ext cx="5248275" cy="375285"/>
                          <a:chExt cx="5248275" cy="375285"/>
                        </a:xfrm>
                      </wpg:grpSpPr>
                      <pic:pic>
                        <pic:nvPicPr>
                          <pic:cNvPr id="55" name="Image 55"/>
                          <pic:cNvPicPr/>
                        </pic:nvPicPr>
                        <pic:blipFill>
                          <a:blip r:embed="rId37" cstate="print"/>
                          <a:stretch>
                            <a:fillRect/>
                          </a:stretch>
                        </pic:blipFill>
                        <pic:spPr>
                          <a:xfrm>
                            <a:off x="4762" y="4762"/>
                            <a:ext cx="5238750" cy="365759"/>
                          </a:xfrm>
                          <a:prstGeom prst="rect">
                            <a:avLst/>
                          </a:prstGeom>
                        </pic:spPr>
                      </pic:pic>
                      <wps:wsp>
                        <wps:cNvPr id="56" name="Textbox 56"/>
                        <wps:cNvSpPr txBox="1"/>
                        <wps:spPr>
                          <a:xfrm>
                            <a:off x="4762" y="4762"/>
                            <a:ext cx="5238750" cy="365760"/>
                          </a:xfrm>
                          <a:prstGeom prst="rect">
                            <a:avLst/>
                          </a:prstGeom>
                          <a:ln w="9525">
                            <a:solidFill>
                              <a:srgbClr val="000000"/>
                            </a:solidFill>
                            <a:prstDash val="solid"/>
                          </a:ln>
                        </wps:spPr>
                        <wps:txbx>
                          <w:txbxContent>
                            <w:p>
                              <w:pPr>
                                <w:spacing w:before="71"/>
                                <w:ind w:left="849" w:right="0" w:firstLine="0"/>
                                <w:jc w:val="left"/>
                                <w:rPr>
                                  <w:rFonts w:ascii="Candara" w:hAnsi="Candara"/>
                                  <w:b/>
                                  <w:sz w:val="28"/>
                                </w:rPr>
                              </w:pPr>
                              <w:r>
                                <w:rPr>
                                  <w:rFonts w:ascii="Candara" w:hAnsi="Candara"/>
                                  <w:b/>
                                  <w:sz w:val="24"/>
                                </w:rPr>
                                <w:t>4-1</w:t>
                              </w:r>
                              <w:r>
                                <w:rPr>
                                  <w:rFonts w:ascii="Candara" w:hAnsi="Candara"/>
                                  <w:b/>
                                  <w:spacing w:val="-6"/>
                                  <w:sz w:val="24"/>
                                </w:rPr>
                                <w:t> </w:t>
                              </w:r>
                              <w:r>
                                <w:rPr>
                                  <w:rFonts w:ascii="Candara" w:hAnsi="Candara"/>
                                  <w:b/>
                                  <w:sz w:val="24"/>
                                </w:rPr>
                                <w:t>:</w:t>
                              </w:r>
                              <w:r>
                                <w:rPr>
                                  <w:rFonts w:ascii="Candara" w:hAnsi="Candara"/>
                                  <w:b/>
                                  <w:spacing w:val="-2"/>
                                  <w:sz w:val="24"/>
                                </w:rPr>
                                <w:t> </w:t>
                              </w:r>
                              <w:r>
                                <w:rPr>
                                  <w:rFonts w:ascii="Candara" w:hAnsi="Candara"/>
                                  <w:b/>
                                  <w:sz w:val="28"/>
                                </w:rPr>
                                <w:t>Cadre</w:t>
                              </w:r>
                              <w:r>
                                <w:rPr>
                                  <w:rFonts w:ascii="Candara" w:hAnsi="Candara"/>
                                  <w:b/>
                                  <w:spacing w:val="-3"/>
                                  <w:sz w:val="28"/>
                                </w:rPr>
                                <w:t> </w:t>
                              </w:r>
                              <w:r>
                                <w:rPr>
                                  <w:rFonts w:ascii="Candara" w:hAnsi="Candara"/>
                                  <w:b/>
                                  <w:sz w:val="28"/>
                                </w:rPr>
                                <w:t>du</w:t>
                              </w:r>
                              <w:r>
                                <w:rPr>
                                  <w:rFonts w:ascii="Candara" w:hAnsi="Candara"/>
                                  <w:b/>
                                  <w:spacing w:val="-4"/>
                                  <w:sz w:val="28"/>
                                </w:rPr>
                                <w:t> </w:t>
                              </w:r>
                              <w:r>
                                <w:rPr>
                                  <w:rFonts w:ascii="Candara" w:hAnsi="Candara"/>
                                  <w:b/>
                                  <w:sz w:val="28"/>
                                </w:rPr>
                                <w:t>détail</w:t>
                              </w:r>
                              <w:r>
                                <w:rPr>
                                  <w:rFonts w:ascii="Candara" w:hAnsi="Candara"/>
                                  <w:b/>
                                  <w:spacing w:val="56"/>
                                  <w:sz w:val="28"/>
                                </w:rPr>
                                <w:t> </w:t>
                              </w:r>
                              <w:r>
                                <w:rPr>
                                  <w:rFonts w:ascii="Candara" w:hAnsi="Candara"/>
                                  <w:b/>
                                  <w:sz w:val="28"/>
                                </w:rPr>
                                <w:t>quantitatif</w:t>
                              </w:r>
                              <w:r>
                                <w:rPr>
                                  <w:rFonts w:ascii="Candara" w:hAnsi="Candara"/>
                                  <w:b/>
                                  <w:spacing w:val="-5"/>
                                  <w:sz w:val="28"/>
                                </w:rPr>
                                <w:t> </w:t>
                              </w:r>
                              <w:r>
                                <w:rPr>
                                  <w:rFonts w:ascii="Candara" w:hAnsi="Candara"/>
                                  <w:b/>
                                  <w:sz w:val="28"/>
                                </w:rPr>
                                <w:t>et</w:t>
                              </w:r>
                              <w:r>
                                <w:rPr>
                                  <w:rFonts w:ascii="Candara" w:hAnsi="Candara"/>
                                  <w:b/>
                                  <w:spacing w:val="-2"/>
                                  <w:sz w:val="28"/>
                                </w:rPr>
                                <w:t> </w:t>
                              </w:r>
                              <w:r>
                                <w:rPr>
                                  <w:rFonts w:ascii="Candara" w:hAnsi="Candara"/>
                                  <w:b/>
                                  <w:sz w:val="28"/>
                                </w:rPr>
                                <w:t>estimatif</w:t>
                              </w:r>
                              <w:r>
                                <w:rPr>
                                  <w:rFonts w:ascii="Candara" w:hAnsi="Candara"/>
                                  <w:b/>
                                  <w:spacing w:val="-5"/>
                                  <w:sz w:val="28"/>
                                </w:rPr>
                                <w:t> </w:t>
                              </w:r>
                              <w:r>
                                <w:rPr>
                                  <w:rFonts w:ascii="Candara" w:hAnsi="Candara"/>
                                  <w:b/>
                                  <w:sz w:val="28"/>
                                </w:rPr>
                                <w:t>des</w:t>
                              </w:r>
                              <w:r>
                                <w:rPr>
                                  <w:rFonts w:ascii="Candara" w:hAnsi="Candara"/>
                                  <w:b/>
                                  <w:spacing w:val="-4"/>
                                  <w:sz w:val="28"/>
                                </w:rPr>
                                <w:t> </w:t>
                              </w:r>
                              <w:r>
                                <w:rPr>
                                  <w:rFonts w:ascii="Candara" w:hAnsi="Candara"/>
                                  <w:b/>
                                  <w:spacing w:val="-2"/>
                                  <w:sz w:val="28"/>
                                </w:rPr>
                                <w:t>travaux</w:t>
                              </w:r>
                            </w:p>
                          </w:txbxContent>
                        </wps:txbx>
                        <wps:bodyPr wrap="square" lIns="0" tIns="0" rIns="0" bIns="0" rtlCol="0">
                          <a:noAutofit/>
                        </wps:bodyPr>
                      </wps:wsp>
                    </wpg:wgp>
                  </a:graphicData>
                </a:graphic>
              </wp:anchor>
            </w:drawing>
          </mc:Choice>
          <mc:Fallback>
            <w:pict>
              <v:group style="position:absolute;margin-left:92.175003pt;margin-top:7.868965pt;width:413.25pt;height:29.55pt;mso-position-horizontal-relative:page;mso-position-vertical-relative:paragraph;z-index:-15709696;mso-wrap-distance-left:0;mso-wrap-distance-right:0" id="docshapegroup28" coordorigin="1844,157" coordsize="8265,591">
                <v:shape style="position:absolute;left:1851;top:164;width:8250;height:576" type="#_x0000_t75" id="docshape29" stroked="false">
                  <v:imagedata r:id="rId37" o:title=""/>
                </v:shape>
                <v:shape style="position:absolute;left:1851;top:164;width:8250;height:576" type="#_x0000_t202" id="docshape30" filled="false" stroked="true" strokeweight=".75pt" strokecolor="#000000">
                  <v:textbox inset="0,0,0,0">
                    <w:txbxContent>
                      <w:p>
                        <w:pPr>
                          <w:spacing w:before="71"/>
                          <w:ind w:left="849" w:right="0" w:firstLine="0"/>
                          <w:jc w:val="left"/>
                          <w:rPr>
                            <w:rFonts w:ascii="Candara" w:hAnsi="Candara"/>
                            <w:b/>
                            <w:sz w:val="28"/>
                          </w:rPr>
                        </w:pPr>
                        <w:r>
                          <w:rPr>
                            <w:rFonts w:ascii="Candara" w:hAnsi="Candara"/>
                            <w:b/>
                            <w:sz w:val="24"/>
                          </w:rPr>
                          <w:t>4-1</w:t>
                        </w:r>
                        <w:r>
                          <w:rPr>
                            <w:rFonts w:ascii="Candara" w:hAnsi="Candara"/>
                            <w:b/>
                            <w:spacing w:val="-6"/>
                            <w:sz w:val="24"/>
                          </w:rPr>
                          <w:t> </w:t>
                        </w:r>
                        <w:r>
                          <w:rPr>
                            <w:rFonts w:ascii="Candara" w:hAnsi="Candara"/>
                            <w:b/>
                            <w:sz w:val="24"/>
                          </w:rPr>
                          <w:t>:</w:t>
                        </w:r>
                        <w:r>
                          <w:rPr>
                            <w:rFonts w:ascii="Candara" w:hAnsi="Candara"/>
                            <w:b/>
                            <w:spacing w:val="-2"/>
                            <w:sz w:val="24"/>
                          </w:rPr>
                          <w:t> </w:t>
                        </w:r>
                        <w:r>
                          <w:rPr>
                            <w:rFonts w:ascii="Candara" w:hAnsi="Candara"/>
                            <w:b/>
                            <w:sz w:val="28"/>
                          </w:rPr>
                          <w:t>Cadre</w:t>
                        </w:r>
                        <w:r>
                          <w:rPr>
                            <w:rFonts w:ascii="Candara" w:hAnsi="Candara"/>
                            <w:b/>
                            <w:spacing w:val="-3"/>
                            <w:sz w:val="28"/>
                          </w:rPr>
                          <w:t> </w:t>
                        </w:r>
                        <w:r>
                          <w:rPr>
                            <w:rFonts w:ascii="Candara" w:hAnsi="Candara"/>
                            <w:b/>
                            <w:sz w:val="28"/>
                          </w:rPr>
                          <w:t>du</w:t>
                        </w:r>
                        <w:r>
                          <w:rPr>
                            <w:rFonts w:ascii="Candara" w:hAnsi="Candara"/>
                            <w:b/>
                            <w:spacing w:val="-4"/>
                            <w:sz w:val="28"/>
                          </w:rPr>
                          <w:t> </w:t>
                        </w:r>
                        <w:r>
                          <w:rPr>
                            <w:rFonts w:ascii="Candara" w:hAnsi="Candara"/>
                            <w:b/>
                            <w:sz w:val="28"/>
                          </w:rPr>
                          <w:t>détail</w:t>
                        </w:r>
                        <w:r>
                          <w:rPr>
                            <w:rFonts w:ascii="Candara" w:hAnsi="Candara"/>
                            <w:b/>
                            <w:spacing w:val="56"/>
                            <w:sz w:val="28"/>
                          </w:rPr>
                          <w:t> </w:t>
                        </w:r>
                        <w:r>
                          <w:rPr>
                            <w:rFonts w:ascii="Candara" w:hAnsi="Candara"/>
                            <w:b/>
                            <w:sz w:val="28"/>
                          </w:rPr>
                          <w:t>quantitatif</w:t>
                        </w:r>
                        <w:r>
                          <w:rPr>
                            <w:rFonts w:ascii="Candara" w:hAnsi="Candara"/>
                            <w:b/>
                            <w:spacing w:val="-5"/>
                            <w:sz w:val="28"/>
                          </w:rPr>
                          <w:t> </w:t>
                        </w:r>
                        <w:r>
                          <w:rPr>
                            <w:rFonts w:ascii="Candara" w:hAnsi="Candara"/>
                            <w:b/>
                            <w:sz w:val="28"/>
                          </w:rPr>
                          <w:t>et</w:t>
                        </w:r>
                        <w:r>
                          <w:rPr>
                            <w:rFonts w:ascii="Candara" w:hAnsi="Candara"/>
                            <w:b/>
                            <w:spacing w:val="-2"/>
                            <w:sz w:val="28"/>
                          </w:rPr>
                          <w:t> </w:t>
                        </w:r>
                        <w:r>
                          <w:rPr>
                            <w:rFonts w:ascii="Candara" w:hAnsi="Candara"/>
                            <w:b/>
                            <w:sz w:val="28"/>
                          </w:rPr>
                          <w:t>estimatif</w:t>
                        </w:r>
                        <w:r>
                          <w:rPr>
                            <w:rFonts w:ascii="Candara" w:hAnsi="Candara"/>
                            <w:b/>
                            <w:spacing w:val="-5"/>
                            <w:sz w:val="28"/>
                          </w:rPr>
                          <w:t> </w:t>
                        </w:r>
                        <w:r>
                          <w:rPr>
                            <w:rFonts w:ascii="Candara" w:hAnsi="Candara"/>
                            <w:b/>
                            <w:sz w:val="28"/>
                          </w:rPr>
                          <w:t>des</w:t>
                        </w:r>
                        <w:r>
                          <w:rPr>
                            <w:rFonts w:ascii="Candara" w:hAnsi="Candara"/>
                            <w:b/>
                            <w:spacing w:val="-4"/>
                            <w:sz w:val="28"/>
                          </w:rPr>
                          <w:t> </w:t>
                        </w:r>
                        <w:r>
                          <w:rPr>
                            <w:rFonts w:ascii="Candara" w:hAnsi="Candara"/>
                            <w:b/>
                            <w:spacing w:val="-2"/>
                            <w:sz w:val="28"/>
                          </w:rPr>
                          <w:t>travaux</w:t>
                        </w:r>
                      </w:p>
                    </w:txbxContent>
                  </v:textbox>
                  <v:stroke dashstyle="solid"/>
                  <w10:wrap type="none"/>
                </v:shape>
                <w10:wrap type="topAndBottom"/>
              </v:group>
            </w:pict>
          </mc:Fallback>
        </mc:AlternateContent>
      </w:r>
    </w:p>
    <w:p>
      <w:pPr>
        <w:pStyle w:val="BodyText"/>
        <w:spacing w:before="4"/>
        <w:rPr>
          <w:b/>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4"/>
        <w:gridCol w:w="5130"/>
        <w:gridCol w:w="670"/>
        <w:gridCol w:w="819"/>
        <w:gridCol w:w="1746"/>
        <w:gridCol w:w="1935"/>
      </w:tblGrid>
      <w:tr>
        <w:trPr>
          <w:trHeight w:val="1213" w:hRule="atLeast"/>
        </w:trPr>
        <w:tc>
          <w:tcPr>
            <w:tcW w:w="11544" w:type="dxa"/>
            <w:gridSpan w:val="6"/>
          </w:tcPr>
          <w:p>
            <w:pPr>
              <w:pStyle w:val="TableParagraph"/>
              <w:spacing w:before="141"/>
              <w:rPr>
                <w:b/>
                <w:sz w:val="20"/>
              </w:rPr>
            </w:pPr>
          </w:p>
          <w:p>
            <w:pPr>
              <w:pStyle w:val="TableParagraph"/>
              <w:spacing w:before="1"/>
              <w:ind w:left="4385" w:hanging="4317"/>
              <w:rPr>
                <w:rFonts w:ascii="Cambria"/>
                <w:b/>
                <w:i/>
                <w:sz w:val="20"/>
              </w:rPr>
            </w:pPr>
            <w:r>
              <w:rPr>
                <w:rFonts w:ascii="Cambria"/>
                <w:b/>
                <w:i/>
                <w:sz w:val="20"/>
              </w:rPr>
              <w:t>DEVIS</w:t>
            </w:r>
            <w:r>
              <w:rPr>
                <w:rFonts w:ascii="Cambria"/>
                <w:b/>
                <w:i/>
                <w:spacing w:val="-1"/>
                <w:sz w:val="20"/>
              </w:rPr>
              <w:t> </w:t>
            </w:r>
            <w:r>
              <w:rPr>
                <w:rFonts w:ascii="Cambria"/>
                <w:b/>
                <w:i/>
                <w:sz w:val="20"/>
              </w:rPr>
              <w:t>QUANTITATIF</w:t>
            </w:r>
            <w:r>
              <w:rPr>
                <w:rFonts w:ascii="Cambria"/>
                <w:b/>
                <w:i/>
                <w:spacing w:val="-6"/>
                <w:sz w:val="20"/>
              </w:rPr>
              <w:t> </w:t>
            </w:r>
            <w:r>
              <w:rPr>
                <w:rFonts w:ascii="Cambria"/>
                <w:b/>
                <w:i/>
                <w:sz w:val="20"/>
              </w:rPr>
              <w:t>ET</w:t>
            </w:r>
            <w:r>
              <w:rPr>
                <w:rFonts w:ascii="Cambria"/>
                <w:b/>
                <w:i/>
                <w:spacing w:val="-2"/>
                <w:sz w:val="20"/>
              </w:rPr>
              <w:t> </w:t>
            </w:r>
            <w:r>
              <w:rPr>
                <w:rFonts w:ascii="Cambria"/>
                <w:b/>
                <w:i/>
                <w:sz w:val="20"/>
              </w:rPr>
              <w:t>ESTIMATIF</w:t>
            </w:r>
            <w:r>
              <w:rPr>
                <w:rFonts w:ascii="Cambria"/>
                <w:b/>
                <w:i/>
                <w:spacing w:val="-3"/>
                <w:sz w:val="20"/>
              </w:rPr>
              <w:t> </w:t>
            </w:r>
            <w:r>
              <w:rPr>
                <w:rFonts w:ascii="Cambria"/>
                <w:b/>
                <w:i/>
                <w:sz w:val="20"/>
              </w:rPr>
              <w:t>DES</w:t>
            </w:r>
            <w:r>
              <w:rPr>
                <w:rFonts w:ascii="Cambria"/>
                <w:b/>
                <w:i/>
                <w:spacing w:val="-4"/>
                <w:sz w:val="20"/>
              </w:rPr>
              <w:t> </w:t>
            </w:r>
            <w:r>
              <w:rPr>
                <w:rFonts w:ascii="Cambria"/>
                <w:b/>
                <w:i/>
                <w:sz w:val="20"/>
              </w:rPr>
              <w:t>TRAVAUX</w:t>
            </w:r>
            <w:r>
              <w:rPr>
                <w:rFonts w:ascii="Cambria"/>
                <w:b/>
                <w:i/>
                <w:spacing w:val="-4"/>
                <w:sz w:val="20"/>
              </w:rPr>
              <w:t> </w:t>
            </w:r>
            <w:r>
              <w:rPr>
                <w:rFonts w:ascii="Cambria"/>
                <w:b/>
                <w:i/>
                <w:sz w:val="20"/>
              </w:rPr>
              <w:t>D'EXTENTION</w:t>
            </w:r>
            <w:r>
              <w:rPr>
                <w:rFonts w:ascii="Cambria"/>
                <w:b/>
                <w:i/>
                <w:spacing w:val="38"/>
                <w:sz w:val="20"/>
              </w:rPr>
              <w:t> </w:t>
            </w:r>
            <w:r>
              <w:rPr>
                <w:rFonts w:ascii="Cambria"/>
                <w:b/>
                <w:i/>
                <w:sz w:val="20"/>
              </w:rPr>
              <w:t>ET</w:t>
            </w:r>
            <w:r>
              <w:rPr>
                <w:rFonts w:ascii="Cambria"/>
                <w:b/>
                <w:i/>
                <w:spacing w:val="-4"/>
                <w:sz w:val="20"/>
              </w:rPr>
              <w:t> </w:t>
            </w:r>
            <w:r>
              <w:rPr>
                <w:rFonts w:ascii="Cambria"/>
                <w:b/>
                <w:i/>
                <w:sz w:val="20"/>
              </w:rPr>
              <w:t>CONSTRUCTION</w:t>
            </w:r>
            <w:r>
              <w:rPr>
                <w:rFonts w:ascii="Cambria"/>
                <w:b/>
                <w:i/>
                <w:spacing w:val="-2"/>
                <w:sz w:val="20"/>
              </w:rPr>
              <w:t> </w:t>
            </w:r>
            <w:r>
              <w:rPr>
                <w:rFonts w:ascii="Cambria"/>
                <w:b/>
                <w:i/>
                <w:sz w:val="20"/>
              </w:rPr>
              <w:t>DE</w:t>
            </w:r>
            <w:r>
              <w:rPr>
                <w:rFonts w:ascii="Cambria"/>
                <w:b/>
                <w:i/>
                <w:spacing w:val="-4"/>
                <w:sz w:val="20"/>
              </w:rPr>
              <w:t> </w:t>
            </w:r>
            <w:r>
              <w:rPr>
                <w:rFonts w:ascii="Cambria"/>
                <w:b/>
                <w:i/>
                <w:sz w:val="20"/>
              </w:rPr>
              <w:t>LA</w:t>
            </w:r>
            <w:r>
              <w:rPr>
                <w:rFonts w:ascii="Cambria"/>
                <w:b/>
                <w:i/>
                <w:spacing w:val="-2"/>
                <w:sz w:val="20"/>
              </w:rPr>
              <w:t> </w:t>
            </w:r>
            <w:r>
              <w:rPr>
                <w:rFonts w:ascii="Cambria"/>
                <w:b/>
                <w:i/>
                <w:sz w:val="20"/>
              </w:rPr>
              <w:t>CLOTURE</w:t>
            </w:r>
            <w:r>
              <w:rPr>
                <w:rFonts w:ascii="Cambria"/>
                <w:b/>
                <w:i/>
                <w:spacing w:val="-4"/>
                <w:sz w:val="20"/>
              </w:rPr>
              <w:t> </w:t>
            </w:r>
            <w:r>
              <w:rPr>
                <w:rFonts w:ascii="Cambria"/>
                <w:b/>
                <w:i/>
                <w:sz w:val="20"/>
              </w:rPr>
              <w:t>DU</w:t>
            </w:r>
            <w:r>
              <w:rPr>
                <w:rFonts w:ascii="Cambria"/>
                <w:b/>
                <w:i/>
                <w:spacing w:val="-5"/>
                <w:sz w:val="20"/>
              </w:rPr>
              <w:t> </w:t>
            </w:r>
            <w:r>
              <w:rPr>
                <w:rFonts w:ascii="Cambria"/>
                <w:b/>
                <w:i/>
                <w:sz w:val="20"/>
              </w:rPr>
              <w:t>CENTRE</w:t>
            </w:r>
            <w:r>
              <w:rPr>
                <w:rFonts w:ascii="Cambria"/>
                <w:b/>
                <w:i/>
                <w:spacing w:val="-1"/>
                <w:sz w:val="20"/>
              </w:rPr>
              <w:t> </w:t>
            </w:r>
            <w:r>
              <w:rPr>
                <w:rFonts w:ascii="Cambria"/>
                <w:b/>
                <w:i/>
                <w:sz w:val="20"/>
              </w:rPr>
              <w:t>D'ACCUIEL</w:t>
            </w:r>
            <w:r>
              <w:rPr>
                <w:rFonts w:ascii="Cambria"/>
                <w:b/>
                <w:i/>
                <w:spacing w:val="-2"/>
                <w:sz w:val="20"/>
              </w:rPr>
              <w:t> </w:t>
            </w:r>
            <w:r>
              <w:rPr>
                <w:rFonts w:ascii="Cambria"/>
                <w:b/>
                <w:i/>
                <w:sz w:val="20"/>
              </w:rPr>
              <w:t>DES MINEURS DE BERTOUA (CAMB)</w:t>
            </w:r>
          </w:p>
        </w:tc>
      </w:tr>
      <w:tr>
        <w:trPr>
          <w:trHeight w:val="719" w:hRule="atLeast"/>
        </w:trPr>
        <w:tc>
          <w:tcPr>
            <w:tcW w:w="1244" w:type="dxa"/>
          </w:tcPr>
          <w:p>
            <w:pPr>
              <w:pStyle w:val="TableParagraph"/>
              <w:spacing w:before="12"/>
              <w:rPr>
                <w:b/>
                <w:sz w:val="20"/>
              </w:rPr>
            </w:pPr>
          </w:p>
          <w:p>
            <w:pPr>
              <w:pStyle w:val="TableParagraph"/>
              <w:ind w:left="8" w:right="2"/>
              <w:jc w:val="center"/>
              <w:rPr>
                <w:rFonts w:ascii="Cambria" w:hAnsi="Cambria"/>
                <w:b/>
                <w:sz w:val="20"/>
              </w:rPr>
            </w:pPr>
            <w:r>
              <w:rPr>
                <w:rFonts w:ascii="Cambria" w:hAnsi="Cambria"/>
                <w:b/>
                <w:spacing w:val="-5"/>
                <w:sz w:val="20"/>
              </w:rPr>
              <w:t>N°</w:t>
            </w:r>
          </w:p>
        </w:tc>
        <w:tc>
          <w:tcPr>
            <w:tcW w:w="5130" w:type="dxa"/>
          </w:tcPr>
          <w:p>
            <w:pPr>
              <w:pStyle w:val="TableParagraph"/>
              <w:spacing w:before="12"/>
              <w:rPr>
                <w:b/>
                <w:sz w:val="20"/>
              </w:rPr>
            </w:pPr>
          </w:p>
          <w:p>
            <w:pPr>
              <w:pStyle w:val="TableParagraph"/>
              <w:ind w:left="1185"/>
              <w:rPr>
                <w:rFonts w:ascii="Cambria"/>
                <w:b/>
                <w:sz w:val="20"/>
              </w:rPr>
            </w:pPr>
            <w:r>
              <w:rPr>
                <w:rFonts w:ascii="Cambria"/>
                <w:b/>
                <w:spacing w:val="-2"/>
                <w:sz w:val="20"/>
              </w:rPr>
              <w:t>DESIGNATION</w:t>
            </w:r>
            <w:r>
              <w:rPr>
                <w:rFonts w:ascii="Cambria"/>
                <w:b/>
                <w:spacing w:val="2"/>
                <w:sz w:val="20"/>
              </w:rPr>
              <w:t> </w:t>
            </w:r>
            <w:r>
              <w:rPr>
                <w:rFonts w:ascii="Cambria"/>
                <w:b/>
                <w:spacing w:val="-2"/>
                <w:sz w:val="20"/>
              </w:rPr>
              <w:t>DES</w:t>
            </w:r>
            <w:r>
              <w:rPr>
                <w:rFonts w:ascii="Cambria"/>
                <w:b/>
                <w:spacing w:val="1"/>
                <w:sz w:val="20"/>
              </w:rPr>
              <w:t> </w:t>
            </w:r>
            <w:r>
              <w:rPr>
                <w:rFonts w:ascii="Cambria"/>
                <w:b/>
                <w:spacing w:val="-2"/>
                <w:sz w:val="20"/>
              </w:rPr>
              <w:t>OUVRAGES</w:t>
            </w:r>
          </w:p>
        </w:tc>
        <w:tc>
          <w:tcPr>
            <w:tcW w:w="670" w:type="dxa"/>
          </w:tcPr>
          <w:p>
            <w:pPr>
              <w:pStyle w:val="TableParagraph"/>
              <w:spacing w:before="12"/>
              <w:rPr>
                <w:b/>
                <w:sz w:val="20"/>
              </w:rPr>
            </w:pPr>
          </w:p>
          <w:p>
            <w:pPr>
              <w:pStyle w:val="TableParagraph"/>
              <w:ind w:left="10" w:right="8"/>
              <w:jc w:val="center"/>
              <w:rPr>
                <w:rFonts w:ascii="Cambria"/>
                <w:b/>
                <w:sz w:val="20"/>
              </w:rPr>
            </w:pPr>
            <w:r>
              <w:rPr>
                <w:rFonts w:ascii="Cambria"/>
                <w:b/>
                <w:spacing w:val="-5"/>
                <w:sz w:val="20"/>
              </w:rPr>
              <w:t>UTE</w:t>
            </w:r>
          </w:p>
        </w:tc>
        <w:tc>
          <w:tcPr>
            <w:tcW w:w="819" w:type="dxa"/>
          </w:tcPr>
          <w:p>
            <w:pPr>
              <w:pStyle w:val="TableParagraph"/>
              <w:spacing w:before="12"/>
              <w:rPr>
                <w:b/>
                <w:sz w:val="20"/>
              </w:rPr>
            </w:pPr>
          </w:p>
          <w:p>
            <w:pPr>
              <w:pStyle w:val="TableParagraph"/>
              <w:ind w:left="4" w:right="2"/>
              <w:jc w:val="center"/>
              <w:rPr>
                <w:rFonts w:ascii="Cambria"/>
                <w:b/>
                <w:sz w:val="20"/>
              </w:rPr>
            </w:pPr>
            <w:r>
              <w:rPr>
                <w:rFonts w:ascii="Cambria"/>
                <w:b/>
                <w:spacing w:val="-5"/>
                <w:sz w:val="20"/>
              </w:rPr>
              <w:t>QTE</w:t>
            </w:r>
          </w:p>
        </w:tc>
        <w:tc>
          <w:tcPr>
            <w:tcW w:w="1746" w:type="dxa"/>
          </w:tcPr>
          <w:p>
            <w:pPr>
              <w:pStyle w:val="TableParagraph"/>
              <w:spacing w:before="12"/>
              <w:rPr>
                <w:b/>
                <w:sz w:val="20"/>
              </w:rPr>
            </w:pPr>
          </w:p>
          <w:p>
            <w:pPr>
              <w:pStyle w:val="TableParagraph"/>
              <w:ind w:left="113"/>
              <w:rPr>
                <w:rFonts w:ascii="Cambria"/>
                <w:b/>
                <w:sz w:val="20"/>
              </w:rPr>
            </w:pPr>
            <w:r>
              <w:rPr>
                <w:rFonts w:ascii="Cambria"/>
                <w:b/>
                <w:sz w:val="20"/>
              </w:rPr>
              <w:t>PRIX</w:t>
            </w:r>
            <w:r>
              <w:rPr>
                <w:rFonts w:ascii="Cambria"/>
                <w:b/>
                <w:spacing w:val="-5"/>
                <w:sz w:val="20"/>
              </w:rPr>
              <w:t> </w:t>
            </w:r>
            <w:r>
              <w:rPr>
                <w:rFonts w:ascii="Cambria"/>
                <w:b/>
                <w:spacing w:val="-2"/>
                <w:sz w:val="20"/>
              </w:rPr>
              <w:t>UNITAIRES</w:t>
            </w:r>
          </w:p>
        </w:tc>
        <w:tc>
          <w:tcPr>
            <w:tcW w:w="1935" w:type="dxa"/>
          </w:tcPr>
          <w:p>
            <w:pPr>
              <w:pStyle w:val="TableParagraph"/>
              <w:spacing w:before="12"/>
              <w:rPr>
                <w:b/>
                <w:sz w:val="20"/>
              </w:rPr>
            </w:pPr>
          </w:p>
          <w:p>
            <w:pPr>
              <w:pStyle w:val="TableParagraph"/>
              <w:ind w:left="326"/>
              <w:rPr>
                <w:rFonts w:ascii="Cambria"/>
                <w:b/>
                <w:sz w:val="20"/>
              </w:rPr>
            </w:pPr>
            <w:r>
              <w:rPr>
                <w:rFonts w:ascii="Cambria"/>
                <w:b/>
                <w:sz w:val="20"/>
              </w:rPr>
              <w:t>PRIX</w:t>
            </w:r>
            <w:r>
              <w:rPr>
                <w:rFonts w:ascii="Cambria"/>
                <w:b/>
                <w:spacing w:val="-5"/>
                <w:sz w:val="20"/>
              </w:rPr>
              <w:t> </w:t>
            </w:r>
            <w:r>
              <w:rPr>
                <w:rFonts w:ascii="Cambria"/>
                <w:b/>
                <w:spacing w:val="-2"/>
                <w:sz w:val="20"/>
              </w:rPr>
              <w:t>TOTAUX</w:t>
            </w:r>
          </w:p>
        </w:tc>
      </w:tr>
      <w:tr>
        <w:trPr>
          <w:trHeight w:val="359" w:hRule="atLeast"/>
        </w:trPr>
        <w:tc>
          <w:tcPr>
            <w:tcW w:w="11544" w:type="dxa"/>
            <w:gridSpan w:val="6"/>
          </w:tcPr>
          <w:p>
            <w:pPr>
              <w:pStyle w:val="TableParagraph"/>
              <w:spacing w:before="64"/>
              <w:ind w:left="69"/>
              <w:rPr>
                <w:rFonts w:ascii="Cambria"/>
                <w:b/>
                <w:sz w:val="20"/>
              </w:rPr>
            </w:pPr>
            <w:r>
              <w:rPr>
                <w:rFonts w:ascii="Cambria"/>
                <w:b/>
                <w:sz w:val="20"/>
              </w:rPr>
              <w:t>LOT</w:t>
            </w:r>
            <w:r>
              <w:rPr>
                <w:rFonts w:ascii="Cambria"/>
                <w:b/>
                <w:spacing w:val="-7"/>
                <w:sz w:val="20"/>
              </w:rPr>
              <w:t> </w:t>
            </w:r>
            <w:r>
              <w:rPr>
                <w:rFonts w:ascii="Cambria"/>
                <w:b/>
                <w:sz w:val="20"/>
              </w:rPr>
              <w:t>100</w:t>
            </w:r>
            <w:r>
              <w:rPr>
                <w:rFonts w:ascii="Cambria"/>
                <w:b/>
                <w:spacing w:val="-6"/>
                <w:sz w:val="20"/>
              </w:rPr>
              <w:t> </w:t>
            </w:r>
            <w:r>
              <w:rPr>
                <w:rFonts w:ascii="Cambria"/>
                <w:b/>
                <w:sz w:val="20"/>
              </w:rPr>
              <w:t>:</w:t>
            </w:r>
            <w:r>
              <w:rPr>
                <w:rFonts w:ascii="Cambria"/>
                <w:b/>
                <w:spacing w:val="-5"/>
                <w:sz w:val="20"/>
              </w:rPr>
              <w:t> </w:t>
            </w:r>
            <w:r>
              <w:rPr>
                <w:rFonts w:ascii="Cambria"/>
                <w:b/>
                <w:sz w:val="20"/>
              </w:rPr>
              <w:t>TRAVAUX</w:t>
            </w:r>
            <w:r>
              <w:rPr>
                <w:rFonts w:ascii="Cambria"/>
                <w:b/>
                <w:spacing w:val="-4"/>
                <w:sz w:val="20"/>
              </w:rPr>
              <w:t> </w:t>
            </w:r>
            <w:r>
              <w:rPr>
                <w:rFonts w:ascii="Cambria"/>
                <w:b/>
                <w:spacing w:val="-2"/>
                <w:sz w:val="20"/>
              </w:rPr>
              <w:t>PREPARATOIRES</w:t>
            </w:r>
          </w:p>
        </w:tc>
      </w:tr>
      <w:tr>
        <w:trPr>
          <w:trHeight w:val="405" w:hRule="atLeast"/>
        </w:trPr>
        <w:tc>
          <w:tcPr>
            <w:tcW w:w="1244" w:type="dxa"/>
          </w:tcPr>
          <w:p>
            <w:pPr>
              <w:pStyle w:val="TableParagraph"/>
              <w:spacing w:before="85"/>
              <w:ind w:left="8"/>
              <w:jc w:val="center"/>
              <w:rPr>
                <w:rFonts w:ascii="Cambria"/>
                <w:sz w:val="20"/>
              </w:rPr>
            </w:pPr>
            <w:r>
              <w:rPr>
                <w:rFonts w:ascii="Cambria"/>
                <w:spacing w:val="-5"/>
                <w:sz w:val="20"/>
              </w:rPr>
              <w:t>101</w:t>
            </w:r>
          </w:p>
        </w:tc>
        <w:tc>
          <w:tcPr>
            <w:tcW w:w="5130" w:type="dxa"/>
          </w:tcPr>
          <w:p>
            <w:pPr>
              <w:pStyle w:val="TableParagraph"/>
              <w:spacing w:before="85"/>
              <w:ind w:left="69"/>
              <w:rPr>
                <w:rFonts w:ascii="Cambria" w:hAnsi="Cambria"/>
                <w:sz w:val="20"/>
              </w:rPr>
            </w:pPr>
            <w:r>
              <w:rPr>
                <w:rFonts w:ascii="Cambria" w:hAnsi="Cambria"/>
                <w:sz w:val="20"/>
              </w:rPr>
              <w:t>Etudes</w:t>
            </w:r>
            <w:r>
              <w:rPr>
                <w:rFonts w:ascii="Cambria" w:hAnsi="Cambria"/>
                <w:spacing w:val="-8"/>
                <w:sz w:val="20"/>
              </w:rPr>
              <w:t> </w:t>
            </w:r>
            <w:r>
              <w:rPr>
                <w:rFonts w:ascii="Cambria" w:hAnsi="Cambria"/>
                <w:sz w:val="20"/>
              </w:rPr>
              <w:t>(projet</w:t>
            </w:r>
            <w:r>
              <w:rPr>
                <w:rFonts w:ascii="Cambria" w:hAnsi="Cambria"/>
                <w:spacing w:val="-5"/>
                <w:sz w:val="20"/>
              </w:rPr>
              <w:t> </w:t>
            </w:r>
            <w:r>
              <w:rPr>
                <w:rFonts w:ascii="Cambria" w:hAnsi="Cambria"/>
                <w:sz w:val="20"/>
              </w:rPr>
              <w:t>d'exécution</w:t>
            </w:r>
            <w:r>
              <w:rPr>
                <w:rFonts w:ascii="Cambria" w:hAnsi="Cambria"/>
                <w:spacing w:val="-6"/>
                <w:sz w:val="20"/>
              </w:rPr>
              <w:t> </w:t>
            </w:r>
            <w:r>
              <w:rPr>
                <w:rFonts w:ascii="Cambria" w:hAnsi="Cambria"/>
                <w:sz w:val="20"/>
              </w:rPr>
              <w:t>plan</w:t>
            </w:r>
            <w:r>
              <w:rPr>
                <w:rFonts w:ascii="Cambria" w:hAnsi="Cambria"/>
                <w:spacing w:val="-8"/>
                <w:sz w:val="20"/>
              </w:rPr>
              <w:t> </w:t>
            </w:r>
            <w:r>
              <w:rPr>
                <w:rFonts w:ascii="Cambria" w:hAnsi="Cambria"/>
                <w:sz w:val="20"/>
              </w:rPr>
              <w:t>de</w:t>
            </w:r>
            <w:r>
              <w:rPr>
                <w:rFonts w:ascii="Cambria" w:hAnsi="Cambria"/>
                <w:spacing w:val="-6"/>
                <w:sz w:val="20"/>
              </w:rPr>
              <w:t> </w:t>
            </w:r>
            <w:r>
              <w:rPr>
                <w:rFonts w:ascii="Cambria" w:hAnsi="Cambria"/>
                <w:spacing w:val="-2"/>
                <w:sz w:val="20"/>
              </w:rPr>
              <w:t>recollement)</w:t>
            </w:r>
          </w:p>
        </w:tc>
        <w:tc>
          <w:tcPr>
            <w:tcW w:w="670" w:type="dxa"/>
          </w:tcPr>
          <w:p>
            <w:pPr>
              <w:pStyle w:val="TableParagraph"/>
              <w:spacing w:before="85"/>
              <w:ind w:left="10"/>
              <w:jc w:val="center"/>
              <w:rPr>
                <w:rFonts w:ascii="Cambria"/>
                <w:sz w:val="20"/>
              </w:rPr>
            </w:pPr>
            <w:r>
              <w:rPr>
                <w:rFonts w:ascii="Cambria"/>
                <w:spacing w:val="-5"/>
                <w:sz w:val="20"/>
              </w:rPr>
              <w:t>FF</w:t>
            </w:r>
          </w:p>
        </w:tc>
        <w:tc>
          <w:tcPr>
            <w:tcW w:w="819" w:type="dxa"/>
          </w:tcPr>
          <w:p>
            <w:pPr>
              <w:pStyle w:val="TableParagraph"/>
              <w:spacing w:before="85"/>
              <w:ind w:left="4"/>
              <w:jc w:val="center"/>
              <w:rPr>
                <w:rFonts w:ascii="Cambria"/>
                <w:sz w:val="20"/>
              </w:rPr>
            </w:pPr>
            <w:r>
              <w:rPr>
                <w:rFonts w:ascii="Cambria"/>
                <w:spacing w:val="-10"/>
                <w:sz w:val="20"/>
              </w:rPr>
              <w:t>1</w:t>
            </w:r>
          </w:p>
        </w:tc>
        <w:tc>
          <w:tcPr>
            <w:tcW w:w="1746" w:type="dxa"/>
          </w:tcPr>
          <w:p>
            <w:pPr>
              <w:pStyle w:val="TableParagraph"/>
              <w:rPr>
                <w:rFonts w:ascii="Times New Roman"/>
                <w:sz w:val="20"/>
              </w:rPr>
            </w:pPr>
          </w:p>
        </w:tc>
        <w:tc>
          <w:tcPr>
            <w:tcW w:w="1935" w:type="dxa"/>
          </w:tcPr>
          <w:p>
            <w:pPr>
              <w:pStyle w:val="TableParagraph"/>
              <w:rPr>
                <w:rFonts w:ascii="Times New Roman"/>
                <w:sz w:val="20"/>
              </w:rPr>
            </w:pPr>
          </w:p>
        </w:tc>
      </w:tr>
      <w:tr>
        <w:trPr>
          <w:trHeight w:val="265" w:hRule="atLeast"/>
        </w:trPr>
        <w:tc>
          <w:tcPr>
            <w:tcW w:w="1244" w:type="dxa"/>
          </w:tcPr>
          <w:p>
            <w:pPr>
              <w:pStyle w:val="TableParagraph"/>
              <w:spacing w:line="232" w:lineRule="exact" w:before="13"/>
              <w:ind w:left="8"/>
              <w:jc w:val="center"/>
              <w:rPr>
                <w:rFonts w:ascii="Cambria"/>
                <w:sz w:val="20"/>
              </w:rPr>
            </w:pPr>
            <w:r>
              <w:rPr>
                <w:rFonts w:ascii="Cambria"/>
                <w:spacing w:val="-5"/>
                <w:sz w:val="20"/>
              </w:rPr>
              <w:t>102</w:t>
            </w:r>
          </w:p>
        </w:tc>
        <w:tc>
          <w:tcPr>
            <w:tcW w:w="5130" w:type="dxa"/>
          </w:tcPr>
          <w:p>
            <w:pPr>
              <w:pStyle w:val="TableParagraph"/>
              <w:spacing w:line="232" w:lineRule="exact" w:before="13"/>
              <w:ind w:left="69"/>
              <w:rPr>
                <w:rFonts w:ascii="Cambria" w:hAnsi="Cambria"/>
                <w:sz w:val="20"/>
              </w:rPr>
            </w:pPr>
            <w:r>
              <w:rPr>
                <w:rFonts w:ascii="Cambria" w:hAnsi="Cambria"/>
                <w:sz w:val="20"/>
              </w:rPr>
              <w:t>Installation,</w:t>
            </w:r>
            <w:r>
              <w:rPr>
                <w:rFonts w:ascii="Cambria" w:hAnsi="Cambria"/>
                <w:spacing w:val="-10"/>
                <w:sz w:val="20"/>
              </w:rPr>
              <w:t> </w:t>
            </w:r>
            <w:r>
              <w:rPr>
                <w:rFonts w:ascii="Cambria" w:hAnsi="Cambria"/>
                <w:sz w:val="20"/>
              </w:rPr>
              <w:t>amené</w:t>
            </w:r>
            <w:r>
              <w:rPr>
                <w:rFonts w:ascii="Cambria" w:hAnsi="Cambria"/>
                <w:spacing w:val="-9"/>
                <w:sz w:val="20"/>
              </w:rPr>
              <w:t> </w:t>
            </w:r>
            <w:r>
              <w:rPr>
                <w:rFonts w:ascii="Cambria" w:hAnsi="Cambria"/>
                <w:sz w:val="20"/>
              </w:rPr>
              <w:t>et</w:t>
            </w:r>
            <w:r>
              <w:rPr>
                <w:rFonts w:ascii="Cambria" w:hAnsi="Cambria"/>
                <w:spacing w:val="-8"/>
                <w:sz w:val="20"/>
              </w:rPr>
              <w:t> </w:t>
            </w:r>
            <w:r>
              <w:rPr>
                <w:rFonts w:ascii="Cambria" w:hAnsi="Cambria"/>
                <w:spacing w:val="-4"/>
                <w:sz w:val="20"/>
              </w:rPr>
              <w:t>repli</w:t>
            </w:r>
          </w:p>
        </w:tc>
        <w:tc>
          <w:tcPr>
            <w:tcW w:w="670" w:type="dxa"/>
          </w:tcPr>
          <w:p>
            <w:pPr>
              <w:pStyle w:val="TableParagraph"/>
              <w:spacing w:line="232" w:lineRule="exact" w:before="13"/>
              <w:ind w:left="10"/>
              <w:jc w:val="center"/>
              <w:rPr>
                <w:rFonts w:ascii="Cambria"/>
                <w:sz w:val="20"/>
              </w:rPr>
            </w:pPr>
            <w:r>
              <w:rPr>
                <w:rFonts w:ascii="Cambria"/>
                <w:spacing w:val="-5"/>
                <w:sz w:val="20"/>
              </w:rPr>
              <w:t>FF</w:t>
            </w:r>
          </w:p>
        </w:tc>
        <w:tc>
          <w:tcPr>
            <w:tcW w:w="819" w:type="dxa"/>
          </w:tcPr>
          <w:p>
            <w:pPr>
              <w:pStyle w:val="TableParagraph"/>
              <w:spacing w:line="232" w:lineRule="exact" w:before="13"/>
              <w:ind w:left="4"/>
              <w:jc w:val="center"/>
              <w:rPr>
                <w:rFonts w:ascii="Cambria"/>
                <w:sz w:val="20"/>
              </w:rPr>
            </w:pPr>
            <w:r>
              <w:rPr>
                <w:rFonts w:ascii="Cambria"/>
                <w:spacing w:val="-10"/>
                <w:sz w:val="20"/>
              </w:rPr>
              <w:t>1</w:t>
            </w:r>
          </w:p>
        </w:tc>
        <w:tc>
          <w:tcPr>
            <w:tcW w:w="1746" w:type="dxa"/>
          </w:tcPr>
          <w:p>
            <w:pPr>
              <w:pStyle w:val="TableParagraph"/>
              <w:rPr>
                <w:rFonts w:ascii="Times New Roman"/>
                <w:sz w:val="18"/>
              </w:rPr>
            </w:pPr>
          </w:p>
        </w:tc>
        <w:tc>
          <w:tcPr>
            <w:tcW w:w="1935" w:type="dxa"/>
          </w:tcPr>
          <w:p>
            <w:pPr>
              <w:pStyle w:val="TableParagraph"/>
              <w:rPr>
                <w:rFonts w:ascii="Times New Roman"/>
                <w:sz w:val="18"/>
              </w:rPr>
            </w:pPr>
          </w:p>
        </w:tc>
      </w:tr>
      <w:tr>
        <w:trPr>
          <w:trHeight w:val="285" w:hRule="atLeast"/>
        </w:trPr>
        <w:tc>
          <w:tcPr>
            <w:tcW w:w="1244" w:type="dxa"/>
          </w:tcPr>
          <w:p>
            <w:pPr>
              <w:pStyle w:val="TableParagraph"/>
              <w:spacing w:before="25"/>
              <w:ind w:left="8"/>
              <w:jc w:val="center"/>
              <w:rPr>
                <w:rFonts w:ascii="Cambria"/>
                <w:sz w:val="20"/>
              </w:rPr>
            </w:pPr>
            <w:r>
              <w:rPr>
                <w:rFonts w:ascii="Cambria"/>
                <w:spacing w:val="-5"/>
                <w:sz w:val="20"/>
              </w:rPr>
              <w:t>103</w:t>
            </w:r>
          </w:p>
        </w:tc>
        <w:tc>
          <w:tcPr>
            <w:tcW w:w="5130" w:type="dxa"/>
          </w:tcPr>
          <w:p>
            <w:pPr>
              <w:pStyle w:val="TableParagraph"/>
              <w:spacing w:before="25"/>
              <w:ind w:left="69"/>
              <w:rPr>
                <w:rFonts w:ascii="Cambria"/>
                <w:sz w:val="20"/>
              </w:rPr>
            </w:pPr>
            <w:r>
              <w:rPr>
                <w:rFonts w:ascii="Cambria"/>
                <w:sz w:val="20"/>
              </w:rPr>
              <w:t>Dessouchage</w:t>
            </w:r>
            <w:r>
              <w:rPr>
                <w:rFonts w:ascii="Cambria"/>
                <w:spacing w:val="-8"/>
                <w:sz w:val="20"/>
              </w:rPr>
              <w:t> </w:t>
            </w:r>
            <w:r>
              <w:rPr>
                <w:rFonts w:ascii="Cambria"/>
                <w:sz w:val="20"/>
              </w:rPr>
              <w:t>des</w:t>
            </w:r>
            <w:r>
              <w:rPr>
                <w:rFonts w:ascii="Cambria"/>
                <w:spacing w:val="-9"/>
                <w:sz w:val="20"/>
              </w:rPr>
              <w:t> </w:t>
            </w:r>
            <w:r>
              <w:rPr>
                <w:rFonts w:ascii="Cambria"/>
                <w:spacing w:val="-2"/>
                <w:sz w:val="20"/>
              </w:rPr>
              <w:t>arbres</w:t>
            </w:r>
          </w:p>
        </w:tc>
        <w:tc>
          <w:tcPr>
            <w:tcW w:w="670" w:type="dxa"/>
          </w:tcPr>
          <w:p>
            <w:pPr>
              <w:pStyle w:val="TableParagraph"/>
              <w:spacing w:before="25"/>
              <w:ind w:left="10"/>
              <w:jc w:val="center"/>
              <w:rPr>
                <w:rFonts w:ascii="Cambria"/>
                <w:sz w:val="20"/>
              </w:rPr>
            </w:pPr>
            <w:r>
              <w:rPr>
                <w:rFonts w:ascii="Cambria"/>
                <w:spacing w:val="-5"/>
                <w:sz w:val="20"/>
              </w:rPr>
              <w:t>FF</w:t>
            </w:r>
          </w:p>
        </w:tc>
        <w:tc>
          <w:tcPr>
            <w:tcW w:w="819" w:type="dxa"/>
          </w:tcPr>
          <w:p>
            <w:pPr>
              <w:pStyle w:val="TableParagraph"/>
              <w:spacing w:before="25"/>
              <w:ind w:left="4"/>
              <w:jc w:val="center"/>
              <w:rPr>
                <w:rFonts w:ascii="Cambria"/>
                <w:sz w:val="20"/>
              </w:rPr>
            </w:pPr>
            <w:r>
              <w:rPr>
                <w:rFonts w:ascii="Cambria"/>
                <w:spacing w:val="-10"/>
                <w:sz w:val="20"/>
              </w:rPr>
              <w:t>1</w:t>
            </w:r>
          </w:p>
        </w:tc>
        <w:tc>
          <w:tcPr>
            <w:tcW w:w="1746" w:type="dxa"/>
          </w:tcPr>
          <w:p>
            <w:pPr>
              <w:pStyle w:val="TableParagraph"/>
              <w:rPr>
                <w:rFonts w:ascii="Times New Roman"/>
                <w:sz w:val="20"/>
              </w:rPr>
            </w:pPr>
          </w:p>
        </w:tc>
        <w:tc>
          <w:tcPr>
            <w:tcW w:w="1935" w:type="dxa"/>
          </w:tcPr>
          <w:p>
            <w:pPr>
              <w:pStyle w:val="TableParagraph"/>
              <w:rPr>
                <w:rFonts w:ascii="Times New Roman"/>
                <w:sz w:val="20"/>
              </w:rPr>
            </w:pPr>
          </w:p>
        </w:tc>
      </w:tr>
      <w:tr>
        <w:trPr>
          <w:trHeight w:val="359" w:hRule="atLeast"/>
        </w:trPr>
        <w:tc>
          <w:tcPr>
            <w:tcW w:w="9609" w:type="dxa"/>
            <w:gridSpan w:val="5"/>
          </w:tcPr>
          <w:p>
            <w:pPr>
              <w:pStyle w:val="TableParagraph"/>
              <w:spacing w:before="61"/>
              <w:ind w:right="64"/>
              <w:jc w:val="right"/>
              <w:rPr>
                <w:rFonts w:ascii="Cambria"/>
                <w:b/>
                <w:sz w:val="20"/>
              </w:rPr>
            </w:pPr>
            <w:r>
              <w:rPr>
                <w:rFonts w:ascii="Cambria"/>
                <w:b/>
                <w:sz w:val="20"/>
              </w:rPr>
              <w:t>Sous-total</w:t>
            </w:r>
            <w:r>
              <w:rPr>
                <w:rFonts w:ascii="Cambria"/>
                <w:b/>
                <w:spacing w:val="-8"/>
                <w:sz w:val="20"/>
              </w:rPr>
              <w:t> </w:t>
            </w:r>
            <w:r>
              <w:rPr>
                <w:rFonts w:ascii="Cambria"/>
                <w:b/>
                <w:sz w:val="20"/>
              </w:rPr>
              <w:t>lot</w:t>
            </w:r>
            <w:r>
              <w:rPr>
                <w:rFonts w:ascii="Cambria"/>
                <w:b/>
                <w:spacing w:val="-7"/>
                <w:sz w:val="20"/>
              </w:rPr>
              <w:t> </w:t>
            </w:r>
            <w:r>
              <w:rPr>
                <w:rFonts w:ascii="Cambria"/>
                <w:b/>
                <w:spacing w:val="-5"/>
                <w:sz w:val="20"/>
              </w:rPr>
              <w:t>100</w:t>
            </w:r>
          </w:p>
        </w:tc>
        <w:tc>
          <w:tcPr>
            <w:tcW w:w="1935" w:type="dxa"/>
          </w:tcPr>
          <w:p>
            <w:pPr>
              <w:pStyle w:val="TableParagraph"/>
              <w:rPr>
                <w:rFonts w:ascii="Times New Roman"/>
                <w:sz w:val="20"/>
              </w:rPr>
            </w:pPr>
          </w:p>
        </w:tc>
      </w:tr>
      <w:tr>
        <w:trPr>
          <w:trHeight w:val="359" w:hRule="atLeast"/>
        </w:trPr>
        <w:tc>
          <w:tcPr>
            <w:tcW w:w="11544" w:type="dxa"/>
            <w:gridSpan w:val="6"/>
          </w:tcPr>
          <w:p>
            <w:pPr>
              <w:pStyle w:val="TableParagraph"/>
              <w:spacing w:before="61"/>
              <w:ind w:left="69"/>
              <w:rPr>
                <w:rFonts w:ascii="Cambria"/>
                <w:b/>
                <w:sz w:val="20"/>
              </w:rPr>
            </w:pPr>
            <w:r>
              <w:rPr>
                <w:rFonts w:ascii="Cambria"/>
                <w:b/>
                <w:sz w:val="20"/>
              </w:rPr>
              <w:t>LOT</w:t>
            </w:r>
            <w:r>
              <w:rPr>
                <w:rFonts w:ascii="Cambria"/>
                <w:b/>
                <w:spacing w:val="-10"/>
                <w:sz w:val="20"/>
              </w:rPr>
              <w:t> </w:t>
            </w:r>
            <w:r>
              <w:rPr>
                <w:rFonts w:ascii="Cambria"/>
                <w:b/>
                <w:sz w:val="20"/>
              </w:rPr>
              <w:t>200</w:t>
            </w:r>
            <w:r>
              <w:rPr>
                <w:rFonts w:ascii="Cambria"/>
                <w:b/>
                <w:spacing w:val="-7"/>
                <w:sz w:val="20"/>
              </w:rPr>
              <w:t> </w:t>
            </w:r>
            <w:r>
              <w:rPr>
                <w:rFonts w:ascii="Cambria"/>
                <w:b/>
                <w:sz w:val="20"/>
              </w:rPr>
              <w:t>:</w:t>
            </w:r>
            <w:r>
              <w:rPr>
                <w:rFonts w:ascii="Cambria"/>
                <w:b/>
                <w:spacing w:val="-6"/>
                <w:sz w:val="20"/>
              </w:rPr>
              <w:t> </w:t>
            </w:r>
            <w:r>
              <w:rPr>
                <w:rFonts w:ascii="Cambria"/>
                <w:b/>
                <w:sz w:val="20"/>
              </w:rPr>
              <w:t>IMPLANTATION</w:t>
            </w:r>
            <w:r>
              <w:rPr>
                <w:rFonts w:ascii="Cambria"/>
                <w:b/>
                <w:spacing w:val="-5"/>
                <w:sz w:val="20"/>
              </w:rPr>
              <w:t> </w:t>
            </w:r>
            <w:r>
              <w:rPr>
                <w:rFonts w:ascii="Cambria"/>
                <w:b/>
                <w:sz w:val="20"/>
              </w:rPr>
              <w:t>ET</w:t>
            </w:r>
            <w:r>
              <w:rPr>
                <w:rFonts w:ascii="Cambria"/>
                <w:b/>
                <w:spacing w:val="-6"/>
                <w:sz w:val="20"/>
              </w:rPr>
              <w:t> </w:t>
            </w:r>
            <w:r>
              <w:rPr>
                <w:rFonts w:ascii="Cambria"/>
                <w:b/>
                <w:spacing w:val="-2"/>
                <w:sz w:val="20"/>
              </w:rPr>
              <w:t>TERRASSEMENT</w:t>
            </w:r>
          </w:p>
        </w:tc>
      </w:tr>
      <w:tr>
        <w:trPr>
          <w:trHeight w:val="527" w:hRule="atLeast"/>
        </w:trPr>
        <w:tc>
          <w:tcPr>
            <w:tcW w:w="1244" w:type="dxa"/>
          </w:tcPr>
          <w:p>
            <w:pPr>
              <w:pStyle w:val="TableParagraph"/>
              <w:spacing w:before="145"/>
              <w:ind w:left="8"/>
              <w:jc w:val="center"/>
              <w:rPr>
                <w:rFonts w:ascii="Cambria"/>
                <w:sz w:val="20"/>
              </w:rPr>
            </w:pPr>
            <w:r>
              <w:rPr>
                <w:rFonts w:ascii="Cambria"/>
                <w:spacing w:val="-5"/>
                <w:sz w:val="20"/>
              </w:rPr>
              <w:t>201</w:t>
            </w:r>
          </w:p>
        </w:tc>
        <w:tc>
          <w:tcPr>
            <w:tcW w:w="5130" w:type="dxa"/>
          </w:tcPr>
          <w:p>
            <w:pPr>
              <w:pStyle w:val="TableParagraph"/>
              <w:spacing w:before="28"/>
              <w:ind w:left="69"/>
              <w:rPr>
                <w:rFonts w:ascii="Cambria"/>
                <w:sz w:val="20"/>
              </w:rPr>
            </w:pPr>
            <w:r>
              <w:rPr>
                <w:rFonts w:ascii="Cambria"/>
                <w:sz w:val="20"/>
              </w:rPr>
              <w:t>Lattes</w:t>
            </w:r>
            <w:r>
              <w:rPr>
                <w:rFonts w:ascii="Cambria"/>
                <w:spacing w:val="-7"/>
                <w:sz w:val="20"/>
              </w:rPr>
              <w:t> </w:t>
            </w:r>
            <w:r>
              <w:rPr>
                <w:rFonts w:ascii="Cambria"/>
                <w:sz w:val="20"/>
              </w:rPr>
              <w:t>bois</w:t>
            </w:r>
            <w:r>
              <w:rPr>
                <w:rFonts w:ascii="Cambria"/>
                <w:spacing w:val="-7"/>
                <w:sz w:val="20"/>
              </w:rPr>
              <w:t> </w:t>
            </w:r>
            <w:r>
              <w:rPr>
                <w:rFonts w:ascii="Cambria"/>
                <w:sz w:val="20"/>
              </w:rPr>
              <w:t>blanc</w:t>
            </w:r>
            <w:r>
              <w:rPr>
                <w:rFonts w:ascii="Cambria"/>
                <w:spacing w:val="-4"/>
                <w:sz w:val="20"/>
              </w:rPr>
              <w:t> </w:t>
            </w:r>
            <w:r>
              <w:rPr>
                <w:rFonts w:ascii="Cambria"/>
                <w:sz w:val="20"/>
              </w:rPr>
              <w:t>pour</w:t>
            </w:r>
            <w:r>
              <w:rPr>
                <w:rFonts w:ascii="Cambria"/>
                <w:spacing w:val="-6"/>
                <w:sz w:val="20"/>
              </w:rPr>
              <w:t> </w:t>
            </w:r>
            <w:r>
              <w:rPr>
                <w:rFonts w:ascii="Cambria"/>
                <w:sz w:val="20"/>
              </w:rPr>
              <w:t>implantation</w:t>
            </w:r>
            <w:r>
              <w:rPr>
                <w:rFonts w:ascii="Cambria"/>
                <w:spacing w:val="-8"/>
                <w:sz w:val="20"/>
              </w:rPr>
              <w:t> </w:t>
            </w:r>
            <w:r>
              <w:rPr>
                <w:rFonts w:ascii="Cambria"/>
                <w:sz w:val="20"/>
              </w:rPr>
              <w:t>y/c</w:t>
            </w:r>
            <w:r>
              <w:rPr>
                <w:rFonts w:ascii="Cambria"/>
                <w:spacing w:val="-6"/>
                <w:sz w:val="20"/>
              </w:rPr>
              <w:t> </w:t>
            </w:r>
            <w:r>
              <w:rPr>
                <w:rFonts w:ascii="Cambria"/>
                <w:sz w:val="20"/>
              </w:rPr>
              <w:t>accessoires</w:t>
            </w:r>
            <w:r>
              <w:rPr>
                <w:rFonts w:ascii="Cambria"/>
                <w:spacing w:val="-7"/>
                <w:sz w:val="20"/>
              </w:rPr>
              <w:t> </w:t>
            </w:r>
            <w:r>
              <w:rPr>
                <w:rFonts w:ascii="Cambria"/>
                <w:sz w:val="20"/>
              </w:rPr>
              <w:t>de </w:t>
            </w:r>
            <w:r>
              <w:rPr>
                <w:rFonts w:ascii="Cambria"/>
                <w:spacing w:val="-2"/>
                <w:sz w:val="20"/>
              </w:rPr>
              <w:t>fixation</w:t>
            </w:r>
          </w:p>
        </w:tc>
        <w:tc>
          <w:tcPr>
            <w:tcW w:w="670" w:type="dxa"/>
          </w:tcPr>
          <w:p>
            <w:pPr>
              <w:pStyle w:val="TableParagraph"/>
              <w:spacing w:before="145"/>
              <w:ind w:left="10"/>
              <w:jc w:val="center"/>
              <w:rPr>
                <w:rFonts w:ascii="Cambria"/>
                <w:sz w:val="20"/>
              </w:rPr>
            </w:pPr>
            <w:r>
              <w:rPr>
                <w:rFonts w:ascii="Cambria"/>
                <w:spacing w:val="-5"/>
                <w:sz w:val="20"/>
              </w:rPr>
              <w:t>FF</w:t>
            </w:r>
          </w:p>
        </w:tc>
        <w:tc>
          <w:tcPr>
            <w:tcW w:w="819" w:type="dxa"/>
          </w:tcPr>
          <w:p>
            <w:pPr>
              <w:pStyle w:val="TableParagraph"/>
              <w:spacing w:before="145"/>
              <w:ind w:left="4"/>
              <w:jc w:val="center"/>
              <w:rPr>
                <w:rFonts w:ascii="Cambria"/>
                <w:sz w:val="20"/>
              </w:rPr>
            </w:pPr>
            <w:r>
              <w:rPr>
                <w:rFonts w:ascii="Cambria"/>
                <w:spacing w:val="-10"/>
                <w:sz w:val="20"/>
              </w:rPr>
              <w:t>1</w:t>
            </w:r>
          </w:p>
        </w:tc>
        <w:tc>
          <w:tcPr>
            <w:tcW w:w="1746" w:type="dxa"/>
          </w:tcPr>
          <w:p>
            <w:pPr>
              <w:pStyle w:val="TableParagraph"/>
              <w:rPr>
                <w:rFonts w:ascii="Times New Roman"/>
                <w:sz w:val="20"/>
              </w:rPr>
            </w:pPr>
          </w:p>
        </w:tc>
        <w:tc>
          <w:tcPr>
            <w:tcW w:w="1935" w:type="dxa"/>
          </w:tcPr>
          <w:p>
            <w:pPr>
              <w:pStyle w:val="TableParagraph"/>
              <w:rPr>
                <w:rFonts w:ascii="Times New Roman"/>
                <w:sz w:val="20"/>
              </w:rPr>
            </w:pPr>
          </w:p>
        </w:tc>
      </w:tr>
      <w:tr>
        <w:trPr>
          <w:trHeight w:val="359" w:hRule="atLeast"/>
        </w:trPr>
        <w:tc>
          <w:tcPr>
            <w:tcW w:w="1244" w:type="dxa"/>
          </w:tcPr>
          <w:p>
            <w:pPr>
              <w:pStyle w:val="TableParagraph"/>
              <w:spacing w:before="61"/>
              <w:ind w:left="8"/>
              <w:jc w:val="center"/>
              <w:rPr>
                <w:rFonts w:ascii="Cambria"/>
                <w:sz w:val="20"/>
              </w:rPr>
            </w:pPr>
            <w:r>
              <w:rPr>
                <w:rFonts w:ascii="Cambria"/>
                <w:spacing w:val="-5"/>
                <w:sz w:val="20"/>
              </w:rPr>
              <w:t>202</w:t>
            </w:r>
          </w:p>
        </w:tc>
        <w:tc>
          <w:tcPr>
            <w:tcW w:w="5130" w:type="dxa"/>
          </w:tcPr>
          <w:p>
            <w:pPr>
              <w:pStyle w:val="TableParagraph"/>
              <w:spacing w:before="61"/>
              <w:ind w:left="69"/>
              <w:rPr>
                <w:rFonts w:ascii="Cambria"/>
                <w:sz w:val="20"/>
              </w:rPr>
            </w:pPr>
            <w:r>
              <w:rPr>
                <w:rFonts w:ascii="Cambria"/>
                <w:sz w:val="20"/>
              </w:rPr>
              <w:t>Fouille</w:t>
            </w:r>
            <w:r>
              <w:rPr>
                <w:rFonts w:ascii="Cambria"/>
                <w:spacing w:val="-7"/>
                <w:sz w:val="20"/>
              </w:rPr>
              <w:t> </w:t>
            </w:r>
            <w:r>
              <w:rPr>
                <w:rFonts w:ascii="Cambria"/>
                <w:sz w:val="20"/>
              </w:rPr>
              <w:t>en</w:t>
            </w:r>
            <w:r>
              <w:rPr>
                <w:rFonts w:ascii="Cambria"/>
                <w:spacing w:val="-6"/>
                <w:sz w:val="20"/>
              </w:rPr>
              <w:t> </w:t>
            </w:r>
            <w:r>
              <w:rPr>
                <w:rFonts w:ascii="Cambria"/>
                <w:spacing w:val="-2"/>
                <w:sz w:val="20"/>
              </w:rPr>
              <w:t>rigoles</w:t>
            </w:r>
          </w:p>
        </w:tc>
        <w:tc>
          <w:tcPr>
            <w:tcW w:w="670" w:type="dxa"/>
          </w:tcPr>
          <w:p>
            <w:pPr>
              <w:pStyle w:val="TableParagraph"/>
              <w:spacing w:before="61"/>
              <w:ind w:left="10" w:right="3"/>
              <w:jc w:val="center"/>
              <w:rPr>
                <w:rFonts w:ascii="Cambria"/>
                <w:sz w:val="20"/>
              </w:rPr>
            </w:pPr>
            <w:r>
              <w:rPr>
                <w:rFonts w:ascii="Cambria"/>
                <w:spacing w:val="-5"/>
                <w:sz w:val="20"/>
              </w:rPr>
              <w:t>m3</w:t>
            </w:r>
          </w:p>
        </w:tc>
        <w:tc>
          <w:tcPr>
            <w:tcW w:w="819" w:type="dxa"/>
          </w:tcPr>
          <w:p>
            <w:pPr>
              <w:pStyle w:val="TableParagraph"/>
              <w:spacing w:before="61"/>
              <w:ind w:left="4"/>
              <w:jc w:val="center"/>
              <w:rPr>
                <w:rFonts w:ascii="Cambria"/>
                <w:sz w:val="20"/>
              </w:rPr>
            </w:pPr>
            <w:r>
              <w:rPr>
                <w:rFonts w:ascii="Cambria"/>
                <w:spacing w:val="-5"/>
                <w:sz w:val="20"/>
              </w:rPr>
              <w:t>180</w:t>
            </w:r>
          </w:p>
        </w:tc>
        <w:tc>
          <w:tcPr>
            <w:tcW w:w="1746" w:type="dxa"/>
          </w:tcPr>
          <w:p>
            <w:pPr>
              <w:pStyle w:val="TableParagraph"/>
              <w:rPr>
                <w:rFonts w:ascii="Times New Roman"/>
                <w:sz w:val="20"/>
              </w:rPr>
            </w:pPr>
          </w:p>
        </w:tc>
        <w:tc>
          <w:tcPr>
            <w:tcW w:w="1935" w:type="dxa"/>
          </w:tcPr>
          <w:p>
            <w:pPr>
              <w:pStyle w:val="TableParagraph"/>
              <w:rPr>
                <w:rFonts w:ascii="Times New Roman"/>
                <w:sz w:val="20"/>
              </w:rPr>
            </w:pPr>
          </w:p>
        </w:tc>
      </w:tr>
      <w:tr>
        <w:trPr>
          <w:trHeight w:val="359" w:hRule="atLeast"/>
        </w:trPr>
        <w:tc>
          <w:tcPr>
            <w:tcW w:w="1244" w:type="dxa"/>
          </w:tcPr>
          <w:p>
            <w:pPr>
              <w:pStyle w:val="TableParagraph"/>
              <w:spacing w:before="61"/>
              <w:ind w:left="8"/>
              <w:jc w:val="center"/>
              <w:rPr>
                <w:rFonts w:ascii="Cambria"/>
                <w:sz w:val="20"/>
              </w:rPr>
            </w:pPr>
            <w:r>
              <w:rPr>
                <w:rFonts w:ascii="Cambria"/>
                <w:spacing w:val="-5"/>
                <w:sz w:val="20"/>
              </w:rPr>
              <w:t>203</w:t>
            </w:r>
          </w:p>
        </w:tc>
        <w:tc>
          <w:tcPr>
            <w:tcW w:w="5130" w:type="dxa"/>
          </w:tcPr>
          <w:p>
            <w:pPr>
              <w:pStyle w:val="TableParagraph"/>
              <w:spacing w:before="61"/>
              <w:ind w:left="69"/>
              <w:rPr>
                <w:rFonts w:ascii="Cambria"/>
                <w:sz w:val="20"/>
              </w:rPr>
            </w:pPr>
            <w:r>
              <w:rPr>
                <w:rFonts w:ascii="Cambria"/>
                <w:sz w:val="20"/>
              </w:rPr>
              <w:t>Semelles</w:t>
            </w:r>
            <w:r>
              <w:rPr>
                <w:rFonts w:ascii="Cambria"/>
                <w:spacing w:val="-7"/>
                <w:sz w:val="20"/>
              </w:rPr>
              <w:t> </w:t>
            </w:r>
            <w:r>
              <w:rPr>
                <w:rFonts w:ascii="Cambria"/>
                <w:sz w:val="20"/>
              </w:rPr>
              <w:t>en</w:t>
            </w:r>
            <w:r>
              <w:rPr>
                <w:rFonts w:ascii="Cambria"/>
                <w:spacing w:val="-8"/>
                <w:sz w:val="20"/>
              </w:rPr>
              <w:t> </w:t>
            </w:r>
            <w:r>
              <w:rPr>
                <w:rFonts w:ascii="Cambria"/>
                <w:spacing w:val="-2"/>
                <w:sz w:val="20"/>
              </w:rPr>
              <w:t>puits</w:t>
            </w:r>
          </w:p>
        </w:tc>
        <w:tc>
          <w:tcPr>
            <w:tcW w:w="670" w:type="dxa"/>
          </w:tcPr>
          <w:p>
            <w:pPr>
              <w:pStyle w:val="TableParagraph"/>
              <w:spacing w:before="61"/>
              <w:ind w:left="10" w:right="3"/>
              <w:jc w:val="center"/>
              <w:rPr>
                <w:rFonts w:ascii="Cambria"/>
                <w:sz w:val="20"/>
              </w:rPr>
            </w:pPr>
            <w:r>
              <w:rPr>
                <w:rFonts w:ascii="Cambria"/>
                <w:spacing w:val="-5"/>
                <w:sz w:val="20"/>
              </w:rPr>
              <w:t>m3</w:t>
            </w:r>
          </w:p>
        </w:tc>
        <w:tc>
          <w:tcPr>
            <w:tcW w:w="819" w:type="dxa"/>
          </w:tcPr>
          <w:p>
            <w:pPr>
              <w:pStyle w:val="TableParagraph"/>
              <w:spacing w:before="61"/>
              <w:ind w:left="4"/>
              <w:jc w:val="center"/>
              <w:rPr>
                <w:rFonts w:ascii="Cambria"/>
                <w:sz w:val="20"/>
              </w:rPr>
            </w:pPr>
            <w:r>
              <w:rPr>
                <w:rFonts w:ascii="Cambria"/>
                <w:spacing w:val="-5"/>
                <w:sz w:val="20"/>
              </w:rPr>
              <w:t>25</w:t>
            </w:r>
          </w:p>
        </w:tc>
        <w:tc>
          <w:tcPr>
            <w:tcW w:w="1746" w:type="dxa"/>
          </w:tcPr>
          <w:p>
            <w:pPr>
              <w:pStyle w:val="TableParagraph"/>
              <w:rPr>
                <w:rFonts w:ascii="Times New Roman"/>
                <w:sz w:val="20"/>
              </w:rPr>
            </w:pPr>
          </w:p>
        </w:tc>
        <w:tc>
          <w:tcPr>
            <w:tcW w:w="1935" w:type="dxa"/>
          </w:tcPr>
          <w:p>
            <w:pPr>
              <w:pStyle w:val="TableParagraph"/>
              <w:rPr>
                <w:rFonts w:ascii="Times New Roman"/>
                <w:sz w:val="20"/>
              </w:rPr>
            </w:pPr>
          </w:p>
        </w:tc>
      </w:tr>
      <w:tr>
        <w:trPr>
          <w:trHeight w:val="246" w:hRule="atLeast"/>
        </w:trPr>
        <w:tc>
          <w:tcPr>
            <w:tcW w:w="1244" w:type="dxa"/>
          </w:tcPr>
          <w:p>
            <w:pPr>
              <w:pStyle w:val="TableParagraph"/>
              <w:spacing w:line="220" w:lineRule="exact" w:before="6"/>
              <w:ind w:left="8"/>
              <w:jc w:val="center"/>
              <w:rPr>
                <w:rFonts w:ascii="Cambria"/>
                <w:sz w:val="20"/>
              </w:rPr>
            </w:pPr>
            <w:r>
              <w:rPr>
                <w:rFonts w:ascii="Cambria"/>
                <w:spacing w:val="-5"/>
                <w:sz w:val="20"/>
              </w:rPr>
              <w:t>204</w:t>
            </w:r>
          </w:p>
        </w:tc>
        <w:tc>
          <w:tcPr>
            <w:tcW w:w="5130" w:type="dxa"/>
          </w:tcPr>
          <w:p>
            <w:pPr>
              <w:pStyle w:val="TableParagraph"/>
              <w:spacing w:line="220" w:lineRule="exact" w:before="6"/>
              <w:ind w:left="69"/>
              <w:rPr>
                <w:rFonts w:ascii="Cambria" w:hAnsi="Cambria"/>
                <w:sz w:val="20"/>
              </w:rPr>
            </w:pPr>
            <w:r>
              <w:rPr>
                <w:rFonts w:ascii="Cambria" w:hAnsi="Cambria"/>
                <w:sz w:val="20"/>
              </w:rPr>
              <w:t>Remblais</w:t>
            </w:r>
            <w:r>
              <w:rPr>
                <w:rFonts w:ascii="Cambria" w:hAnsi="Cambria"/>
                <w:spacing w:val="-8"/>
                <w:sz w:val="20"/>
              </w:rPr>
              <w:t> </w:t>
            </w:r>
            <w:r>
              <w:rPr>
                <w:rFonts w:ascii="Cambria" w:hAnsi="Cambria"/>
                <w:sz w:val="20"/>
              </w:rPr>
              <w:t>intérieur</w:t>
            </w:r>
            <w:r>
              <w:rPr>
                <w:rFonts w:ascii="Cambria" w:hAnsi="Cambria"/>
                <w:spacing w:val="-7"/>
                <w:sz w:val="20"/>
              </w:rPr>
              <w:t> </w:t>
            </w:r>
            <w:r>
              <w:rPr>
                <w:rFonts w:ascii="Cambria" w:hAnsi="Cambria"/>
                <w:sz w:val="20"/>
              </w:rPr>
              <w:t>et</w:t>
            </w:r>
            <w:r>
              <w:rPr>
                <w:rFonts w:ascii="Cambria" w:hAnsi="Cambria"/>
                <w:spacing w:val="-6"/>
                <w:sz w:val="20"/>
              </w:rPr>
              <w:t> </w:t>
            </w:r>
            <w:r>
              <w:rPr>
                <w:rFonts w:ascii="Cambria" w:hAnsi="Cambria"/>
                <w:sz w:val="20"/>
              </w:rPr>
              <w:t>extérieur</w:t>
            </w:r>
            <w:r>
              <w:rPr>
                <w:rFonts w:ascii="Cambria" w:hAnsi="Cambria"/>
                <w:spacing w:val="-9"/>
                <w:sz w:val="20"/>
              </w:rPr>
              <w:t> </w:t>
            </w:r>
            <w:r>
              <w:rPr>
                <w:rFonts w:ascii="Cambria" w:hAnsi="Cambria"/>
                <w:sz w:val="20"/>
              </w:rPr>
              <w:t>du</w:t>
            </w:r>
            <w:r>
              <w:rPr>
                <w:rFonts w:ascii="Cambria" w:hAnsi="Cambria"/>
                <w:spacing w:val="-6"/>
                <w:sz w:val="20"/>
              </w:rPr>
              <w:t> </w:t>
            </w:r>
            <w:r>
              <w:rPr>
                <w:rFonts w:ascii="Cambria" w:hAnsi="Cambria"/>
                <w:spacing w:val="-5"/>
                <w:sz w:val="20"/>
              </w:rPr>
              <w:t>mur</w:t>
            </w:r>
          </w:p>
        </w:tc>
        <w:tc>
          <w:tcPr>
            <w:tcW w:w="670" w:type="dxa"/>
          </w:tcPr>
          <w:p>
            <w:pPr>
              <w:pStyle w:val="TableParagraph"/>
              <w:spacing w:line="220" w:lineRule="exact" w:before="6"/>
              <w:ind w:left="10" w:right="3"/>
              <w:jc w:val="center"/>
              <w:rPr>
                <w:rFonts w:ascii="Cambria"/>
                <w:sz w:val="20"/>
              </w:rPr>
            </w:pPr>
            <w:r>
              <w:rPr>
                <w:rFonts w:ascii="Cambria"/>
                <w:spacing w:val="-5"/>
                <w:sz w:val="20"/>
              </w:rPr>
              <w:t>m3</w:t>
            </w:r>
          </w:p>
        </w:tc>
        <w:tc>
          <w:tcPr>
            <w:tcW w:w="819" w:type="dxa"/>
          </w:tcPr>
          <w:p>
            <w:pPr>
              <w:pStyle w:val="TableParagraph"/>
              <w:spacing w:line="220" w:lineRule="exact" w:before="6"/>
              <w:ind w:left="4"/>
              <w:jc w:val="center"/>
              <w:rPr>
                <w:rFonts w:ascii="Cambria"/>
                <w:sz w:val="20"/>
              </w:rPr>
            </w:pPr>
            <w:r>
              <w:rPr>
                <w:rFonts w:ascii="Cambria"/>
                <w:spacing w:val="-5"/>
                <w:sz w:val="20"/>
              </w:rPr>
              <w:t>110</w:t>
            </w:r>
          </w:p>
        </w:tc>
        <w:tc>
          <w:tcPr>
            <w:tcW w:w="1746" w:type="dxa"/>
          </w:tcPr>
          <w:p>
            <w:pPr>
              <w:pStyle w:val="TableParagraph"/>
              <w:rPr>
                <w:rFonts w:ascii="Times New Roman"/>
                <w:sz w:val="16"/>
              </w:rPr>
            </w:pPr>
          </w:p>
        </w:tc>
        <w:tc>
          <w:tcPr>
            <w:tcW w:w="1935" w:type="dxa"/>
          </w:tcPr>
          <w:p>
            <w:pPr>
              <w:pStyle w:val="TableParagraph"/>
              <w:rPr>
                <w:rFonts w:ascii="Times New Roman"/>
                <w:sz w:val="16"/>
              </w:rPr>
            </w:pPr>
          </w:p>
        </w:tc>
      </w:tr>
      <w:tr>
        <w:trPr>
          <w:trHeight w:val="470" w:hRule="atLeast"/>
        </w:trPr>
        <w:tc>
          <w:tcPr>
            <w:tcW w:w="1244" w:type="dxa"/>
          </w:tcPr>
          <w:p>
            <w:pPr>
              <w:pStyle w:val="TableParagraph"/>
              <w:spacing w:before="117"/>
              <w:ind w:left="8"/>
              <w:jc w:val="center"/>
              <w:rPr>
                <w:rFonts w:ascii="Cambria"/>
                <w:sz w:val="20"/>
              </w:rPr>
            </w:pPr>
            <w:r>
              <w:rPr>
                <w:rFonts w:ascii="Cambria"/>
                <w:spacing w:val="-5"/>
                <w:sz w:val="20"/>
              </w:rPr>
              <w:t>205</w:t>
            </w:r>
          </w:p>
        </w:tc>
        <w:tc>
          <w:tcPr>
            <w:tcW w:w="5130" w:type="dxa"/>
          </w:tcPr>
          <w:p>
            <w:pPr>
              <w:pStyle w:val="TableParagraph"/>
              <w:spacing w:line="234" w:lineRule="exact"/>
              <w:ind w:left="69"/>
              <w:rPr>
                <w:rFonts w:ascii="Cambria"/>
                <w:sz w:val="20"/>
              </w:rPr>
            </w:pPr>
            <w:r>
              <w:rPr>
                <w:rFonts w:ascii="Cambria"/>
                <w:sz w:val="20"/>
              </w:rPr>
              <w:t>Fosse</w:t>
            </w:r>
            <w:r>
              <w:rPr>
                <w:rFonts w:ascii="Cambria"/>
                <w:spacing w:val="-7"/>
                <w:sz w:val="20"/>
              </w:rPr>
              <w:t> </w:t>
            </w:r>
            <w:r>
              <w:rPr>
                <w:rFonts w:ascii="Cambria"/>
                <w:sz w:val="20"/>
              </w:rPr>
              <w:t>de</w:t>
            </w:r>
            <w:r>
              <w:rPr>
                <w:rFonts w:ascii="Cambria"/>
                <w:spacing w:val="-5"/>
                <w:sz w:val="20"/>
              </w:rPr>
              <w:t> </w:t>
            </w:r>
            <w:r>
              <w:rPr>
                <w:rFonts w:ascii="Cambria"/>
                <w:sz w:val="20"/>
              </w:rPr>
              <w:t>garage</w:t>
            </w:r>
            <w:r>
              <w:rPr>
                <w:rFonts w:ascii="Cambria"/>
                <w:spacing w:val="-7"/>
                <w:sz w:val="20"/>
              </w:rPr>
              <w:t> </w:t>
            </w:r>
            <w:r>
              <w:rPr>
                <w:rFonts w:ascii="Cambria"/>
                <w:sz w:val="20"/>
              </w:rPr>
              <w:t>de</w:t>
            </w:r>
            <w:r>
              <w:rPr>
                <w:rFonts w:ascii="Cambria"/>
                <w:spacing w:val="-7"/>
                <w:sz w:val="20"/>
              </w:rPr>
              <w:t> </w:t>
            </w:r>
            <w:r>
              <w:rPr>
                <w:rFonts w:ascii="Cambria"/>
                <w:sz w:val="20"/>
              </w:rPr>
              <w:t>dimensions</w:t>
            </w:r>
            <w:r>
              <w:rPr>
                <w:rFonts w:ascii="Cambria"/>
                <w:spacing w:val="-6"/>
                <w:sz w:val="20"/>
              </w:rPr>
              <w:t> </w:t>
            </w:r>
            <w:r>
              <w:rPr>
                <w:rFonts w:ascii="Cambria"/>
                <w:sz w:val="20"/>
              </w:rPr>
              <w:t>5m*1.50m</w:t>
            </w:r>
            <w:r>
              <w:rPr>
                <w:rFonts w:ascii="Cambria"/>
                <w:spacing w:val="-7"/>
                <w:sz w:val="20"/>
              </w:rPr>
              <w:t> </w:t>
            </w:r>
            <w:r>
              <w:rPr>
                <w:rFonts w:ascii="Cambria"/>
                <w:sz w:val="20"/>
              </w:rPr>
              <w:t>avec</w:t>
            </w:r>
            <w:r>
              <w:rPr>
                <w:rFonts w:ascii="Cambria"/>
                <w:spacing w:val="-5"/>
                <w:sz w:val="20"/>
              </w:rPr>
              <w:t> </w:t>
            </w:r>
            <w:r>
              <w:rPr>
                <w:rFonts w:ascii="Cambria"/>
                <w:sz w:val="20"/>
              </w:rPr>
              <w:t>une profondeur de 2m</w:t>
            </w:r>
          </w:p>
        </w:tc>
        <w:tc>
          <w:tcPr>
            <w:tcW w:w="670" w:type="dxa"/>
          </w:tcPr>
          <w:p>
            <w:pPr>
              <w:pStyle w:val="TableParagraph"/>
              <w:spacing w:before="117"/>
              <w:ind w:left="10" w:right="3"/>
              <w:jc w:val="center"/>
              <w:rPr>
                <w:rFonts w:ascii="Cambria"/>
                <w:sz w:val="20"/>
              </w:rPr>
            </w:pPr>
            <w:r>
              <w:rPr>
                <w:rFonts w:ascii="Cambria"/>
                <w:spacing w:val="-5"/>
                <w:sz w:val="20"/>
              </w:rPr>
              <w:t>m3</w:t>
            </w:r>
          </w:p>
        </w:tc>
        <w:tc>
          <w:tcPr>
            <w:tcW w:w="819" w:type="dxa"/>
          </w:tcPr>
          <w:p>
            <w:pPr>
              <w:pStyle w:val="TableParagraph"/>
              <w:spacing w:before="117"/>
              <w:ind w:left="4"/>
              <w:jc w:val="center"/>
              <w:rPr>
                <w:rFonts w:ascii="Cambria"/>
                <w:sz w:val="20"/>
              </w:rPr>
            </w:pPr>
            <w:r>
              <w:rPr>
                <w:rFonts w:ascii="Cambria"/>
                <w:spacing w:val="-5"/>
                <w:sz w:val="20"/>
              </w:rPr>
              <w:t>30</w:t>
            </w:r>
          </w:p>
        </w:tc>
        <w:tc>
          <w:tcPr>
            <w:tcW w:w="1746" w:type="dxa"/>
          </w:tcPr>
          <w:p>
            <w:pPr>
              <w:pStyle w:val="TableParagraph"/>
              <w:rPr>
                <w:rFonts w:ascii="Times New Roman"/>
                <w:sz w:val="20"/>
              </w:rPr>
            </w:pPr>
          </w:p>
        </w:tc>
        <w:tc>
          <w:tcPr>
            <w:tcW w:w="1935" w:type="dxa"/>
          </w:tcPr>
          <w:p>
            <w:pPr>
              <w:pStyle w:val="TableParagraph"/>
              <w:rPr>
                <w:rFonts w:ascii="Times New Roman"/>
                <w:sz w:val="20"/>
              </w:rPr>
            </w:pPr>
          </w:p>
        </w:tc>
      </w:tr>
      <w:tr>
        <w:trPr>
          <w:trHeight w:val="359" w:hRule="atLeast"/>
        </w:trPr>
        <w:tc>
          <w:tcPr>
            <w:tcW w:w="9609" w:type="dxa"/>
            <w:gridSpan w:val="5"/>
          </w:tcPr>
          <w:p>
            <w:pPr>
              <w:pStyle w:val="TableParagraph"/>
              <w:spacing w:before="61"/>
              <w:ind w:right="63"/>
              <w:jc w:val="right"/>
              <w:rPr>
                <w:rFonts w:ascii="Cambria"/>
                <w:b/>
                <w:sz w:val="20"/>
              </w:rPr>
            </w:pPr>
            <w:r>
              <w:rPr>
                <w:rFonts w:ascii="Cambria"/>
                <w:b/>
                <w:sz w:val="20"/>
              </w:rPr>
              <w:t>Sous</w:t>
            </w:r>
            <w:r>
              <w:rPr>
                <w:rFonts w:ascii="Cambria"/>
                <w:b/>
                <w:spacing w:val="-5"/>
                <w:sz w:val="20"/>
              </w:rPr>
              <w:t> </w:t>
            </w:r>
            <w:r>
              <w:rPr>
                <w:rFonts w:ascii="Cambria"/>
                <w:b/>
                <w:sz w:val="20"/>
              </w:rPr>
              <w:t>-</w:t>
            </w:r>
            <w:r>
              <w:rPr>
                <w:rFonts w:ascii="Cambria"/>
                <w:b/>
                <w:spacing w:val="-4"/>
                <w:sz w:val="20"/>
              </w:rPr>
              <w:t> </w:t>
            </w:r>
            <w:r>
              <w:rPr>
                <w:rFonts w:ascii="Cambria"/>
                <w:b/>
                <w:sz w:val="20"/>
              </w:rPr>
              <w:t>total</w:t>
            </w:r>
            <w:r>
              <w:rPr>
                <w:rFonts w:ascii="Cambria"/>
                <w:b/>
                <w:spacing w:val="-4"/>
                <w:sz w:val="20"/>
              </w:rPr>
              <w:t> </w:t>
            </w:r>
            <w:r>
              <w:rPr>
                <w:rFonts w:ascii="Cambria"/>
                <w:b/>
                <w:sz w:val="20"/>
              </w:rPr>
              <w:t>lot</w:t>
            </w:r>
            <w:r>
              <w:rPr>
                <w:rFonts w:ascii="Cambria"/>
                <w:b/>
                <w:spacing w:val="-5"/>
                <w:sz w:val="20"/>
              </w:rPr>
              <w:t> 200</w:t>
            </w:r>
          </w:p>
        </w:tc>
        <w:tc>
          <w:tcPr>
            <w:tcW w:w="1935" w:type="dxa"/>
          </w:tcPr>
          <w:p>
            <w:pPr>
              <w:pStyle w:val="TableParagraph"/>
              <w:rPr>
                <w:rFonts w:ascii="Times New Roman"/>
                <w:sz w:val="20"/>
              </w:rPr>
            </w:pPr>
          </w:p>
        </w:tc>
      </w:tr>
      <w:tr>
        <w:trPr>
          <w:trHeight w:val="359" w:hRule="atLeast"/>
        </w:trPr>
        <w:tc>
          <w:tcPr>
            <w:tcW w:w="11544" w:type="dxa"/>
            <w:gridSpan w:val="6"/>
          </w:tcPr>
          <w:p>
            <w:pPr>
              <w:pStyle w:val="TableParagraph"/>
              <w:spacing w:before="61"/>
              <w:ind w:left="69"/>
              <w:rPr>
                <w:rFonts w:ascii="Cambria"/>
                <w:b/>
                <w:sz w:val="20"/>
              </w:rPr>
            </w:pPr>
            <w:r>
              <w:rPr>
                <w:rFonts w:ascii="Cambria"/>
                <w:b/>
                <w:sz w:val="20"/>
              </w:rPr>
              <w:t>LOT</w:t>
            </w:r>
            <w:r>
              <w:rPr>
                <w:rFonts w:ascii="Cambria"/>
                <w:b/>
                <w:spacing w:val="-5"/>
                <w:sz w:val="20"/>
              </w:rPr>
              <w:t> </w:t>
            </w:r>
            <w:r>
              <w:rPr>
                <w:rFonts w:ascii="Cambria"/>
                <w:b/>
                <w:sz w:val="20"/>
              </w:rPr>
              <w:t>300</w:t>
            </w:r>
            <w:r>
              <w:rPr>
                <w:rFonts w:ascii="Cambria"/>
                <w:b/>
                <w:spacing w:val="-5"/>
                <w:sz w:val="20"/>
              </w:rPr>
              <w:t> </w:t>
            </w:r>
            <w:r>
              <w:rPr>
                <w:rFonts w:ascii="Cambria"/>
                <w:b/>
                <w:sz w:val="20"/>
              </w:rPr>
              <w:t>:</w:t>
            </w:r>
            <w:r>
              <w:rPr>
                <w:rFonts w:ascii="Cambria"/>
                <w:b/>
                <w:spacing w:val="-2"/>
                <w:sz w:val="20"/>
              </w:rPr>
              <w:t> FONDATION</w:t>
            </w:r>
          </w:p>
        </w:tc>
      </w:tr>
      <w:tr>
        <w:trPr>
          <w:trHeight w:val="470" w:hRule="atLeast"/>
        </w:trPr>
        <w:tc>
          <w:tcPr>
            <w:tcW w:w="1244" w:type="dxa"/>
          </w:tcPr>
          <w:p>
            <w:pPr>
              <w:pStyle w:val="TableParagraph"/>
              <w:spacing w:before="117"/>
              <w:ind w:left="8"/>
              <w:jc w:val="center"/>
              <w:rPr>
                <w:rFonts w:ascii="Cambria"/>
                <w:sz w:val="20"/>
              </w:rPr>
            </w:pPr>
            <w:r>
              <w:rPr>
                <w:rFonts w:ascii="Cambria"/>
                <w:spacing w:val="-5"/>
                <w:sz w:val="20"/>
              </w:rPr>
              <w:t>301</w:t>
            </w:r>
          </w:p>
        </w:tc>
        <w:tc>
          <w:tcPr>
            <w:tcW w:w="5130" w:type="dxa"/>
          </w:tcPr>
          <w:p>
            <w:pPr>
              <w:pStyle w:val="TableParagraph"/>
              <w:spacing w:line="236" w:lineRule="exact"/>
              <w:ind w:left="69"/>
              <w:rPr>
                <w:rFonts w:ascii="Cambria" w:hAnsi="Cambria"/>
                <w:sz w:val="20"/>
              </w:rPr>
            </w:pPr>
            <w:r>
              <w:rPr>
                <w:rFonts w:ascii="Cambria" w:hAnsi="Cambria"/>
                <w:sz w:val="20"/>
              </w:rPr>
              <w:t>Béton</w:t>
            </w:r>
            <w:r>
              <w:rPr>
                <w:rFonts w:ascii="Cambria" w:hAnsi="Cambria"/>
                <w:spacing w:val="-6"/>
                <w:sz w:val="20"/>
              </w:rPr>
              <w:t> </w:t>
            </w:r>
            <w:r>
              <w:rPr>
                <w:rFonts w:ascii="Cambria" w:hAnsi="Cambria"/>
                <w:sz w:val="20"/>
              </w:rPr>
              <w:t>de</w:t>
            </w:r>
            <w:r>
              <w:rPr>
                <w:rFonts w:ascii="Cambria" w:hAnsi="Cambria"/>
                <w:spacing w:val="-6"/>
                <w:sz w:val="20"/>
              </w:rPr>
              <w:t> </w:t>
            </w:r>
            <w:r>
              <w:rPr>
                <w:rFonts w:ascii="Cambria" w:hAnsi="Cambria"/>
                <w:sz w:val="20"/>
              </w:rPr>
              <w:t>propreté</w:t>
            </w:r>
            <w:r>
              <w:rPr>
                <w:rFonts w:ascii="Cambria" w:hAnsi="Cambria"/>
                <w:spacing w:val="-4"/>
                <w:sz w:val="20"/>
              </w:rPr>
              <w:t> </w:t>
            </w:r>
            <w:r>
              <w:rPr>
                <w:rFonts w:ascii="Cambria" w:hAnsi="Cambria"/>
                <w:sz w:val="20"/>
              </w:rPr>
              <w:t>ép.,</w:t>
            </w:r>
            <w:r>
              <w:rPr>
                <w:rFonts w:ascii="Cambria" w:hAnsi="Cambria"/>
                <w:spacing w:val="-4"/>
                <w:sz w:val="20"/>
              </w:rPr>
              <w:t> </w:t>
            </w:r>
            <w:r>
              <w:rPr>
                <w:rFonts w:ascii="Cambria" w:hAnsi="Cambria"/>
                <w:sz w:val="20"/>
              </w:rPr>
              <w:t>5</w:t>
            </w:r>
            <w:r>
              <w:rPr>
                <w:rFonts w:ascii="Cambria" w:hAnsi="Cambria"/>
                <w:spacing w:val="-5"/>
                <w:sz w:val="20"/>
              </w:rPr>
              <w:t> </w:t>
            </w:r>
            <w:r>
              <w:rPr>
                <w:rFonts w:ascii="Cambria" w:hAnsi="Cambria"/>
                <w:sz w:val="20"/>
              </w:rPr>
              <w:t>cm</w:t>
            </w:r>
            <w:r>
              <w:rPr>
                <w:rFonts w:ascii="Cambria" w:hAnsi="Cambria"/>
                <w:spacing w:val="-3"/>
                <w:sz w:val="20"/>
              </w:rPr>
              <w:t> </w:t>
            </w:r>
            <w:r>
              <w:rPr>
                <w:rFonts w:ascii="Cambria" w:hAnsi="Cambria"/>
                <w:sz w:val="20"/>
              </w:rPr>
              <w:t>en</w:t>
            </w:r>
            <w:r>
              <w:rPr>
                <w:rFonts w:ascii="Cambria" w:hAnsi="Cambria"/>
                <w:spacing w:val="-4"/>
                <w:sz w:val="20"/>
              </w:rPr>
              <w:t> </w:t>
            </w:r>
            <w:r>
              <w:rPr>
                <w:rFonts w:ascii="Cambria" w:hAnsi="Cambria"/>
                <w:sz w:val="20"/>
              </w:rPr>
              <w:t>fond</w:t>
            </w:r>
            <w:r>
              <w:rPr>
                <w:rFonts w:ascii="Cambria" w:hAnsi="Cambria"/>
                <w:spacing w:val="-5"/>
                <w:sz w:val="20"/>
              </w:rPr>
              <w:t> </w:t>
            </w:r>
            <w:r>
              <w:rPr>
                <w:rFonts w:ascii="Cambria" w:hAnsi="Cambria"/>
                <w:sz w:val="20"/>
              </w:rPr>
              <w:t>de</w:t>
            </w:r>
            <w:r>
              <w:rPr>
                <w:rFonts w:ascii="Cambria" w:hAnsi="Cambria"/>
                <w:spacing w:val="-4"/>
                <w:sz w:val="20"/>
              </w:rPr>
              <w:t> </w:t>
            </w:r>
            <w:r>
              <w:rPr>
                <w:rFonts w:ascii="Cambria" w:hAnsi="Cambria"/>
                <w:sz w:val="20"/>
              </w:rPr>
              <w:t>fouilles</w:t>
            </w:r>
            <w:r>
              <w:rPr>
                <w:rFonts w:ascii="Cambria" w:hAnsi="Cambria"/>
                <w:spacing w:val="-5"/>
                <w:sz w:val="20"/>
              </w:rPr>
              <w:t> </w:t>
            </w:r>
            <w:r>
              <w:rPr>
                <w:rFonts w:ascii="Cambria" w:hAnsi="Cambria"/>
                <w:sz w:val="20"/>
              </w:rPr>
              <w:t>dosé</w:t>
            </w:r>
            <w:r>
              <w:rPr>
                <w:rFonts w:ascii="Cambria" w:hAnsi="Cambria"/>
                <w:spacing w:val="-6"/>
                <w:sz w:val="20"/>
              </w:rPr>
              <w:t> </w:t>
            </w:r>
            <w:r>
              <w:rPr>
                <w:rFonts w:ascii="Cambria" w:hAnsi="Cambria"/>
                <w:sz w:val="20"/>
              </w:rPr>
              <w:t>à </w:t>
            </w:r>
            <w:r>
              <w:rPr>
                <w:rFonts w:ascii="Cambria" w:hAnsi="Cambria"/>
                <w:spacing w:val="-2"/>
                <w:sz w:val="20"/>
              </w:rPr>
              <w:t>150kg/m3</w:t>
            </w:r>
          </w:p>
        </w:tc>
        <w:tc>
          <w:tcPr>
            <w:tcW w:w="670" w:type="dxa"/>
          </w:tcPr>
          <w:p>
            <w:pPr>
              <w:pStyle w:val="TableParagraph"/>
              <w:spacing w:before="117"/>
              <w:ind w:left="10" w:right="3"/>
              <w:jc w:val="center"/>
              <w:rPr>
                <w:rFonts w:ascii="Cambria"/>
                <w:sz w:val="20"/>
              </w:rPr>
            </w:pPr>
            <w:r>
              <w:rPr>
                <w:rFonts w:ascii="Cambria"/>
                <w:spacing w:val="-5"/>
                <w:sz w:val="20"/>
              </w:rPr>
              <w:t>m3</w:t>
            </w:r>
          </w:p>
        </w:tc>
        <w:tc>
          <w:tcPr>
            <w:tcW w:w="819" w:type="dxa"/>
          </w:tcPr>
          <w:p>
            <w:pPr>
              <w:pStyle w:val="TableParagraph"/>
              <w:spacing w:before="117"/>
              <w:ind w:left="4"/>
              <w:jc w:val="center"/>
              <w:rPr>
                <w:rFonts w:ascii="Cambria"/>
                <w:sz w:val="20"/>
              </w:rPr>
            </w:pPr>
            <w:r>
              <w:rPr>
                <w:rFonts w:ascii="Cambria"/>
                <w:spacing w:val="-5"/>
                <w:sz w:val="20"/>
              </w:rPr>
              <w:t>11</w:t>
            </w:r>
          </w:p>
        </w:tc>
        <w:tc>
          <w:tcPr>
            <w:tcW w:w="1746" w:type="dxa"/>
          </w:tcPr>
          <w:p>
            <w:pPr>
              <w:pStyle w:val="TableParagraph"/>
              <w:rPr>
                <w:rFonts w:ascii="Times New Roman"/>
                <w:sz w:val="20"/>
              </w:rPr>
            </w:pPr>
          </w:p>
        </w:tc>
        <w:tc>
          <w:tcPr>
            <w:tcW w:w="1935" w:type="dxa"/>
          </w:tcPr>
          <w:p>
            <w:pPr>
              <w:pStyle w:val="TableParagraph"/>
              <w:rPr>
                <w:rFonts w:ascii="Times New Roman"/>
                <w:sz w:val="20"/>
              </w:rPr>
            </w:pPr>
          </w:p>
        </w:tc>
      </w:tr>
      <w:tr>
        <w:trPr>
          <w:trHeight w:val="542" w:hRule="atLeast"/>
        </w:trPr>
        <w:tc>
          <w:tcPr>
            <w:tcW w:w="1244" w:type="dxa"/>
          </w:tcPr>
          <w:p>
            <w:pPr>
              <w:pStyle w:val="TableParagraph"/>
              <w:spacing w:before="153"/>
              <w:ind w:left="8"/>
              <w:jc w:val="center"/>
              <w:rPr>
                <w:rFonts w:ascii="Cambria"/>
                <w:sz w:val="20"/>
              </w:rPr>
            </w:pPr>
            <w:r>
              <w:rPr>
                <w:rFonts w:ascii="Cambria"/>
                <w:spacing w:val="-5"/>
                <w:sz w:val="20"/>
              </w:rPr>
              <w:t>302</w:t>
            </w:r>
          </w:p>
        </w:tc>
        <w:tc>
          <w:tcPr>
            <w:tcW w:w="5130" w:type="dxa"/>
          </w:tcPr>
          <w:p>
            <w:pPr>
              <w:pStyle w:val="TableParagraph"/>
              <w:spacing w:before="35"/>
              <w:ind w:left="69"/>
              <w:rPr>
                <w:rFonts w:ascii="Cambria" w:hAnsi="Cambria"/>
                <w:sz w:val="20"/>
              </w:rPr>
            </w:pPr>
            <w:r>
              <w:rPr>
                <w:rFonts w:ascii="Cambria" w:hAnsi="Cambria"/>
                <w:sz w:val="20"/>
              </w:rPr>
              <w:t>Béton</w:t>
            </w:r>
            <w:r>
              <w:rPr>
                <w:rFonts w:ascii="Cambria" w:hAnsi="Cambria"/>
                <w:spacing w:val="-8"/>
                <w:sz w:val="20"/>
              </w:rPr>
              <w:t> </w:t>
            </w:r>
            <w:r>
              <w:rPr>
                <w:rFonts w:ascii="Cambria" w:hAnsi="Cambria"/>
                <w:sz w:val="20"/>
              </w:rPr>
              <w:t>armé</w:t>
            </w:r>
            <w:r>
              <w:rPr>
                <w:rFonts w:ascii="Cambria" w:hAnsi="Cambria"/>
                <w:spacing w:val="-6"/>
                <w:sz w:val="20"/>
              </w:rPr>
              <w:t> </w:t>
            </w:r>
            <w:r>
              <w:rPr>
                <w:rFonts w:ascii="Cambria" w:hAnsi="Cambria"/>
                <w:sz w:val="20"/>
              </w:rPr>
              <w:t>pour</w:t>
            </w:r>
            <w:r>
              <w:rPr>
                <w:rFonts w:ascii="Cambria" w:hAnsi="Cambria"/>
                <w:spacing w:val="-6"/>
                <w:sz w:val="20"/>
              </w:rPr>
              <w:t> </w:t>
            </w:r>
            <w:r>
              <w:rPr>
                <w:rFonts w:ascii="Cambria" w:hAnsi="Cambria"/>
                <w:sz w:val="20"/>
              </w:rPr>
              <w:t>semelles,</w:t>
            </w:r>
            <w:r>
              <w:rPr>
                <w:rFonts w:ascii="Cambria" w:hAnsi="Cambria"/>
                <w:spacing w:val="-7"/>
                <w:sz w:val="20"/>
              </w:rPr>
              <w:t> </w:t>
            </w:r>
            <w:r>
              <w:rPr>
                <w:rFonts w:ascii="Cambria" w:hAnsi="Cambria"/>
                <w:sz w:val="20"/>
              </w:rPr>
              <w:t>amorces</w:t>
            </w:r>
            <w:r>
              <w:rPr>
                <w:rFonts w:ascii="Cambria" w:hAnsi="Cambria"/>
                <w:spacing w:val="-4"/>
                <w:sz w:val="20"/>
              </w:rPr>
              <w:t> </w:t>
            </w:r>
            <w:r>
              <w:rPr>
                <w:rFonts w:ascii="Cambria" w:hAnsi="Cambria"/>
                <w:sz w:val="20"/>
              </w:rPr>
              <w:t>et</w:t>
            </w:r>
            <w:r>
              <w:rPr>
                <w:rFonts w:ascii="Cambria" w:hAnsi="Cambria"/>
                <w:spacing w:val="-5"/>
                <w:sz w:val="20"/>
              </w:rPr>
              <w:t> </w:t>
            </w:r>
            <w:r>
              <w:rPr>
                <w:rFonts w:ascii="Cambria" w:hAnsi="Cambria"/>
                <w:sz w:val="20"/>
              </w:rPr>
              <w:t>longrine</w:t>
            </w:r>
            <w:r>
              <w:rPr>
                <w:rFonts w:ascii="Cambria" w:hAnsi="Cambria"/>
                <w:spacing w:val="-6"/>
                <w:sz w:val="20"/>
              </w:rPr>
              <w:t> </w:t>
            </w:r>
            <w:r>
              <w:rPr>
                <w:rFonts w:ascii="Cambria" w:hAnsi="Cambria"/>
                <w:sz w:val="20"/>
              </w:rPr>
              <w:t>dosé</w:t>
            </w:r>
            <w:r>
              <w:rPr>
                <w:rFonts w:ascii="Cambria" w:hAnsi="Cambria"/>
                <w:spacing w:val="-6"/>
                <w:sz w:val="20"/>
              </w:rPr>
              <w:t> </w:t>
            </w:r>
            <w:r>
              <w:rPr>
                <w:rFonts w:ascii="Cambria" w:hAnsi="Cambria"/>
                <w:sz w:val="20"/>
              </w:rPr>
              <w:t>à </w:t>
            </w:r>
            <w:r>
              <w:rPr>
                <w:rFonts w:ascii="Cambria" w:hAnsi="Cambria"/>
                <w:spacing w:val="-2"/>
                <w:sz w:val="20"/>
              </w:rPr>
              <w:t>350kg/m3</w:t>
            </w:r>
          </w:p>
        </w:tc>
        <w:tc>
          <w:tcPr>
            <w:tcW w:w="670" w:type="dxa"/>
          </w:tcPr>
          <w:p>
            <w:pPr>
              <w:pStyle w:val="TableParagraph"/>
              <w:spacing w:before="153"/>
              <w:ind w:left="10" w:right="3"/>
              <w:jc w:val="center"/>
              <w:rPr>
                <w:rFonts w:ascii="Cambria"/>
                <w:sz w:val="20"/>
              </w:rPr>
            </w:pPr>
            <w:r>
              <w:rPr>
                <w:rFonts w:ascii="Cambria"/>
                <w:spacing w:val="-5"/>
                <w:sz w:val="20"/>
              </w:rPr>
              <w:t>m3</w:t>
            </w:r>
          </w:p>
        </w:tc>
        <w:tc>
          <w:tcPr>
            <w:tcW w:w="819" w:type="dxa"/>
          </w:tcPr>
          <w:p>
            <w:pPr>
              <w:pStyle w:val="TableParagraph"/>
              <w:spacing w:before="153"/>
              <w:ind w:left="4" w:right="2"/>
              <w:jc w:val="center"/>
              <w:rPr>
                <w:rFonts w:ascii="Cambria"/>
                <w:sz w:val="20"/>
              </w:rPr>
            </w:pPr>
            <w:r>
              <w:rPr>
                <w:rFonts w:ascii="Cambria"/>
                <w:spacing w:val="-2"/>
                <w:sz w:val="20"/>
              </w:rPr>
              <w:t>15,03</w:t>
            </w:r>
          </w:p>
        </w:tc>
        <w:tc>
          <w:tcPr>
            <w:tcW w:w="1746" w:type="dxa"/>
          </w:tcPr>
          <w:p>
            <w:pPr>
              <w:pStyle w:val="TableParagraph"/>
              <w:rPr>
                <w:rFonts w:ascii="Times New Roman"/>
                <w:sz w:val="20"/>
              </w:rPr>
            </w:pPr>
          </w:p>
        </w:tc>
        <w:tc>
          <w:tcPr>
            <w:tcW w:w="1935" w:type="dxa"/>
          </w:tcPr>
          <w:p>
            <w:pPr>
              <w:pStyle w:val="TableParagraph"/>
              <w:rPr>
                <w:rFonts w:ascii="Times New Roman"/>
                <w:sz w:val="20"/>
              </w:rPr>
            </w:pPr>
          </w:p>
        </w:tc>
      </w:tr>
      <w:tr>
        <w:trPr>
          <w:trHeight w:val="270" w:hRule="atLeast"/>
        </w:trPr>
        <w:tc>
          <w:tcPr>
            <w:tcW w:w="1244" w:type="dxa"/>
          </w:tcPr>
          <w:p>
            <w:pPr>
              <w:pStyle w:val="TableParagraph"/>
              <w:spacing w:line="232" w:lineRule="exact" w:before="18"/>
              <w:ind w:left="8"/>
              <w:jc w:val="center"/>
              <w:rPr>
                <w:rFonts w:ascii="Cambria"/>
                <w:sz w:val="20"/>
              </w:rPr>
            </w:pPr>
            <w:r>
              <w:rPr>
                <w:rFonts w:ascii="Cambria"/>
                <w:spacing w:val="-5"/>
                <w:sz w:val="20"/>
              </w:rPr>
              <w:t>303</w:t>
            </w:r>
          </w:p>
        </w:tc>
        <w:tc>
          <w:tcPr>
            <w:tcW w:w="5130" w:type="dxa"/>
          </w:tcPr>
          <w:p>
            <w:pPr>
              <w:pStyle w:val="TableParagraph"/>
              <w:spacing w:line="232" w:lineRule="exact" w:before="18"/>
              <w:ind w:left="69"/>
              <w:rPr>
                <w:rFonts w:ascii="Cambria" w:hAnsi="Cambria"/>
                <w:sz w:val="20"/>
              </w:rPr>
            </w:pPr>
            <w:r>
              <w:rPr>
                <w:rFonts w:ascii="Cambria" w:hAnsi="Cambria"/>
                <w:sz w:val="20"/>
              </w:rPr>
              <w:t>Maçonnerie</w:t>
            </w:r>
            <w:r>
              <w:rPr>
                <w:rFonts w:ascii="Cambria" w:hAnsi="Cambria"/>
                <w:spacing w:val="-7"/>
                <w:sz w:val="20"/>
              </w:rPr>
              <w:t> </w:t>
            </w:r>
            <w:r>
              <w:rPr>
                <w:rFonts w:ascii="Cambria" w:hAnsi="Cambria"/>
                <w:sz w:val="20"/>
              </w:rPr>
              <w:t>en</w:t>
            </w:r>
            <w:r>
              <w:rPr>
                <w:rFonts w:ascii="Cambria" w:hAnsi="Cambria"/>
                <w:spacing w:val="-8"/>
                <w:sz w:val="20"/>
              </w:rPr>
              <w:t> </w:t>
            </w:r>
            <w:r>
              <w:rPr>
                <w:rFonts w:ascii="Cambria" w:hAnsi="Cambria"/>
                <w:sz w:val="20"/>
              </w:rPr>
              <w:t>agglos</w:t>
            </w:r>
            <w:r>
              <w:rPr>
                <w:rFonts w:ascii="Cambria" w:hAnsi="Cambria"/>
                <w:spacing w:val="-7"/>
                <w:sz w:val="20"/>
              </w:rPr>
              <w:t> </w:t>
            </w:r>
            <w:r>
              <w:rPr>
                <w:rFonts w:ascii="Cambria" w:hAnsi="Cambria"/>
                <w:sz w:val="20"/>
              </w:rPr>
              <w:t>de</w:t>
            </w:r>
            <w:r>
              <w:rPr>
                <w:rFonts w:ascii="Cambria" w:hAnsi="Cambria"/>
                <w:spacing w:val="-7"/>
                <w:sz w:val="20"/>
              </w:rPr>
              <w:t> </w:t>
            </w:r>
            <w:r>
              <w:rPr>
                <w:rFonts w:ascii="Cambria" w:hAnsi="Cambria"/>
                <w:sz w:val="20"/>
              </w:rPr>
              <w:t>20*20*40</w:t>
            </w:r>
            <w:r>
              <w:rPr>
                <w:rFonts w:ascii="Cambria" w:hAnsi="Cambria"/>
                <w:spacing w:val="-6"/>
                <w:sz w:val="20"/>
              </w:rPr>
              <w:t> </w:t>
            </w:r>
            <w:r>
              <w:rPr>
                <w:rFonts w:ascii="Cambria" w:hAnsi="Cambria"/>
                <w:spacing w:val="-2"/>
                <w:sz w:val="20"/>
              </w:rPr>
              <w:t>bourrés</w:t>
            </w:r>
          </w:p>
        </w:tc>
        <w:tc>
          <w:tcPr>
            <w:tcW w:w="670" w:type="dxa"/>
          </w:tcPr>
          <w:p>
            <w:pPr>
              <w:pStyle w:val="TableParagraph"/>
              <w:spacing w:line="232" w:lineRule="exact" w:before="18"/>
              <w:ind w:left="10" w:right="3"/>
              <w:jc w:val="center"/>
              <w:rPr>
                <w:rFonts w:ascii="Cambria" w:hAnsi="Cambria"/>
                <w:sz w:val="20"/>
              </w:rPr>
            </w:pPr>
            <w:r>
              <w:rPr>
                <w:rFonts w:ascii="Cambria" w:hAnsi="Cambria"/>
                <w:spacing w:val="-5"/>
                <w:sz w:val="20"/>
              </w:rPr>
              <w:t>m²</w:t>
            </w:r>
          </w:p>
        </w:tc>
        <w:tc>
          <w:tcPr>
            <w:tcW w:w="819" w:type="dxa"/>
          </w:tcPr>
          <w:p>
            <w:pPr>
              <w:pStyle w:val="TableParagraph"/>
              <w:spacing w:line="232" w:lineRule="exact" w:before="18"/>
              <w:ind w:left="4"/>
              <w:jc w:val="center"/>
              <w:rPr>
                <w:rFonts w:ascii="Cambria"/>
                <w:sz w:val="20"/>
              </w:rPr>
            </w:pPr>
            <w:r>
              <w:rPr>
                <w:rFonts w:ascii="Cambria"/>
                <w:spacing w:val="-5"/>
                <w:sz w:val="20"/>
              </w:rPr>
              <w:t>360</w:t>
            </w:r>
          </w:p>
        </w:tc>
        <w:tc>
          <w:tcPr>
            <w:tcW w:w="1746" w:type="dxa"/>
          </w:tcPr>
          <w:p>
            <w:pPr>
              <w:pStyle w:val="TableParagraph"/>
              <w:rPr>
                <w:rFonts w:ascii="Times New Roman"/>
                <w:sz w:val="20"/>
              </w:rPr>
            </w:pPr>
          </w:p>
        </w:tc>
        <w:tc>
          <w:tcPr>
            <w:tcW w:w="1935" w:type="dxa"/>
          </w:tcPr>
          <w:p>
            <w:pPr>
              <w:pStyle w:val="TableParagraph"/>
              <w:rPr>
                <w:rFonts w:ascii="Times New Roman"/>
                <w:sz w:val="20"/>
              </w:rPr>
            </w:pPr>
          </w:p>
        </w:tc>
      </w:tr>
      <w:tr>
        <w:trPr>
          <w:trHeight w:val="429" w:hRule="atLeast"/>
        </w:trPr>
        <w:tc>
          <w:tcPr>
            <w:tcW w:w="1244" w:type="dxa"/>
          </w:tcPr>
          <w:p>
            <w:pPr>
              <w:pStyle w:val="TableParagraph"/>
              <w:spacing w:before="95"/>
              <w:ind w:left="8"/>
              <w:jc w:val="center"/>
              <w:rPr>
                <w:rFonts w:ascii="Cambria"/>
                <w:sz w:val="20"/>
              </w:rPr>
            </w:pPr>
            <w:r>
              <w:rPr>
                <w:rFonts w:ascii="Cambria"/>
                <w:spacing w:val="-5"/>
                <w:sz w:val="20"/>
              </w:rPr>
              <w:t>304</w:t>
            </w:r>
          </w:p>
        </w:tc>
        <w:tc>
          <w:tcPr>
            <w:tcW w:w="5130" w:type="dxa"/>
          </w:tcPr>
          <w:p>
            <w:pPr>
              <w:pStyle w:val="TableParagraph"/>
              <w:spacing w:before="95"/>
              <w:ind w:left="69"/>
              <w:rPr>
                <w:rFonts w:ascii="Cambria" w:hAnsi="Cambria"/>
                <w:sz w:val="20"/>
              </w:rPr>
            </w:pPr>
            <w:r>
              <w:rPr>
                <w:rFonts w:ascii="Cambria" w:hAnsi="Cambria"/>
                <w:sz w:val="20"/>
              </w:rPr>
              <w:t>Béton</w:t>
            </w:r>
            <w:r>
              <w:rPr>
                <w:rFonts w:ascii="Cambria" w:hAnsi="Cambria"/>
                <w:spacing w:val="-7"/>
                <w:sz w:val="20"/>
              </w:rPr>
              <w:t> </w:t>
            </w:r>
            <w:r>
              <w:rPr>
                <w:rFonts w:ascii="Cambria" w:hAnsi="Cambria"/>
                <w:sz w:val="20"/>
              </w:rPr>
              <w:t>armé</w:t>
            </w:r>
            <w:r>
              <w:rPr>
                <w:rFonts w:ascii="Cambria" w:hAnsi="Cambria"/>
                <w:spacing w:val="-4"/>
                <w:sz w:val="20"/>
              </w:rPr>
              <w:t> </w:t>
            </w:r>
            <w:r>
              <w:rPr>
                <w:rFonts w:ascii="Cambria" w:hAnsi="Cambria"/>
                <w:sz w:val="20"/>
              </w:rPr>
              <w:t>pour</w:t>
            </w:r>
            <w:r>
              <w:rPr>
                <w:rFonts w:ascii="Cambria" w:hAnsi="Cambria"/>
                <w:spacing w:val="-4"/>
                <w:sz w:val="20"/>
              </w:rPr>
              <w:t> </w:t>
            </w:r>
            <w:r>
              <w:rPr>
                <w:rFonts w:ascii="Cambria" w:hAnsi="Cambria"/>
                <w:sz w:val="20"/>
              </w:rPr>
              <w:t>fosse</w:t>
            </w:r>
            <w:r>
              <w:rPr>
                <w:rFonts w:ascii="Cambria" w:hAnsi="Cambria"/>
                <w:spacing w:val="-6"/>
                <w:sz w:val="20"/>
              </w:rPr>
              <w:t> </w:t>
            </w:r>
            <w:r>
              <w:rPr>
                <w:rFonts w:ascii="Cambria" w:hAnsi="Cambria"/>
                <w:sz w:val="20"/>
              </w:rPr>
              <w:t>de</w:t>
            </w:r>
            <w:r>
              <w:rPr>
                <w:rFonts w:ascii="Cambria" w:hAnsi="Cambria"/>
                <w:spacing w:val="-6"/>
                <w:sz w:val="20"/>
              </w:rPr>
              <w:t> </w:t>
            </w:r>
            <w:r>
              <w:rPr>
                <w:rFonts w:ascii="Cambria" w:hAnsi="Cambria"/>
                <w:sz w:val="20"/>
              </w:rPr>
              <w:t>garage</w:t>
            </w:r>
            <w:r>
              <w:rPr>
                <w:rFonts w:ascii="Cambria" w:hAnsi="Cambria"/>
                <w:spacing w:val="-5"/>
                <w:sz w:val="20"/>
              </w:rPr>
              <w:t> </w:t>
            </w:r>
            <w:r>
              <w:rPr>
                <w:rFonts w:ascii="Cambria" w:hAnsi="Cambria"/>
                <w:sz w:val="20"/>
              </w:rPr>
              <w:t>d’épaisseur</w:t>
            </w:r>
            <w:r>
              <w:rPr>
                <w:rFonts w:ascii="Cambria" w:hAnsi="Cambria"/>
                <w:spacing w:val="-6"/>
                <w:sz w:val="20"/>
              </w:rPr>
              <w:t> </w:t>
            </w:r>
            <w:r>
              <w:rPr>
                <w:rFonts w:ascii="Cambria" w:hAnsi="Cambria"/>
                <w:sz w:val="20"/>
              </w:rPr>
              <w:t>20</w:t>
            </w:r>
            <w:r>
              <w:rPr>
                <w:rFonts w:ascii="Cambria" w:hAnsi="Cambria"/>
                <w:spacing w:val="-3"/>
                <w:sz w:val="20"/>
              </w:rPr>
              <w:t> </w:t>
            </w:r>
            <w:r>
              <w:rPr>
                <w:rFonts w:ascii="Cambria" w:hAnsi="Cambria"/>
                <w:spacing w:val="-5"/>
                <w:sz w:val="20"/>
              </w:rPr>
              <w:t>cm</w:t>
            </w:r>
          </w:p>
        </w:tc>
        <w:tc>
          <w:tcPr>
            <w:tcW w:w="670" w:type="dxa"/>
          </w:tcPr>
          <w:p>
            <w:pPr>
              <w:pStyle w:val="TableParagraph"/>
              <w:spacing w:before="95"/>
              <w:ind w:left="10" w:right="3"/>
              <w:jc w:val="center"/>
              <w:rPr>
                <w:rFonts w:ascii="Cambria"/>
                <w:sz w:val="20"/>
              </w:rPr>
            </w:pPr>
            <w:r>
              <w:rPr>
                <w:rFonts w:ascii="Cambria"/>
                <w:spacing w:val="-5"/>
                <w:sz w:val="20"/>
              </w:rPr>
              <w:t>m3</w:t>
            </w:r>
          </w:p>
        </w:tc>
        <w:tc>
          <w:tcPr>
            <w:tcW w:w="819" w:type="dxa"/>
          </w:tcPr>
          <w:p>
            <w:pPr>
              <w:pStyle w:val="TableParagraph"/>
              <w:spacing w:before="95"/>
              <w:ind w:left="4" w:right="2"/>
              <w:jc w:val="center"/>
              <w:rPr>
                <w:rFonts w:ascii="Cambria"/>
                <w:sz w:val="20"/>
              </w:rPr>
            </w:pPr>
            <w:r>
              <w:rPr>
                <w:rFonts w:ascii="Cambria"/>
                <w:spacing w:val="-5"/>
                <w:sz w:val="20"/>
              </w:rPr>
              <w:t>6,2</w:t>
            </w:r>
          </w:p>
        </w:tc>
        <w:tc>
          <w:tcPr>
            <w:tcW w:w="1746" w:type="dxa"/>
          </w:tcPr>
          <w:p>
            <w:pPr>
              <w:pStyle w:val="TableParagraph"/>
              <w:rPr>
                <w:rFonts w:ascii="Times New Roman"/>
                <w:sz w:val="20"/>
              </w:rPr>
            </w:pPr>
          </w:p>
        </w:tc>
        <w:tc>
          <w:tcPr>
            <w:tcW w:w="1935" w:type="dxa"/>
          </w:tcPr>
          <w:p>
            <w:pPr>
              <w:pStyle w:val="TableParagraph"/>
              <w:rPr>
                <w:rFonts w:ascii="Times New Roman"/>
                <w:sz w:val="20"/>
              </w:rPr>
            </w:pPr>
          </w:p>
        </w:tc>
      </w:tr>
      <w:tr>
        <w:trPr>
          <w:trHeight w:val="359" w:hRule="atLeast"/>
        </w:trPr>
        <w:tc>
          <w:tcPr>
            <w:tcW w:w="9609" w:type="dxa"/>
            <w:gridSpan w:val="5"/>
          </w:tcPr>
          <w:p>
            <w:pPr>
              <w:pStyle w:val="TableParagraph"/>
              <w:spacing w:before="61"/>
              <w:ind w:right="63"/>
              <w:jc w:val="right"/>
              <w:rPr>
                <w:rFonts w:ascii="Cambria"/>
                <w:b/>
                <w:sz w:val="20"/>
              </w:rPr>
            </w:pPr>
            <w:r>
              <w:rPr>
                <w:rFonts w:ascii="Cambria"/>
                <w:b/>
                <w:sz w:val="20"/>
              </w:rPr>
              <w:t>Sous</w:t>
            </w:r>
            <w:r>
              <w:rPr>
                <w:rFonts w:ascii="Cambria"/>
                <w:b/>
                <w:spacing w:val="-5"/>
                <w:sz w:val="20"/>
              </w:rPr>
              <w:t> </w:t>
            </w:r>
            <w:r>
              <w:rPr>
                <w:rFonts w:ascii="Cambria"/>
                <w:b/>
                <w:sz w:val="20"/>
              </w:rPr>
              <w:t>-</w:t>
            </w:r>
            <w:r>
              <w:rPr>
                <w:rFonts w:ascii="Cambria"/>
                <w:b/>
                <w:spacing w:val="-4"/>
                <w:sz w:val="20"/>
              </w:rPr>
              <w:t> </w:t>
            </w:r>
            <w:r>
              <w:rPr>
                <w:rFonts w:ascii="Cambria"/>
                <w:b/>
                <w:sz w:val="20"/>
              </w:rPr>
              <w:t>total</w:t>
            </w:r>
            <w:r>
              <w:rPr>
                <w:rFonts w:ascii="Cambria"/>
                <w:b/>
                <w:spacing w:val="-4"/>
                <w:sz w:val="20"/>
              </w:rPr>
              <w:t> </w:t>
            </w:r>
            <w:r>
              <w:rPr>
                <w:rFonts w:ascii="Cambria"/>
                <w:b/>
                <w:sz w:val="20"/>
              </w:rPr>
              <w:t>lot</w:t>
            </w:r>
            <w:r>
              <w:rPr>
                <w:rFonts w:ascii="Cambria"/>
                <w:b/>
                <w:spacing w:val="-5"/>
                <w:sz w:val="20"/>
              </w:rPr>
              <w:t> 300</w:t>
            </w:r>
          </w:p>
        </w:tc>
        <w:tc>
          <w:tcPr>
            <w:tcW w:w="1935" w:type="dxa"/>
          </w:tcPr>
          <w:p>
            <w:pPr>
              <w:pStyle w:val="TableParagraph"/>
              <w:rPr>
                <w:rFonts w:ascii="Times New Roman"/>
                <w:sz w:val="20"/>
              </w:rPr>
            </w:pPr>
          </w:p>
        </w:tc>
      </w:tr>
      <w:tr>
        <w:trPr>
          <w:trHeight w:val="360" w:hRule="atLeast"/>
        </w:trPr>
        <w:tc>
          <w:tcPr>
            <w:tcW w:w="11544" w:type="dxa"/>
            <w:gridSpan w:val="6"/>
          </w:tcPr>
          <w:p>
            <w:pPr>
              <w:pStyle w:val="TableParagraph"/>
              <w:spacing w:before="61"/>
              <w:ind w:left="69"/>
              <w:rPr>
                <w:rFonts w:ascii="Cambria"/>
                <w:b/>
                <w:sz w:val="20"/>
              </w:rPr>
            </w:pPr>
            <w:r>
              <w:rPr>
                <w:rFonts w:ascii="Cambria"/>
                <w:b/>
                <w:sz w:val="20"/>
              </w:rPr>
              <w:t>LOT</w:t>
            </w:r>
            <w:r>
              <w:rPr>
                <w:rFonts w:ascii="Cambria"/>
                <w:b/>
                <w:spacing w:val="-8"/>
                <w:sz w:val="20"/>
              </w:rPr>
              <w:t> </w:t>
            </w:r>
            <w:r>
              <w:rPr>
                <w:rFonts w:ascii="Cambria"/>
                <w:b/>
                <w:sz w:val="20"/>
              </w:rPr>
              <w:t>400</w:t>
            </w:r>
            <w:r>
              <w:rPr>
                <w:rFonts w:ascii="Cambria"/>
                <w:b/>
                <w:spacing w:val="-7"/>
                <w:sz w:val="20"/>
              </w:rPr>
              <w:t> </w:t>
            </w:r>
            <w:r>
              <w:rPr>
                <w:rFonts w:ascii="Cambria"/>
                <w:b/>
                <w:sz w:val="20"/>
              </w:rPr>
              <w:t>:</w:t>
            </w:r>
            <w:r>
              <w:rPr>
                <w:rFonts w:ascii="Cambria"/>
                <w:b/>
                <w:spacing w:val="-5"/>
                <w:sz w:val="20"/>
              </w:rPr>
              <w:t> </w:t>
            </w:r>
            <w:r>
              <w:rPr>
                <w:rFonts w:ascii="Cambria"/>
                <w:b/>
                <w:sz w:val="20"/>
              </w:rPr>
              <w:t>ELEVATION</w:t>
            </w:r>
            <w:r>
              <w:rPr>
                <w:rFonts w:ascii="Cambria"/>
                <w:b/>
                <w:spacing w:val="-6"/>
                <w:sz w:val="20"/>
              </w:rPr>
              <w:t> </w:t>
            </w:r>
            <w:r>
              <w:rPr>
                <w:rFonts w:ascii="Cambria"/>
                <w:b/>
                <w:sz w:val="20"/>
              </w:rPr>
              <w:t>DES</w:t>
            </w:r>
            <w:r>
              <w:rPr>
                <w:rFonts w:ascii="Cambria"/>
                <w:b/>
                <w:spacing w:val="-4"/>
                <w:sz w:val="20"/>
              </w:rPr>
              <w:t> MURS</w:t>
            </w:r>
          </w:p>
        </w:tc>
      </w:tr>
      <w:tr>
        <w:trPr>
          <w:trHeight w:val="515" w:hRule="atLeast"/>
        </w:trPr>
        <w:tc>
          <w:tcPr>
            <w:tcW w:w="1244" w:type="dxa"/>
          </w:tcPr>
          <w:p>
            <w:pPr>
              <w:pStyle w:val="TableParagraph"/>
              <w:spacing w:before="141"/>
              <w:ind w:left="8"/>
              <w:jc w:val="center"/>
              <w:rPr>
                <w:rFonts w:ascii="Cambria"/>
                <w:sz w:val="20"/>
              </w:rPr>
            </w:pPr>
            <w:r>
              <w:rPr>
                <w:rFonts w:ascii="Cambria"/>
                <w:spacing w:val="-5"/>
                <w:sz w:val="20"/>
              </w:rPr>
              <w:t>401</w:t>
            </w:r>
          </w:p>
        </w:tc>
        <w:tc>
          <w:tcPr>
            <w:tcW w:w="5130" w:type="dxa"/>
          </w:tcPr>
          <w:p>
            <w:pPr>
              <w:pStyle w:val="TableParagraph"/>
              <w:spacing w:before="23"/>
              <w:ind w:left="69" w:right="71"/>
              <w:rPr>
                <w:rFonts w:ascii="Cambria" w:hAnsi="Cambria"/>
                <w:sz w:val="20"/>
              </w:rPr>
            </w:pPr>
            <w:r>
              <w:rPr>
                <w:rFonts w:ascii="Cambria" w:hAnsi="Cambria"/>
                <w:sz w:val="20"/>
              </w:rPr>
              <w:t>Maçonnerie</w:t>
            </w:r>
            <w:r>
              <w:rPr>
                <w:rFonts w:ascii="Cambria" w:hAnsi="Cambria"/>
                <w:spacing w:val="-5"/>
                <w:sz w:val="20"/>
              </w:rPr>
              <w:t> </w:t>
            </w:r>
            <w:r>
              <w:rPr>
                <w:rFonts w:ascii="Cambria" w:hAnsi="Cambria"/>
                <w:sz w:val="20"/>
              </w:rPr>
              <w:t>en</w:t>
            </w:r>
            <w:r>
              <w:rPr>
                <w:rFonts w:ascii="Cambria" w:hAnsi="Cambria"/>
                <w:spacing w:val="-7"/>
                <w:sz w:val="20"/>
              </w:rPr>
              <w:t> </w:t>
            </w:r>
            <w:r>
              <w:rPr>
                <w:rFonts w:ascii="Cambria" w:hAnsi="Cambria"/>
                <w:sz w:val="20"/>
              </w:rPr>
              <w:t>agglos</w:t>
            </w:r>
            <w:r>
              <w:rPr>
                <w:rFonts w:ascii="Cambria" w:hAnsi="Cambria"/>
                <w:spacing w:val="-6"/>
                <w:sz w:val="20"/>
              </w:rPr>
              <w:t> </w:t>
            </w:r>
            <w:r>
              <w:rPr>
                <w:rFonts w:ascii="Cambria" w:hAnsi="Cambria"/>
                <w:sz w:val="20"/>
              </w:rPr>
              <w:t>de</w:t>
            </w:r>
            <w:r>
              <w:rPr>
                <w:rFonts w:ascii="Cambria" w:hAnsi="Cambria"/>
                <w:spacing w:val="-5"/>
                <w:sz w:val="20"/>
              </w:rPr>
              <w:t> </w:t>
            </w:r>
            <w:r>
              <w:rPr>
                <w:rFonts w:ascii="Cambria" w:hAnsi="Cambria"/>
                <w:sz w:val="20"/>
              </w:rPr>
              <w:t>15*20*40</w:t>
            </w:r>
            <w:r>
              <w:rPr>
                <w:rFonts w:ascii="Cambria" w:hAnsi="Cambria"/>
                <w:spacing w:val="36"/>
                <w:sz w:val="20"/>
              </w:rPr>
              <w:t> </w:t>
            </w:r>
            <w:r>
              <w:rPr>
                <w:rFonts w:ascii="Cambria" w:hAnsi="Cambria"/>
                <w:sz w:val="20"/>
              </w:rPr>
              <w:t>et</w:t>
            </w:r>
            <w:r>
              <w:rPr>
                <w:rFonts w:ascii="Cambria" w:hAnsi="Cambria"/>
                <w:spacing w:val="-1"/>
                <w:sz w:val="20"/>
              </w:rPr>
              <w:t> </w:t>
            </w:r>
            <w:r>
              <w:rPr>
                <w:rFonts w:ascii="Cambria" w:hAnsi="Cambria"/>
                <w:sz w:val="20"/>
              </w:rPr>
              <w:t>raccords</w:t>
            </w:r>
            <w:r>
              <w:rPr>
                <w:rFonts w:ascii="Cambria" w:hAnsi="Cambria"/>
                <w:spacing w:val="-5"/>
                <w:sz w:val="20"/>
              </w:rPr>
              <w:t> </w:t>
            </w:r>
            <w:r>
              <w:rPr>
                <w:rFonts w:ascii="Cambria" w:hAnsi="Cambria"/>
                <w:sz w:val="20"/>
              </w:rPr>
              <w:t>général</w:t>
            </w:r>
            <w:r>
              <w:rPr>
                <w:rFonts w:ascii="Cambria" w:hAnsi="Cambria"/>
                <w:spacing w:val="-5"/>
                <w:sz w:val="20"/>
              </w:rPr>
              <w:t> </w:t>
            </w:r>
            <w:r>
              <w:rPr>
                <w:rFonts w:ascii="Cambria" w:hAnsi="Cambria"/>
                <w:sz w:val="20"/>
              </w:rPr>
              <w:t>de la clôture</w:t>
            </w:r>
          </w:p>
        </w:tc>
        <w:tc>
          <w:tcPr>
            <w:tcW w:w="670" w:type="dxa"/>
          </w:tcPr>
          <w:p>
            <w:pPr>
              <w:pStyle w:val="TableParagraph"/>
              <w:spacing w:before="141"/>
              <w:ind w:left="10" w:right="3"/>
              <w:jc w:val="center"/>
              <w:rPr>
                <w:rFonts w:ascii="Cambria" w:hAnsi="Cambria"/>
                <w:sz w:val="20"/>
              </w:rPr>
            </w:pPr>
            <w:r>
              <w:rPr>
                <w:rFonts w:ascii="Cambria" w:hAnsi="Cambria"/>
                <w:spacing w:val="-5"/>
                <w:sz w:val="20"/>
              </w:rPr>
              <w:t>m²</w:t>
            </w:r>
          </w:p>
        </w:tc>
        <w:tc>
          <w:tcPr>
            <w:tcW w:w="819" w:type="dxa"/>
          </w:tcPr>
          <w:p>
            <w:pPr>
              <w:pStyle w:val="TableParagraph"/>
              <w:spacing w:before="141"/>
              <w:ind w:left="4" w:right="4"/>
              <w:jc w:val="center"/>
              <w:rPr>
                <w:rFonts w:ascii="Cambria"/>
                <w:sz w:val="20"/>
              </w:rPr>
            </w:pPr>
            <w:r>
              <w:rPr>
                <w:rFonts w:ascii="Cambria"/>
                <w:spacing w:val="-4"/>
                <w:sz w:val="20"/>
              </w:rPr>
              <w:t>1350</w:t>
            </w:r>
          </w:p>
        </w:tc>
        <w:tc>
          <w:tcPr>
            <w:tcW w:w="1746" w:type="dxa"/>
          </w:tcPr>
          <w:p>
            <w:pPr>
              <w:pStyle w:val="TableParagraph"/>
              <w:rPr>
                <w:rFonts w:ascii="Times New Roman"/>
                <w:sz w:val="20"/>
              </w:rPr>
            </w:pPr>
          </w:p>
        </w:tc>
        <w:tc>
          <w:tcPr>
            <w:tcW w:w="1935" w:type="dxa"/>
          </w:tcPr>
          <w:p>
            <w:pPr>
              <w:pStyle w:val="TableParagraph"/>
              <w:rPr>
                <w:rFonts w:ascii="Times New Roman"/>
                <w:sz w:val="20"/>
              </w:rPr>
            </w:pPr>
          </w:p>
        </w:tc>
      </w:tr>
      <w:tr>
        <w:trPr>
          <w:trHeight w:val="707" w:hRule="atLeast"/>
        </w:trPr>
        <w:tc>
          <w:tcPr>
            <w:tcW w:w="1244" w:type="dxa"/>
          </w:tcPr>
          <w:p>
            <w:pPr>
              <w:pStyle w:val="TableParagraph"/>
              <w:spacing w:before="7"/>
              <w:rPr>
                <w:b/>
                <w:sz w:val="20"/>
              </w:rPr>
            </w:pPr>
          </w:p>
          <w:p>
            <w:pPr>
              <w:pStyle w:val="TableParagraph"/>
              <w:ind w:left="8"/>
              <w:jc w:val="center"/>
              <w:rPr>
                <w:rFonts w:ascii="Cambria"/>
                <w:sz w:val="20"/>
              </w:rPr>
            </w:pPr>
            <w:r>
              <w:rPr>
                <w:rFonts w:ascii="Cambria"/>
                <w:spacing w:val="-5"/>
                <w:sz w:val="20"/>
              </w:rPr>
              <w:t>402</w:t>
            </w:r>
          </w:p>
        </w:tc>
        <w:tc>
          <w:tcPr>
            <w:tcW w:w="5130" w:type="dxa"/>
          </w:tcPr>
          <w:p>
            <w:pPr>
              <w:pStyle w:val="TableParagraph"/>
              <w:spacing w:line="230" w:lineRule="atLeast"/>
              <w:ind w:left="69"/>
              <w:rPr>
                <w:rFonts w:ascii="Cambria" w:hAnsi="Cambria"/>
                <w:sz w:val="20"/>
              </w:rPr>
            </w:pPr>
            <w:r>
              <w:rPr>
                <w:rFonts w:ascii="Cambria" w:hAnsi="Cambria"/>
                <w:sz w:val="20"/>
              </w:rPr>
              <w:t>Béton armé pour poteaux en, chainage haut et renforcement</w:t>
            </w:r>
            <w:r>
              <w:rPr>
                <w:rFonts w:ascii="Cambria" w:hAnsi="Cambria"/>
                <w:spacing w:val="-7"/>
                <w:sz w:val="20"/>
              </w:rPr>
              <w:t> </w:t>
            </w:r>
            <w:r>
              <w:rPr>
                <w:rFonts w:ascii="Cambria" w:hAnsi="Cambria"/>
                <w:sz w:val="20"/>
              </w:rPr>
              <w:t>des</w:t>
            </w:r>
            <w:r>
              <w:rPr>
                <w:rFonts w:ascii="Cambria" w:hAnsi="Cambria"/>
                <w:spacing w:val="-6"/>
                <w:sz w:val="20"/>
              </w:rPr>
              <w:t> </w:t>
            </w:r>
            <w:r>
              <w:rPr>
                <w:rFonts w:ascii="Cambria" w:hAnsi="Cambria"/>
                <w:sz w:val="20"/>
              </w:rPr>
              <w:t>murs</w:t>
            </w:r>
            <w:r>
              <w:rPr>
                <w:rFonts w:ascii="Cambria" w:hAnsi="Cambria"/>
                <w:spacing w:val="-6"/>
                <w:sz w:val="20"/>
              </w:rPr>
              <w:t> </w:t>
            </w:r>
            <w:r>
              <w:rPr>
                <w:rFonts w:ascii="Cambria" w:hAnsi="Cambria"/>
                <w:sz w:val="20"/>
              </w:rPr>
              <w:t>avec</w:t>
            </w:r>
            <w:r>
              <w:rPr>
                <w:rFonts w:ascii="Cambria" w:hAnsi="Cambria"/>
                <w:spacing w:val="-3"/>
                <w:sz w:val="20"/>
              </w:rPr>
              <w:t> </w:t>
            </w:r>
            <w:r>
              <w:rPr>
                <w:rFonts w:ascii="Cambria" w:hAnsi="Cambria"/>
                <w:sz w:val="20"/>
              </w:rPr>
              <w:t>des</w:t>
            </w:r>
            <w:r>
              <w:rPr>
                <w:rFonts w:ascii="Cambria" w:hAnsi="Cambria"/>
                <w:spacing w:val="-3"/>
                <w:sz w:val="20"/>
              </w:rPr>
              <w:t> </w:t>
            </w:r>
            <w:r>
              <w:rPr>
                <w:rFonts w:ascii="Cambria" w:hAnsi="Cambria"/>
                <w:sz w:val="20"/>
              </w:rPr>
              <w:t>poteaux</w:t>
            </w:r>
            <w:r>
              <w:rPr>
                <w:rFonts w:ascii="Cambria" w:hAnsi="Cambria"/>
                <w:spacing w:val="-4"/>
                <w:sz w:val="20"/>
              </w:rPr>
              <w:t> </w:t>
            </w:r>
            <w:r>
              <w:rPr>
                <w:rFonts w:ascii="Cambria" w:hAnsi="Cambria"/>
                <w:sz w:val="20"/>
              </w:rPr>
              <w:t>en</w:t>
            </w:r>
            <w:r>
              <w:rPr>
                <w:rFonts w:ascii="Cambria" w:hAnsi="Cambria"/>
                <w:spacing w:val="-5"/>
                <w:sz w:val="20"/>
              </w:rPr>
              <w:t> </w:t>
            </w:r>
            <w:r>
              <w:rPr>
                <w:rFonts w:ascii="Cambria" w:hAnsi="Cambria"/>
                <w:sz w:val="20"/>
              </w:rPr>
              <w:t>saillis</w:t>
            </w:r>
            <w:r>
              <w:rPr>
                <w:rFonts w:ascii="Cambria" w:hAnsi="Cambria"/>
                <w:spacing w:val="-6"/>
                <w:sz w:val="20"/>
              </w:rPr>
              <w:t> </w:t>
            </w:r>
            <w:r>
              <w:rPr>
                <w:rFonts w:ascii="Cambria" w:hAnsi="Cambria"/>
                <w:sz w:val="20"/>
              </w:rPr>
              <w:t>dosé</w:t>
            </w:r>
            <w:r>
              <w:rPr>
                <w:rFonts w:ascii="Cambria" w:hAnsi="Cambria"/>
                <w:spacing w:val="-7"/>
                <w:sz w:val="20"/>
              </w:rPr>
              <w:t> </w:t>
            </w:r>
            <w:r>
              <w:rPr>
                <w:rFonts w:ascii="Cambria" w:hAnsi="Cambria"/>
                <w:sz w:val="20"/>
              </w:rPr>
              <w:t>à </w:t>
            </w:r>
            <w:r>
              <w:rPr>
                <w:rFonts w:ascii="Cambria" w:hAnsi="Cambria"/>
                <w:spacing w:val="-2"/>
                <w:sz w:val="20"/>
              </w:rPr>
              <w:t>350kg/m3</w:t>
            </w:r>
          </w:p>
        </w:tc>
        <w:tc>
          <w:tcPr>
            <w:tcW w:w="670" w:type="dxa"/>
          </w:tcPr>
          <w:p>
            <w:pPr>
              <w:pStyle w:val="TableParagraph"/>
              <w:spacing w:before="7"/>
              <w:rPr>
                <w:b/>
                <w:sz w:val="20"/>
              </w:rPr>
            </w:pPr>
          </w:p>
          <w:p>
            <w:pPr>
              <w:pStyle w:val="TableParagraph"/>
              <w:ind w:left="10" w:right="3"/>
              <w:jc w:val="center"/>
              <w:rPr>
                <w:rFonts w:ascii="Cambria"/>
                <w:sz w:val="20"/>
              </w:rPr>
            </w:pPr>
            <w:r>
              <w:rPr>
                <w:rFonts w:ascii="Cambria"/>
                <w:spacing w:val="-5"/>
                <w:sz w:val="20"/>
              </w:rPr>
              <w:t>m3</w:t>
            </w:r>
          </w:p>
        </w:tc>
        <w:tc>
          <w:tcPr>
            <w:tcW w:w="819" w:type="dxa"/>
          </w:tcPr>
          <w:p>
            <w:pPr>
              <w:pStyle w:val="TableParagraph"/>
              <w:spacing w:before="7"/>
              <w:rPr>
                <w:b/>
                <w:sz w:val="20"/>
              </w:rPr>
            </w:pPr>
          </w:p>
          <w:p>
            <w:pPr>
              <w:pStyle w:val="TableParagraph"/>
              <w:ind w:left="4" w:right="2"/>
              <w:jc w:val="center"/>
              <w:rPr>
                <w:rFonts w:ascii="Cambria"/>
                <w:sz w:val="20"/>
              </w:rPr>
            </w:pPr>
            <w:r>
              <w:rPr>
                <w:rFonts w:ascii="Cambria"/>
                <w:spacing w:val="-2"/>
                <w:sz w:val="20"/>
              </w:rPr>
              <w:t>21,28</w:t>
            </w:r>
          </w:p>
        </w:tc>
        <w:tc>
          <w:tcPr>
            <w:tcW w:w="1746" w:type="dxa"/>
          </w:tcPr>
          <w:p>
            <w:pPr>
              <w:pStyle w:val="TableParagraph"/>
              <w:rPr>
                <w:rFonts w:ascii="Times New Roman"/>
                <w:sz w:val="20"/>
              </w:rPr>
            </w:pPr>
          </w:p>
        </w:tc>
        <w:tc>
          <w:tcPr>
            <w:tcW w:w="1935" w:type="dxa"/>
          </w:tcPr>
          <w:p>
            <w:pPr>
              <w:pStyle w:val="TableParagraph"/>
              <w:rPr>
                <w:rFonts w:ascii="Times New Roman"/>
                <w:sz w:val="20"/>
              </w:rPr>
            </w:pPr>
          </w:p>
        </w:tc>
      </w:tr>
      <w:tr>
        <w:trPr>
          <w:trHeight w:val="407" w:hRule="atLeast"/>
        </w:trPr>
        <w:tc>
          <w:tcPr>
            <w:tcW w:w="1244" w:type="dxa"/>
          </w:tcPr>
          <w:p>
            <w:pPr>
              <w:pStyle w:val="TableParagraph"/>
              <w:spacing w:before="88"/>
              <w:ind w:left="8"/>
              <w:jc w:val="center"/>
              <w:rPr>
                <w:rFonts w:ascii="Cambria"/>
                <w:sz w:val="20"/>
              </w:rPr>
            </w:pPr>
            <w:r>
              <w:rPr>
                <w:rFonts w:ascii="Cambria"/>
                <w:spacing w:val="-5"/>
                <w:sz w:val="20"/>
              </w:rPr>
              <w:t>403</w:t>
            </w:r>
          </w:p>
        </w:tc>
        <w:tc>
          <w:tcPr>
            <w:tcW w:w="5130" w:type="dxa"/>
          </w:tcPr>
          <w:p>
            <w:pPr>
              <w:pStyle w:val="TableParagraph"/>
              <w:spacing w:before="88"/>
              <w:ind w:left="69"/>
              <w:rPr>
                <w:rFonts w:ascii="Cambria" w:hAnsi="Cambria"/>
                <w:sz w:val="20"/>
              </w:rPr>
            </w:pPr>
            <w:r>
              <w:rPr>
                <w:rFonts w:ascii="Cambria" w:hAnsi="Cambria"/>
                <w:sz w:val="20"/>
              </w:rPr>
              <w:t>Enduit</w:t>
            </w:r>
            <w:r>
              <w:rPr>
                <w:rFonts w:ascii="Cambria" w:hAnsi="Cambria"/>
                <w:spacing w:val="-7"/>
                <w:sz w:val="20"/>
              </w:rPr>
              <w:t> </w:t>
            </w:r>
            <w:r>
              <w:rPr>
                <w:rFonts w:ascii="Cambria" w:hAnsi="Cambria"/>
                <w:sz w:val="20"/>
              </w:rPr>
              <w:t>couches</w:t>
            </w:r>
            <w:r>
              <w:rPr>
                <w:rFonts w:ascii="Cambria" w:hAnsi="Cambria"/>
                <w:spacing w:val="-7"/>
                <w:sz w:val="20"/>
              </w:rPr>
              <w:t> </w:t>
            </w:r>
            <w:r>
              <w:rPr>
                <w:rFonts w:ascii="Cambria" w:hAnsi="Cambria"/>
                <w:sz w:val="20"/>
              </w:rPr>
              <w:t>intérieur</w:t>
            </w:r>
            <w:r>
              <w:rPr>
                <w:rFonts w:ascii="Cambria" w:hAnsi="Cambria"/>
                <w:spacing w:val="-5"/>
                <w:sz w:val="20"/>
              </w:rPr>
              <w:t> </w:t>
            </w:r>
            <w:r>
              <w:rPr>
                <w:rFonts w:ascii="Cambria" w:hAnsi="Cambria"/>
                <w:sz w:val="20"/>
              </w:rPr>
              <w:t>et</w:t>
            </w:r>
            <w:r>
              <w:rPr>
                <w:rFonts w:ascii="Cambria" w:hAnsi="Cambria"/>
                <w:spacing w:val="-3"/>
                <w:sz w:val="20"/>
              </w:rPr>
              <w:t> </w:t>
            </w:r>
            <w:r>
              <w:rPr>
                <w:rFonts w:ascii="Cambria" w:hAnsi="Cambria"/>
                <w:sz w:val="20"/>
              </w:rPr>
              <w:t>extérieur</w:t>
            </w:r>
            <w:r>
              <w:rPr>
                <w:rFonts w:ascii="Cambria" w:hAnsi="Cambria"/>
                <w:spacing w:val="-8"/>
                <w:sz w:val="20"/>
              </w:rPr>
              <w:t> </w:t>
            </w:r>
            <w:r>
              <w:rPr>
                <w:rFonts w:ascii="Cambria" w:hAnsi="Cambria"/>
                <w:sz w:val="20"/>
              </w:rPr>
              <w:t>dosé</w:t>
            </w:r>
            <w:r>
              <w:rPr>
                <w:rFonts w:ascii="Cambria" w:hAnsi="Cambria"/>
                <w:spacing w:val="-7"/>
                <w:sz w:val="20"/>
              </w:rPr>
              <w:t> </w:t>
            </w:r>
            <w:r>
              <w:rPr>
                <w:rFonts w:ascii="Cambria" w:hAnsi="Cambria"/>
                <w:sz w:val="20"/>
              </w:rPr>
              <w:t>à</w:t>
            </w:r>
            <w:r>
              <w:rPr>
                <w:rFonts w:ascii="Cambria" w:hAnsi="Cambria"/>
                <w:spacing w:val="-6"/>
                <w:sz w:val="20"/>
              </w:rPr>
              <w:t> </w:t>
            </w:r>
            <w:r>
              <w:rPr>
                <w:rFonts w:ascii="Cambria" w:hAnsi="Cambria"/>
                <w:spacing w:val="-2"/>
                <w:sz w:val="20"/>
              </w:rPr>
              <w:t>400kg/m3</w:t>
            </w:r>
          </w:p>
        </w:tc>
        <w:tc>
          <w:tcPr>
            <w:tcW w:w="670" w:type="dxa"/>
          </w:tcPr>
          <w:p>
            <w:pPr>
              <w:pStyle w:val="TableParagraph"/>
              <w:spacing w:before="88"/>
              <w:ind w:left="10" w:right="3"/>
              <w:jc w:val="center"/>
              <w:rPr>
                <w:rFonts w:ascii="Cambria" w:hAnsi="Cambria"/>
                <w:sz w:val="20"/>
              </w:rPr>
            </w:pPr>
            <w:r>
              <w:rPr>
                <w:rFonts w:ascii="Cambria" w:hAnsi="Cambria"/>
                <w:spacing w:val="-5"/>
                <w:sz w:val="20"/>
              </w:rPr>
              <w:t>m²</w:t>
            </w:r>
          </w:p>
        </w:tc>
        <w:tc>
          <w:tcPr>
            <w:tcW w:w="819" w:type="dxa"/>
          </w:tcPr>
          <w:p>
            <w:pPr>
              <w:pStyle w:val="TableParagraph"/>
              <w:spacing w:before="88"/>
              <w:ind w:left="4" w:right="4"/>
              <w:jc w:val="center"/>
              <w:rPr>
                <w:rFonts w:ascii="Cambria"/>
                <w:sz w:val="20"/>
              </w:rPr>
            </w:pPr>
            <w:r>
              <w:rPr>
                <w:rFonts w:ascii="Cambria"/>
                <w:spacing w:val="-4"/>
                <w:sz w:val="20"/>
              </w:rPr>
              <w:t>2700</w:t>
            </w:r>
          </w:p>
        </w:tc>
        <w:tc>
          <w:tcPr>
            <w:tcW w:w="1746" w:type="dxa"/>
          </w:tcPr>
          <w:p>
            <w:pPr>
              <w:pStyle w:val="TableParagraph"/>
              <w:rPr>
                <w:rFonts w:ascii="Times New Roman"/>
                <w:sz w:val="20"/>
              </w:rPr>
            </w:pPr>
          </w:p>
        </w:tc>
        <w:tc>
          <w:tcPr>
            <w:tcW w:w="1935" w:type="dxa"/>
          </w:tcPr>
          <w:p>
            <w:pPr>
              <w:pStyle w:val="TableParagraph"/>
              <w:rPr>
                <w:rFonts w:ascii="Times New Roman"/>
                <w:sz w:val="20"/>
              </w:rPr>
            </w:pPr>
          </w:p>
        </w:tc>
      </w:tr>
      <w:tr>
        <w:trPr>
          <w:trHeight w:val="470" w:hRule="atLeast"/>
        </w:trPr>
        <w:tc>
          <w:tcPr>
            <w:tcW w:w="1244" w:type="dxa"/>
          </w:tcPr>
          <w:p>
            <w:pPr>
              <w:pStyle w:val="TableParagraph"/>
              <w:spacing w:before="117"/>
              <w:ind w:left="8"/>
              <w:jc w:val="center"/>
              <w:rPr>
                <w:rFonts w:ascii="Cambria"/>
                <w:sz w:val="20"/>
              </w:rPr>
            </w:pPr>
            <w:r>
              <w:rPr>
                <w:rFonts w:ascii="Cambria"/>
                <w:spacing w:val="-5"/>
                <w:sz w:val="20"/>
              </w:rPr>
              <w:t>404</w:t>
            </w:r>
          </w:p>
        </w:tc>
        <w:tc>
          <w:tcPr>
            <w:tcW w:w="5130" w:type="dxa"/>
          </w:tcPr>
          <w:p>
            <w:pPr>
              <w:pStyle w:val="TableParagraph"/>
              <w:spacing w:line="232" w:lineRule="exact"/>
              <w:ind w:left="69" w:right="71"/>
              <w:rPr>
                <w:rFonts w:ascii="Cambria" w:hAnsi="Cambria"/>
                <w:sz w:val="20"/>
              </w:rPr>
            </w:pPr>
            <w:r>
              <w:rPr>
                <w:rFonts w:ascii="Cambria" w:hAnsi="Cambria"/>
                <w:sz w:val="20"/>
              </w:rPr>
              <w:t>Construction</w:t>
            </w:r>
            <w:r>
              <w:rPr>
                <w:rFonts w:ascii="Cambria" w:hAnsi="Cambria"/>
                <w:spacing w:val="-5"/>
                <w:sz w:val="20"/>
              </w:rPr>
              <w:t> </w:t>
            </w:r>
            <w:r>
              <w:rPr>
                <w:rFonts w:ascii="Cambria" w:hAnsi="Cambria"/>
                <w:sz w:val="20"/>
              </w:rPr>
              <w:t>d’un</w:t>
            </w:r>
            <w:r>
              <w:rPr>
                <w:rFonts w:ascii="Cambria" w:hAnsi="Cambria"/>
                <w:spacing w:val="-7"/>
                <w:sz w:val="20"/>
              </w:rPr>
              <w:t> </w:t>
            </w:r>
            <w:r>
              <w:rPr>
                <w:rFonts w:ascii="Cambria" w:hAnsi="Cambria"/>
                <w:sz w:val="20"/>
              </w:rPr>
              <w:t>hangar</w:t>
            </w:r>
            <w:r>
              <w:rPr>
                <w:rFonts w:ascii="Cambria" w:hAnsi="Cambria"/>
                <w:spacing w:val="-5"/>
                <w:sz w:val="20"/>
              </w:rPr>
              <w:t> </w:t>
            </w:r>
            <w:r>
              <w:rPr>
                <w:rFonts w:ascii="Cambria" w:hAnsi="Cambria"/>
                <w:sz w:val="20"/>
              </w:rPr>
              <w:t>de</w:t>
            </w:r>
            <w:r>
              <w:rPr>
                <w:rFonts w:ascii="Cambria" w:hAnsi="Cambria"/>
                <w:spacing w:val="-5"/>
                <w:sz w:val="20"/>
              </w:rPr>
              <w:t> </w:t>
            </w:r>
            <w:r>
              <w:rPr>
                <w:rFonts w:ascii="Cambria" w:hAnsi="Cambria"/>
                <w:sz w:val="20"/>
              </w:rPr>
              <w:t>garage</w:t>
            </w:r>
            <w:r>
              <w:rPr>
                <w:rFonts w:ascii="Cambria" w:hAnsi="Cambria"/>
                <w:spacing w:val="-5"/>
                <w:sz w:val="20"/>
              </w:rPr>
              <w:t> </w:t>
            </w:r>
            <w:r>
              <w:rPr>
                <w:rFonts w:ascii="Cambria" w:hAnsi="Cambria"/>
                <w:sz w:val="20"/>
              </w:rPr>
              <w:t>au-dessus</w:t>
            </w:r>
            <w:r>
              <w:rPr>
                <w:rFonts w:ascii="Cambria" w:hAnsi="Cambria"/>
                <w:spacing w:val="-5"/>
                <w:sz w:val="20"/>
              </w:rPr>
              <w:t> </w:t>
            </w:r>
            <w:r>
              <w:rPr>
                <w:rFonts w:ascii="Cambria" w:hAnsi="Cambria"/>
                <w:sz w:val="20"/>
              </w:rPr>
              <w:t>de</w:t>
            </w:r>
            <w:r>
              <w:rPr>
                <w:rFonts w:ascii="Cambria" w:hAnsi="Cambria"/>
                <w:spacing w:val="-7"/>
                <w:sz w:val="20"/>
              </w:rPr>
              <w:t> </w:t>
            </w:r>
            <w:r>
              <w:rPr>
                <w:rFonts w:ascii="Cambria" w:hAnsi="Cambria"/>
                <w:sz w:val="20"/>
              </w:rPr>
              <w:t>la</w:t>
            </w:r>
            <w:r>
              <w:rPr>
                <w:rFonts w:ascii="Cambria" w:hAnsi="Cambria"/>
                <w:spacing w:val="-5"/>
                <w:sz w:val="20"/>
              </w:rPr>
              <w:t> </w:t>
            </w:r>
            <w:r>
              <w:rPr>
                <w:rFonts w:ascii="Cambria" w:hAnsi="Cambria"/>
                <w:sz w:val="20"/>
              </w:rPr>
              <w:t>fosse en tôle ondulées de dimensions 6*5m</w:t>
            </w:r>
          </w:p>
        </w:tc>
        <w:tc>
          <w:tcPr>
            <w:tcW w:w="670" w:type="dxa"/>
          </w:tcPr>
          <w:p>
            <w:pPr>
              <w:pStyle w:val="TableParagraph"/>
              <w:spacing w:before="117"/>
              <w:ind w:left="10"/>
              <w:jc w:val="center"/>
              <w:rPr>
                <w:rFonts w:ascii="Cambria"/>
                <w:sz w:val="20"/>
              </w:rPr>
            </w:pPr>
            <w:r>
              <w:rPr>
                <w:rFonts w:ascii="Cambria"/>
                <w:spacing w:val="-5"/>
                <w:sz w:val="20"/>
              </w:rPr>
              <w:t>FF</w:t>
            </w:r>
          </w:p>
        </w:tc>
        <w:tc>
          <w:tcPr>
            <w:tcW w:w="819" w:type="dxa"/>
          </w:tcPr>
          <w:p>
            <w:pPr>
              <w:pStyle w:val="TableParagraph"/>
              <w:spacing w:before="117"/>
              <w:ind w:left="4"/>
              <w:jc w:val="center"/>
              <w:rPr>
                <w:rFonts w:ascii="Cambria"/>
                <w:sz w:val="20"/>
              </w:rPr>
            </w:pPr>
            <w:r>
              <w:rPr>
                <w:rFonts w:ascii="Cambria"/>
                <w:spacing w:val="-10"/>
                <w:sz w:val="20"/>
              </w:rPr>
              <w:t>1</w:t>
            </w:r>
          </w:p>
        </w:tc>
        <w:tc>
          <w:tcPr>
            <w:tcW w:w="1746" w:type="dxa"/>
          </w:tcPr>
          <w:p>
            <w:pPr>
              <w:pStyle w:val="TableParagraph"/>
              <w:rPr>
                <w:rFonts w:ascii="Times New Roman"/>
                <w:sz w:val="20"/>
              </w:rPr>
            </w:pPr>
          </w:p>
        </w:tc>
        <w:tc>
          <w:tcPr>
            <w:tcW w:w="1935" w:type="dxa"/>
          </w:tcPr>
          <w:p>
            <w:pPr>
              <w:pStyle w:val="TableParagraph"/>
              <w:rPr>
                <w:rFonts w:ascii="Times New Roman"/>
                <w:sz w:val="20"/>
              </w:rPr>
            </w:pPr>
          </w:p>
        </w:tc>
      </w:tr>
      <w:tr>
        <w:trPr>
          <w:trHeight w:val="359" w:hRule="atLeast"/>
        </w:trPr>
        <w:tc>
          <w:tcPr>
            <w:tcW w:w="9609" w:type="dxa"/>
            <w:gridSpan w:val="5"/>
          </w:tcPr>
          <w:p>
            <w:pPr>
              <w:pStyle w:val="TableParagraph"/>
              <w:spacing w:before="61"/>
              <w:ind w:right="63"/>
              <w:jc w:val="right"/>
              <w:rPr>
                <w:rFonts w:ascii="Cambria"/>
                <w:b/>
                <w:sz w:val="20"/>
              </w:rPr>
            </w:pPr>
            <w:r>
              <w:rPr>
                <w:rFonts w:ascii="Cambria"/>
                <w:b/>
                <w:sz w:val="20"/>
              </w:rPr>
              <w:t>Sous</w:t>
            </w:r>
            <w:r>
              <w:rPr>
                <w:rFonts w:ascii="Cambria"/>
                <w:b/>
                <w:spacing w:val="-5"/>
                <w:sz w:val="20"/>
              </w:rPr>
              <w:t> </w:t>
            </w:r>
            <w:r>
              <w:rPr>
                <w:rFonts w:ascii="Cambria"/>
                <w:b/>
                <w:sz w:val="20"/>
              </w:rPr>
              <w:t>-</w:t>
            </w:r>
            <w:r>
              <w:rPr>
                <w:rFonts w:ascii="Cambria"/>
                <w:b/>
                <w:spacing w:val="-4"/>
                <w:sz w:val="20"/>
              </w:rPr>
              <w:t> </w:t>
            </w:r>
            <w:r>
              <w:rPr>
                <w:rFonts w:ascii="Cambria"/>
                <w:b/>
                <w:sz w:val="20"/>
              </w:rPr>
              <w:t>total</w:t>
            </w:r>
            <w:r>
              <w:rPr>
                <w:rFonts w:ascii="Cambria"/>
                <w:b/>
                <w:spacing w:val="-4"/>
                <w:sz w:val="20"/>
              </w:rPr>
              <w:t> </w:t>
            </w:r>
            <w:r>
              <w:rPr>
                <w:rFonts w:ascii="Cambria"/>
                <w:b/>
                <w:sz w:val="20"/>
              </w:rPr>
              <w:t>lot</w:t>
            </w:r>
            <w:r>
              <w:rPr>
                <w:rFonts w:ascii="Cambria"/>
                <w:b/>
                <w:spacing w:val="-5"/>
                <w:sz w:val="20"/>
              </w:rPr>
              <w:t> 400</w:t>
            </w:r>
          </w:p>
        </w:tc>
        <w:tc>
          <w:tcPr>
            <w:tcW w:w="1935" w:type="dxa"/>
          </w:tcPr>
          <w:p>
            <w:pPr>
              <w:pStyle w:val="TableParagraph"/>
              <w:rPr>
                <w:rFonts w:ascii="Times New Roman"/>
                <w:sz w:val="20"/>
              </w:rPr>
            </w:pPr>
          </w:p>
        </w:tc>
      </w:tr>
      <w:tr>
        <w:trPr>
          <w:trHeight w:val="359" w:hRule="atLeast"/>
        </w:trPr>
        <w:tc>
          <w:tcPr>
            <w:tcW w:w="11544" w:type="dxa"/>
            <w:gridSpan w:val="6"/>
          </w:tcPr>
          <w:p>
            <w:pPr>
              <w:pStyle w:val="TableParagraph"/>
              <w:spacing w:before="64"/>
              <w:ind w:left="112"/>
              <w:rPr>
                <w:rFonts w:ascii="Cambria"/>
                <w:b/>
                <w:sz w:val="20"/>
              </w:rPr>
            </w:pPr>
            <w:r>
              <w:rPr>
                <w:rFonts w:ascii="Cambria"/>
                <w:b/>
                <w:sz w:val="20"/>
              </w:rPr>
              <w:t>LOT</w:t>
            </w:r>
            <w:r>
              <w:rPr>
                <w:rFonts w:ascii="Cambria"/>
                <w:b/>
                <w:spacing w:val="-7"/>
                <w:sz w:val="20"/>
              </w:rPr>
              <w:t> </w:t>
            </w:r>
            <w:r>
              <w:rPr>
                <w:rFonts w:ascii="Cambria"/>
                <w:b/>
                <w:sz w:val="20"/>
              </w:rPr>
              <w:t>500</w:t>
            </w:r>
            <w:r>
              <w:rPr>
                <w:rFonts w:ascii="Cambria"/>
                <w:b/>
                <w:spacing w:val="-6"/>
                <w:sz w:val="20"/>
              </w:rPr>
              <w:t> </w:t>
            </w:r>
            <w:r>
              <w:rPr>
                <w:rFonts w:ascii="Cambria"/>
                <w:b/>
                <w:sz w:val="20"/>
              </w:rPr>
              <w:t>:</w:t>
            </w:r>
            <w:r>
              <w:rPr>
                <w:rFonts w:ascii="Cambria"/>
                <w:b/>
                <w:spacing w:val="-7"/>
                <w:sz w:val="20"/>
              </w:rPr>
              <w:t> </w:t>
            </w:r>
            <w:r>
              <w:rPr>
                <w:rFonts w:ascii="Cambria"/>
                <w:b/>
                <w:sz w:val="20"/>
              </w:rPr>
              <w:t>MENUISERIE</w:t>
            </w:r>
            <w:r>
              <w:rPr>
                <w:rFonts w:ascii="Cambria"/>
                <w:b/>
                <w:spacing w:val="-4"/>
                <w:sz w:val="20"/>
              </w:rPr>
              <w:t> </w:t>
            </w:r>
            <w:r>
              <w:rPr>
                <w:rFonts w:ascii="Cambria"/>
                <w:b/>
                <w:spacing w:val="-2"/>
                <w:sz w:val="20"/>
              </w:rPr>
              <w:t>METALLIQUE</w:t>
            </w:r>
          </w:p>
        </w:tc>
      </w:tr>
      <w:tr>
        <w:trPr>
          <w:trHeight w:val="472" w:hRule="atLeast"/>
        </w:trPr>
        <w:tc>
          <w:tcPr>
            <w:tcW w:w="1244" w:type="dxa"/>
          </w:tcPr>
          <w:p>
            <w:pPr>
              <w:pStyle w:val="TableParagraph"/>
              <w:spacing w:before="119"/>
              <w:ind w:left="8"/>
              <w:jc w:val="center"/>
              <w:rPr>
                <w:rFonts w:ascii="Cambria"/>
                <w:sz w:val="20"/>
              </w:rPr>
            </w:pPr>
            <w:r>
              <w:rPr>
                <w:rFonts w:ascii="Cambria"/>
                <w:spacing w:val="-5"/>
                <w:sz w:val="20"/>
              </w:rPr>
              <w:t>501</w:t>
            </w:r>
          </w:p>
        </w:tc>
        <w:tc>
          <w:tcPr>
            <w:tcW w:w="5130" w:type="dxa"/>
          </w:tcPr>
          <w:p>
            <w:pPr>
              <w:pStyle w:val="TableParagraph"/>
              <w:spacing w:line="230" w:lineRule="atLeast"/>
              <w:ind w:left="69"/>
              <w:rPr>
                <w:rFonts w:ascii="Cambria" w:hAnsi="Cambria"/>
                <w:sz w:val="20"/>
              </w:rPr>
            </w:pPr>
            <w:r>
              <w:rPr>
                <w:rFonts w:ascii="Cambria" w:hAnsi="Cambria"/>
                <w:sz w:val="20"/>
              </w:rPr>
              <w:t>Fourniture</w:t>
            </w:r>
            <w:r>
              <w:rPr>
                <w:rFonts w:ascii="Cambria" w:hAnsi="Cambria"/>
                <w:spacing w:val="-5"/>
                <w:sz w:val="20"/>
              </w:rPr>
              <w:t> </w:t>
            </w:r>
            <w:r>
              <w:rPr>
                <w:rFonts w:ascii="Cambria" w:hAnsi="Cambria"/>
                <w:sz w:val="20"/>
              </w:rPr>
              <w:t>et</w:t>
            </w:r>
            <w:r>
              <w:rPr>
                <w:rFonts w:ascii="Cambria" w:hAnsi="Cambria"/>
                <w:spacing w:val="-6"/>
                <w:sz w:val="20"/>
              </w:rPr>
              <w:t> </w:t>
            </w:r>
            <w:r>
              <w:rPr>
                <w:rFonts w:ascii="Cambria" w:hAnsi="Cambria"/>
                <w:sz w:val="20"/>
              </w:rPr>
              <w:t>pose</w:t>
            </w:r>
            <w:r>
              <w:rPr>
                <w:rFonts w:ascii="Cambria" w:hAnsi="Cambria"/>
                <w:spacing w:val="-5"/>
                <w:sz w:val="20"/>
              </w:rPr>
              <w:t> </w:t>
            </w:r>
            <w:r>
              <w:rPr>
                <w:rFonts w:ascii="Cambria" w:hAnsi="Cambria"/>
                <w:sz w:val="20"/>
              </w:rPr>
              <w:t>des</w:t>
            </w:r>
            <w:r>
              <w:rPr>
                <w:rFonts w:ascii="Cambria" w:hAnsi="Cambria"/>
                <w:spacing w:val="-3"/>
                <w:sz w:val="20"/>
              </w:rPr>
              <w:t> </w:t>
            </w:r>
            <w:r>
              <w:rPr>
                <w:rFonts w:ascii="Cambria" w:hAnsi="Cambria"/>
                <w:sz w:val="20"/>
              </w:rPr>
              <w:t>grilles</w:t>
            </w:r>
            <w:r>
              <w:rPr>
                <w:rFonts w:ascii="Cambria" w:hAnsi="Cambria"/>
                <w:spacing w:val="-6"/>
                <w:sz w:val="20"/>
              </w:rPr>
              <w:t> </w:t>
            </w:r>
            <w:r>
              <w:rPr>
                <w:rFonts w:ascii="Cambria" w:hAnsi="Cambria"/>
                <w:sz w:val="20"/>
              </w:rPr>
              <w:t>de</w:t>
            </w:r>
            <w:r>
              <w:rPr>
                <w:rFonts w:ascii="Cambria" w:hAnsi="Cambria"/>
                <w:spacing w:val="-7"/>
                <w:sz w:val="20"/>
              </w:rPr>
              <w:t> </w:t>
            </w:r>
            <w:r>
              <w:rPr>
                <w:rFonts w:ascii="Cambria" w:hAnsi="Cambria"/>
                <w:sz w:val="20"/>
              </w:rPr>
              <w:t>sécurité</w:t>
            </w:r>
            <w:r>
              <w:rPr>
                <w:rFonts w:ascii="Cambria" w:hAnsi="Cambria"/>
                <w:spacing w:val="-5"/>
                <w:sz w:val="20"/>
              </w:rPr>
              <w:t> </w:t>
            </w:r>
            <w:r>
              <w:rPr>
                <w:rFonts w:ascii="Cambria" w:hAnsi="Cambria"/>
                <w:sz w:val="20"/>
              </w:rPr>
              <w:t>et</w:t>
            </w:r>
            <w:r>
              <w:rPr>
                <w:rFonts w:ascii="Cambria" w:hAnsi="Cambria"/>
                <w:spacing w:val="-4"/>
                <w:sz w:val="20"/>
              </w:rPr>
              <w:t> </w:t>
            </w:r>
            <w:r>
              <w:rPr>
                <w:rFonts w:ascii="Cambria" w:hAnsi="Cambria"/>
                <w:sz w:val="20"/>
              </w:rPr>
              <w:t>décoration</w:t>
            </w:r>
            <w:r>
              <w:rPr>
                <w:rFonts w:ascii="Cambria" w:hAnsi="Cambria"/>
                <w:spacing w:val="-6"/>
                <w:sz w:val="20"/>
              </w:rPr>
              <w:t> </w:t>
            </w:r>
            <w:r>
              <w:rPr>
                <w:rFonts w:ascii="Cambria" w:hAnsi="Cambria"/>
                <w:sz w:val="20"/>
              </w:rPr>
              <w:t>sur la façade de la clôture en fers forgé</w:t>
            </w:r>
          </w:p>
        </w:tc>
        <w:tc>
          <w:tcPr>
            <w:tcW w:w="670" w:type="dxa"/>
          </w:tcPr>
          <w:p>
            <w:pPr>
              <w:pStyle w:val="TableParagraph"/>
              <w:spacing w:before="119"/>
              <w:ind w:left="10" w:right="6"/>
              <w:jc w:val="center"/>
              <w:rPr>
                <w:rFonts w:ascii="Cambria"/>
                <w:sz w:val="20"/>
              </w:rPr>
            </w:pPr>
            <w:r>
              <w:rPr>
                <w:rFonts w:ascii="Cambria"/>
                <w:spacing w:val="-5"/>
                <w:sz w:val="20"/>
              </w:rPr>
              <w:t>ml</w:t>
            </w:r>
          </w:p>
        </w:tc>
        <w:tc>
          <w:tcPr>
            <w:tcW w:w="819" w:type="dxa"/>
          </w:tcPr>
          <w:p>
            <w:pPr>
              <w:pStyle w:val="TableParagraph"/>
              <w:spacing w:before="119"/>
              <w:ind w:left="4"/>
              <w:jc w:val="center"/>
              <w:rPr>
                <w:rFonts w:ascii="Cambria"/>
                <w:sz w:val="20"/>
              </w:rPr>
            </w:pPr>
            <w:r>
              <w:rPr>
                <w:rFonts w:ascii="Cambria"/>
                <w:spacing w:val="-5"/>
                <w:sz w:val="20"/>
              </w:rPr>
              <w:t>140</w:t>
            </w:r>
          </w:p>
        </w:tc>
        <w:tc>
          <w:tcPr>
            <w:tcW w:w="1746" w:type="dxa"/>
          </w:tcPr>
          <w:p>
            <w:pPr>
              <w:pStyle w:val="TableParagraph"/>
              <w:rPr>
                <w:rFonts w:ascii="Times New Roman"/>
                <w:sz w:val="20"/>
              </w:rPr>
            </w:pPr>
          </w:p>
        </w:tc>
        <w:tc>
          <w:tcPr>
            <w:tcW w:w="1935" w:type="dxa"/>
          </w:tcPr>
          <w:p>
            <w:pPr>
              <w:pStyle w:val="TableParagraph"/>
              <w:rPr>
                <w:rFonts w:ascii="Times New Roman"/>
                <w:sz w:val="20"/>
              </w:rPr>
            </w:pPr>
          </w:p>
        </w:tc>
      </w:tr>
      <w:tr>
        <w:trPr>
          <w:trHeight w:val="470" w:hRule="atLeast"/>
        </w:trPr>
        <w:tc>
          <w:tcPr>
            <w:tcW w:w="1244" w:type="dxa"/>
          </w:tcPr>
          <w:p>
            <w:pPr>
              <w:pStyle w:val="TableParagraph"/>
              <w:spacing w:before="117"/>
              <w:ind w:left="8"/>
              <w:jc w:val="center"/>
              <w:rPr>
                <w:rFonts w:ascii="Cambria"/>
                <w:sz w:val="20"/>
              </w:rPr>
            </w:pPr>
            <w:r>
              <w:rPr>
                <w:rFonts w:ascii="Cambria"/>
                <w:spacing w:val="-5"/>
                <w:sz w:val="20"/>
              </w:rPr>
              <w:t>503</w:t>
            </w:r>
          </w:p>
        </w:tc>
        <w:tc>
          <w:tcPr>
            <w:tcW w:w="5130" w:type="dxa"/>
          </w:tcPr>
          <w:p>
            <w:pPr>
              <w:pStyle w:val="TableParagraph"/>
              <w:spacing w:line="236" w:lineRule="exact"/>
              <w:ind w:left="69" w:right="71"/>
              <w:rPr>
                <w:rFonts w:ascii="Cambria" w:hAnsi="Cambria"/>
                <w:sz w:val="20"/>
              </w:rPr>
            </w:pPr>
            <w:r>
              <w:rPr>
                <w:rFonts w:ascii="Cambria" w:hAnsi="Cambria"/>
                <w:sz w:val="20"/>
              </w:rPr>
              <w:t>Fourniture</w:t>
            </w:r>
            <w:r>
              <w:rPr>
                <w:rFonts w:ascii="Cambria" w:hAnsi="Cambria"/>
                <w:spacing w:val="-6"/>
                <w:sz w:val="20"/>
              </w:rPr>
              <w:t> </w:t>
            </w:r>
            <w:r>
              <w:rPr>
                <w:rFonts w:ascii="Cambria" w:hAnsi="Cambria"/>
                <w:sz w:val="20"/>
              </w:rPr>
              <w:t>et</w:t>
            </w:r>
            <w:r>
              <w:rPr>
                <w:rFonts w:ascii="Cambria" w:hAnsi="Cambria"/>
                <w:spacing w:val="-8"/>
                <w:sz w:val="20"/>
              </w:rPr>
              <w:t> </w:t>
            </w:r>
            <w:r>
              <w:rPr>
                <w:rFonts w:ascii="Cambria" w:hAnsi="Cambria"/>
                <w:sz w:val="20"/>
              </w:rPr>
              <w:t>pose</w:t>
            </w:r>
            <w:r>
              <w:rPr>
                <w:rFonts w:ascii="Cambria" w:hAnsi="Cambria"/>
                <w:spacing w:val="-6"/>
                <w:sz w:val="20"/>
              </w:rPr>
              <w:t> </w:t>
            </w:r>
            <w:r>
              <w:rPr>
                <w:rFonts w:ascii="Cambria" w:hAnsi="Cambria"/>
                <w:sz w:val="20"/>
              </w:rPr>
              <w:t>des</w:t>
            </w:r>
            <w:r>
              <w:rPr>
                <w:rFonts w:ascii="Cambria" w:hAnsi="Cambria"/>
                <w:spacing w:val="-4"/>
                <w:sz w:val="20"/>
              </w:rPr>
              <w:t> </w:t>
            </w:r>
            <w:r>
              <w:rPr>
                <w:rFonts w:ascii="Cambria" w:hAnsi="Cambria"/>
                <w:sz w:val="20"/>
              </w:rPr>
              <w:t>portails</w:t>
            </w:r>
            <w:r>
              <w:rPr>
                <w:rFonts w:ascii="Cambria" w:hAnsi="Cambria"/>
                <w:spacing w:val="-7"/>
                <w:sz w:val="20"/>
              </w:rPr>
              <w:t> </w:t>
            </w:r>
            <w:r>
              <w:rPr>
                <w:rFonts w:ascii="Cambria" w:hAnsi="Cambria"/>
                <w:sz w:val="20"/>
              </w:rPr>
              <w:t>4,5m</w:t>
            </w:r>
            <w:r>
              <w:rPr>
                <w:rFonts w:ascii="Cambria" w:hAnsi="Cambria"/>
                <w:spacing w:val="-5"/>
                <w:sz w:val="20"/>
              </w:rPr>
              <w:t> </w:t>
            </w:r>
            <w:r>
              <w:rPr>
                <w:rFonts w:ascii="Cambria" w:hAnsi="Cambria"/>
                <w:sz w:val="20"/>
              </w:rPr>
              <w:t>en</w:t>
            </w:r>
            <w:r>
              <w:rPr>
                <w:rFonts w:ascii="Cambria" w:hAnsi="Cambria"/>
                <w:spacing w:val="-6"/>
                <w:sz w:val="20"/>
              </w:rPr>
              <w:t> </w:t>
            </w:r>
            <w:r>
              <w:rPr>
                <w:rFonts w:ascii="Cambria" w:hAnsi="Cambria"/>
                <w:sz w:val="20"/>
              </w:rPr>
              <w:t>matériaux</w:t>
            </w:r>
            <w:r>
              <w:rPr>
                <w:rFonts w:ascii="Cambria" w:hAnsi="Cambria"/>
                <w:spacing w:val="-5"/>
                <w:sz w:val="20"/>
              </w:rPr>
              <w:t> </w:t>
            </w:r>
            <w:r>
              <w:rPr>
                <w:rFonts w:ascii="Cambria" w:hAnsi="Cambria"/>
                <w:sz w:val="20"/>
              </w:rPr>
              <w:t>de bonne qualité y/c toutes sujétions</w:t>
            </w:r>
          </w:p>
        </w:tc>
        <w:tc>
          <w:tcPr>
            <w:tcW w:w="670" w:type="dxa"/>
          </w:tcPr>
          <w:p>
            <w:pPr>
              <w:pStyle w:val="TableParagraph"/>
              <w:spacing w:before="117"/>
              <w:ind w:left="10" w:right="5"/>
              <w:jc w:val="center"/>
              <w:rPr>
                <w:rFonts w:ascii="Cambria"/>
                <w:sz w:val="20"/>
              </w:rPr>
            </w:pPr>
            <w:r>
              <w:rPr>
                <w:rFonts w:ascii="Cambria"/>
                <w:spacing w:val="-10"/>
                <w:sz w:val="20"/>
              </w:rPr>
              <w:t>u</w:t>
            </w:r>
          </w:p>
        </w:tc>
        <w:tc>
          <w:tcPr>
            <w:tcW w:w="819" w:type="dxa"/>
          </w:tcPr>
          <w:p>
            <w:pPr>
              <w:pStyle w:val="TableParagraph"/>
              <w:spacing w:before="117"/>
              <w:ind w:left="4"/>
              <w:jc w:val="center"/>
              <w:rPr>
                <w:rFonts w:ascii="Cambria"/>
                <w:sz w:val="20"/>
              </w:rPr>
            </w:pPr>
            <w:r>
              <w:rPr>
                <w:rFonts w:ascii="Cambria"/>
                <w:spacing w:val="-10"/>
                <w:sz w:val="20"/>
              </w:rPr>
              <w:t>2</w:t>
            </w:r>
          </w:p>
        </w:tc>
        <w:tc>
          <w:tcPr>
            <w:tcW w:w="1746" w:type="dxa"/>
          </w:tcPr>
          <w:p>
            <w:pPr>
              <w:pStyle w:val="TableParagraph"/>
              <w:rPr>
                <w:rFonts w:ascii="Times New Roman"/>
                <w:sz w:val="20"/>
              </w:rPr>
            </w:pPr>
          </w:p>
        </w:tc>
        <w:tc>
          <w:tcPr>
            <w:tcW w:w="1935" w:type="dxa"/>
          </w:tcPr>
          <w:p>
            <w:pPr>
              <w:pStyle w:val="TableParagraph"/>
              <w:rPr>
                <w:rFonts w:ascii="Times New Roman"/>
                <w:sz w:val="20"/>
              </w:rPr>
            </w:pPr>
          </w:p>
        </w:tc>
      </w:tr>
    </w:tbl>
    <w:p>
      <w:pPr>
        <w:pStyle w:val="TableParagraph"/>
        <w:spacing w:after="0"/>
        <w:rPr>
          <w:rFonts w:ascii="Times New Roman"/>
          <w:sz w:val="20"/>
        </w:rPr>
        <w:sectPr>
          <w:pgSz w:w="11910" w:h="16840"/>
          <w:pgMar w:header="0" w:footer="637" w:top="900" w:bottom="880" w:left="0" w:right="141"/>
        </w:sectPr>
      </w:pPr>
    </w:p>
    <w:p>
      <w:pPr>
        <w:pStyle w:val="BodyText"/>
        <w:spacing w:before="6"/>
        <w:rPr>
          <w:b/>
          <w:sz w:val="2"/>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4"/>
        <w:gridCol w:w="5130"/>
        <w:gridCol w:w="670"/>
        <w:gridCol w:w="819"/>
        <w:gridCol w:w="1746"/>
        <w:gridCol w:w="1935"/>
      </w:tblGrid>
      <w:tr>
        <w:trPr>
          <w:trHeight w:val="561" w:hRule="atLeast"/>
        </w:trPr>
        <w:tc>
          <w:tcPr>
            <w:tcW w:w="1244" w:type="dxa"/>
            <w:tcBorders>
              <w:top w:val="nil"/>
            </w:tcBorders>
          </w:tcPr>
          <w:p>
            <w:pPr>
              <w:pStyle w:val="TableParagraph"/>
              <w:spacing w:before="165"/>
              <w:ind w:left="8"/>
              <w:jc w:val="center"/>
              <w:rPr>
                <w:rFonts w:ascii="Cambria"/>
                <w:sz w:val="20"/>
              </w:rPr>
            </w:pPr>
            <w:r>
              <w:rPr>
                <w:rFonts w:ascii="Cambria"/>
                <w:spacing w:val="-5"/>
                <w:sz w:val="20"/>
              </w:rPr>
              <w:t>504</w:t>
            </w:r>
          </w:p>
        </w:tc>
        <w:tc>
          <w:tcPr>
            <w:tcW w:w="5130" w:type="dxa"/>
          </w:tcPr>
          <w:p>
            <w:pPr>
              <w:pStyle w:val="TableParagraph"/>
              <w:spacing w:before="47"/>
              <w:ind w:left="69"/>
              <w:rPr>
                <w:rFonts w:ascii="Cambria" w:hAnsi="Cambria"/>
                <w:sz w:val="20"/>
              </w:rPr>
            </w:pPr>
            <w:r>
              <w:rPr>
                <w:rFonts w:ascii="Cambria" w:hAnsi="Cambria"/>
                <w:sz w:val="20"/>
              </w:rPr>
              <w:t>Fourniture</w:t>
            </w:r>
            <w:r>
              <w:rPr>
                <w:rFonts w:ascii="Cambria" w:hAnsi="Cambria"/>
                <w:spacing w:val="-6"/>
                <w:sz w:val="20"/>
              </w:rPr>
              <w:t> </w:t>
            </w:r>
            <w:r>
              <w:rPr>
                <w:rFonts w:ascii="Cambria" w:hAnsi="Cambria"/>
                <w:sz w:val="20"/>
              </w:rPr>
              <w:t>et</w:t>
            </w:r>
            <w:r>
              <w:rPr>
                <w:rFonts w:ascii="Cambria" w:hAnsi="Cambria"/>
                <w:spacing w:val="-7"/>
                <w:sz w:val="20"/>
              </w:rPr>
              <w:t> </w:t>
            </w:r>
            <w:r>
              <w:rPr>
                <w:rFonts w:ascii="Cambria" w:hAnsi="Cambria"/>
                <w:sz w:val="20"/>
              </w:rPr>
              <w:t>pose</w:t>
            </w:r>
            <w:r>
              <w:rPr>
                <w:rFonts w:ascii="Cambria" w:hAnsi="Cambria"/>
                <w:spacing w:val="-6"/>
                <w:sz w:val="20"/>
              </w:rPr>
              <w:t> </w:t>
            </w:r>
            <w:r>
              <w:rPr>
                <w:rFonts w:ascii="Cambria" w:hAnsi="Cambria"/>
                <w:sz w:val="20"/>
              </w:rPr>
              <w:t>des</w:t>
            </w:r>
            <w:r>
              <w:rPr>
                <w:rFonts w:ascii="Cambria" w:hAnsi="Cambria"/>
                <w:spacing w:val="-4"/>
                <w:sz w:val="20"/>
              </w:rPr>
              <w:t> </w:t>
            </w:r>
            <w:r>
              <w:rPr>
                <w:rFonts w:ascii="Cambria" w:hAnsi="Cambria"/>
                <w:sz w:val="20"/>
              </w:rPr>
              <w:t>portillons</w:t>
            </w:r>
            <w:r>
              <w:rPr>
                <w:rFonts w:ascii="Cambria" w:hAnsi="Cambria"/>
                <w:spacing w:val="-6"/>
                <w:sz w:val="20"/>
              </w:rPr>
              <w:t> </w:t>
            </w:r>
            <w:r>
              <w:rPr>
                <w:rFonts w:ascii="Cambria" w:hAnsi="Cambria"/>
                <w:sz w:val="20"/>
              </w:rPr>
              <w:t>1,2m</w:t>
            </w:r>
            <w:r>
              <w:rPr>
                <w:rFonts w:ascii="Cambria" w:hAnsi="Cambria"/>
                <w:spacing w:val="-5"/>
                <w:sz w:val="20"/>
              </w:rPr>
              <w:t> </w:t>
            </w:r>
            <w:r>
              <w:rPr>
                <w:rFonts w:ascii="Cambria" w:hAnsi="Cambria"/>
                <w:sz w:val="20"/>
              </w:rPr>
              <w:t>en</w:t>
            </w:r>
            <w:r>
              <w:rPr>
                <w:rFonts w:ascii="Cambria" w:hAnsi="Cambria"/>
                <w:spacing w:val="-7"/>
                <w:sz w:val="20"/>
              </w:rPr>
              <w:t> </w:t>
            </w:r>
            <w:r>
              <w:rPr>
                <w:rFonts w:ascii="Cambria" w:hAnsi="Cambria"/>
                <w:sz w:val="20"/>
              </w:rPr>
              <w:t>matériaux</w:t>
            </w:r>
            <w:r>
              <w:rPr>
                <w:rFonts w:ascii="Cambria" w:hAnsi="Cambria"/>
                <w:spacing w:val="-6"/>
                <w:sz w:val="20"/>
              </w:rPr>
              <w:t> </w:t>
            </w:r>
            <w:r>
              <w:rPr>
                <w:rFonts w:ascii="Cambria" w:hAnsi="Cambria"/>
                <w:sz w:val="20"/>
              </w:rPr>
              <w:t>de bonne qualité y/c toutes sujétions</w:t>
            </w:r>
          </w:p>
        </w:tc>
        <w:tc>
          <w:tcPr>
            <w:tcW w:w="670" w:type="dxa"/>
            <w:tcBorders>
              <w:top w:val="nil"/>
            </w:tcBorders>
          </w:tcPr>
          <w:p>
            <w:pPr>
              <w:pStyle w:val="TableParagraph"/>
              <w:spacing w:before="165"/>
              <w:ind w:left="10" w:right="5"/>
              <w:jc w:val="center"/>
              <w:rPr>
                <w:rFonts w:ascii="Cambria"/>
                <w:sz w:val="20"/>
              </w:rPr>
            </w:pPr>
            <w:r>
              <w:rPr>
                <w:rFonts w:ascii="Cambria"/>
                <w:spacing w:val="-10"/>
                <w:sz w:val="20"/>
              </w:rPr>
              <w:t>u</w:t>
            </w:r>
          </w:p>
        </w:tc>
        <w:tc>
          <w:tcPr>
            <w:tcW w:w="819" w:type="dxa"/>
            <w:tcBorders>
              <w:top w:val="nil"/>
            </w:tcBorders>
          </w:tcPr>
          <w:p>
            <w:pPr>
              <w:pStyle w:val="TableParagraph"/>
              <w:spacing w:before="165"/>
              <w:ind w:left="4"/>
              <w:jc w:val="center"/>
              <w:rPr>
                <w:rFonts w:ascii="Cambria"/>
                <w:sz w:val="20"/>
              </w:rPr>
            </w:pPr>
            <w:r>
              <w:rPr>
                <w:rFonts w:ascii="Cambria"/>
                <w:spacing w:val="-10"/>
                <w:sz w:val="20"/>
              </w:rPr>
              <w:t>2</w:t>
            </w:r>
          </w:p>
        </w:tc>
        <w:tc>
          <w:tcPr>
            <w:tcW w:w="1746" w:type="dxa"/>
            <w:tcBorders>
              <w:top w:val="nil"/>
            </w:tcBorders>
          </w:tcPr>
          <w:p>
            <w:pPr>
              <w:pStyle w:val="TableParagraph"/>
              <w:rPr>
                <w:rFonts w:ascii="Times New Roman"/>
                <w:sz w:val="18"/>
              </w:rPr>
            </w:pPr>
          </w:p>
        </w:tc>
        <w:tc>
          <w:tcPr>
            <w:tcW w:w="1935" w:type="dxa"/>
            <w:tcBorders>
              <w:top w:val="nil"/>
            </w:tcBorders>
          </w:tcPr>
          <w:p>
            <w:pPr>
              <w:pStyle w:val="TableParagraph"/>
              <w:rPr>
                <w:rFonts w:ascii="Times New Roman"/>
                <w:sz w:val="18"/>
              </w:rPr>
            </w:pPr>
          </w:p>
        </w:tc>
      </w:tr>
      <w:tr>
        <w:trPr>
          <w:trHeight w:val="362" w:hRule="atLeast"/>
        </w:trPr>
        <w:tc>
          <w:tcPr>
            <w:tcW w:w="9609" w:type="dxa"/>
            <w:gridSpan w:val="5"/>
          </w:tcPr>
          <w:p>
            <w:pPr>
              <w:pStyle w:val="TableParagraph"/>
              <w:spacing w:before="64"/>
              <w:ind w:right="63"/>
              <w:jc w:val="right"/>
              <w:rPr>
                <w:rFonts w:ascii="Cambria"/>
                <w:b/>
                <w:sz w:val="20"/>
              </w:rPr>
            </w:pPr>
            <w:r>
              <w:rPr>
                <w:rFonts w:ascii="Cambria"/>
                <w:b/>
                <w:sz w:val="20"/>
              </w:rPr>
              <w:t>Sous</w:t>
            </w:r>
            <w:r>
              <w:rPr>
                <w:rFonts w:ascii="Cambria"/>
                <w:b/>
                <w:spacing w:val="-5"/>
                <w:sz w:val="20"/>
              </w:rPr>
              <w:t> </w:t>
            </w:r>
            <w:r>
              <w:rPr>
                <w:rFonts w:ascii="Cambria"/>
                <w:b/>
                <w:sz w:val="20"/>
              </w:rPr>
              <w:t>-</w:t>
            </w:r>
            <w:r>
              <w:rPr>
                <w:rFonts w:ascii="Cambria"/>
                <w:b/>
                <w:spacing w:val="-4"/>
                <w:sz w:val="20"/>
              </w:rPr>
              <w:t> </w:t>
            </w:r>
            <w:r>
              <w:rPr>
                <w:rFonts w:ascii="Cambria"/>
                <w:b/>
                <w:sz w:val="20"/>
              </w:rPr>
              <w:t>total</w:t>
            </w:r>
            <w:r>
              <w:rPr>
                <w:rFonts w:ascii="Cambria"/>
                <w:b/>
                <w:spacing w:val="-4"/>
                <w:sz w:val="20"/>
              </w:rPr>
              <w:t> </w:t>
            </w:r>
            <w:r>
              <w:rPr>
                <w:rFonts w:ascii="Cambria"/>
                <w:b/>
                <w:sz w:val="20"/>
              </w:rPr>
              <w:t>lot</w:t>
            </w:r>
            <w:r>
              <w:rPr>
                <w:rFonts w:ascii="Cambria"/>
                <w:b/>
                <w:spacing w:val="-5"/>
                <w:sz w:val="20"/>
              </w:rPr>
              <w:t> 500</w:t>
            </w:r>
          </w:p>
        </w:tc>
        <w:tc>
          <w:tcPr>
            <w:tcW w:w="1935" w:type="dxa"/>
          </w:tcPr>
          <w:p>
            <w:pPr>
              <w:pStyle w:val="TableParagraph"/>
              <w:rPr>
                <w:rFonts w:ascii="Times New Roman"/>
                <w:sz w:val="18"/>
              </w:rPr>
            </w:pPr>
          </w:p>
        </w:tc>
      </w:tr>
      <w:tr>
        <w:trPr>
          <w:trHeight w:val="359" w:hRule="atLeast"/>
        </w:trPr>
        <w:tc>
          <w:tcPr>
            <w:tcW w:w="11544" w:type="dxa"/>
            <w:gridSpan w:val="6"/>
          </w:tcPr>
          <w:p>
            <w:pPr>
              <w:pStyle w:val="TableParagraph"/>
              <w:spacing w:before="61"/>
              <w:ind w:left="271"/>
              <w:rPr>
                <w:rFonts w:ascii="Cambria"/>
                <w:b/>
                <w:sz w:val="20"/>
              </w:rPr>
            </w:pPr>
            <w:r>
              <w:rPr>
                <w:rFonts w:ascii="Cambria"/>
                <w:b/>
                <w:sz w:val="20"/>
              </w:rPr>
              <w:t>LOT</w:t>
            </w:r>
            <w:r>
              <w:rPr>
                <w:rFonts w:ascii="Cambria"/>
                <w:b/>
                <w:spacing w:val="-6"/>
                <w:sz w:val="20"/>
              </w:rPr>
              <w:t> </w:t>
            </w:r>
            <w:r>
              <w:rPr>
                <w:rFonts w:ascii="Cambria"/>
                <w:b/>
                <w:sz w:val="20"/>
              </w:rPr>
              <w:t>600</w:t>
            </w:r>
            <w:r>
              <w:rPr>
                <w:rFonts w:ascii="Cambria"/>
                <w:b/>
                <w:spacing w:val="-6"/>
                <w:sz w:val="20"/>
              </w:rPr>
              <w:t> </w:t>
            </w:r>
            <w:r>
              <w:rPr>
                <w:rFonts w:ascii="Cambria"/>
                <w:b/>
                <w:sz w:val="20"/>
              </w:rPr>
              <w:t>:</w:t>
            </w:r>
            <w:r>
              <w:rPr>
                <w:rFonts w:ascii="Cambria"/>
                <w:b/>
                <w:spacing w:val="-3"/>
                <w:sz w:val="20"/>
              </w:rPr>
              <w:t> </w:t>
            </w:r>
            <w:r>
              <w:rPr>
                <w:rFonts w:ascii="Cambria"/>
                <w:b/>
                <w:sz w:val="20"/>
              </w:rPr>
              <w:t>PEINTURE</w:t>
            </w:r>
            <w:r>
              <w:rPr>
                <w:rFonts w:ascii="Cambria"/>
                <w:b/>
                <w:spacing w:val="-5"/>
                <w:sz w:val="20"/>
              </w:rPr>
              <w:t> </w:t>
            </w:r>
            <w:r>
              <w:rPr>
                <w:rFonts w:ascii="Cambria"/>
                <w:b/>
                <w:spacing w:val="-2"/>
                <w:sz w:val="20"/>
              </w:rPr>
              <w:t>GENERALE</w:t>
            </w:r>
          </w:p>
        </w:tc>
      </w:tr>
      <w:tr>
        <w:trPr>
          <w:trHeight w:val="381" w:hRule="atLeast"/>
        </w:trPr>
        <w:tc>
          <w:tcPr>
            <w:tcW w:w="1244" w:type="dxa"/>
          </w:tcPr>
          <w:p>
            <w:pPr>
              <w:pStyle w:val="TableParagraph"/>
              <w:spacing w:before="73"/>
              <w:ind w:left="8"/>
              <w:jc w:val="center"/>
              <w:rPr>
                <w:rFonts w:ascii="Cambria"/>
                <w:sz w:val="20"/>
              </w:rPr>
            </w:pPr>
            <w:r>
              <w:rPr>
                <w:rFonts w:ascii="Cambria"/>
                <w:spacing w:val="-5"/>
                <w:sz w:val="20"/>
              </w:rPr>
              <w:t>601</w:t>
            </w:r>
          </w:p>
        </w:tc>
        <w:tc>
          <w:tcPr>
            <w:tcW w:w="5130" w:type="dxa"/>
          </w:tcPr>
          <w:p>
            <w:pPr>
              <w:pStyle w:val="TableParagraph"/>
              <w:spacing w:before="73"/>
              <w:ind w:left="69"/>
              <w:rPr>
                <w:rFonts w:ascii="Cambria" w:hAnsi="Cambria"/>
                <w:sz w:val="20"/>
              </w:rPr>
            </w:pPr>
            <w:r>
              <w:rPr>
                <w:rFonts w:ascii="Cambria" w:hAnsi="Cambria"/>
                <w:sz w:val="20"/>
              </w:rPr>
              <w:t>Nettoyage</w:t>
            </w:r>
            <w:r>
              <w:rPr>
                <w:rFonts w:ascii="Cambria" w:hAnsi="Cambria"/>
                <w:spacing w:val="-7"/>
                <w:sz w:val="20"/>
              </w:rPr>
              <w:t> </w:t>
            </w:r>
            <w:r>
              <w:rPr>
                <w:rFonts w:ascii="Cambria" w:hAnsi="Cambria"/>
                <w:sz w:val="20"/>
              </w:rPr>
              <w:t>et</w:t>
            </w:r>
            <w:r>
              <w:rPr>
                <w:rFonts w:ascii="Cambria" w:hAnsi="Cambria"/>
                <w:spacing w:val="-8"/>
                <w:sz w:val="20"/>
              </w:rPr>
              <w:t> </w:t>
            </w:r>
            <w:r>
              <w:rPr>
                <w:rFonts w:ascii="Cambria" w:hAnsi="Cambria"/>
                <w:sz w:val="20"/>
              </w:rPr>
              <w:t>ponçage</w:t>
            </w:r>
            <w:r>
              <w:rPr>
                <w:rFonts w:ascii="Cambria" w:hAnsi="Cambria"/>
                <w:spacing w:val="-6"/>
                <w:sz w:val="20"/>
              </w:rPr>
              <w:t> </w:t>
            </w:r>
            <w:r>
              <w:rPr>
                <w:rFonts w:ascii="Cambria" w:hAnsi="Cambria"/>
                <w:sz w:val="20"/>
              </w:rPr>
              <w:t>des</w:t>
            </w:r>
            <w:r>
              <w:rPr>
                <w:rFonts w:ascii="Cambria" w:hAnsi="Cambria"/>
                <w:spacing w:val="-7"/>
                <w:sz w:val="20"/>
              </w:rPr>
              <w:t> </w:t>
            </w:r>
            <w:r>
              <w:rPr>
                <w:rFonts w:ascii="Cambria" w:hAnsi="Cambria"/>
                <w:sz w:val="20"/>
              </w:rPr>
              <w:t>surfaces</w:t>
            </w:r>
            <w:r>
              <w:rPr>
                <w:rFonts w:ascii="Cambria" w:hAnsi="Cambria"/>
                <w:spacing w:val="-8"/>
                <w:sz w:val="20"/>
              </w:rPr>
              <w:t> </w:t>
            </w:r>
            <w:r>
              <w:rPr>
                <w:rFonts w:ascii="Cambria" w:hAnsi="Cambria"/>
                <w:sz w:val="20"/>
              </w:rPr>
              <w:t>à</w:t>
            </w:r>
            <w:r>
              <w:rPr>
                <w:rFonts w:ascii="Cambria" w:hAnsi="Cambria"/>
                <w:spacing w:val="-6"/>
                <w:sz w:val="20"/>
              </w:rPr>
              <w:t> </w:t>
            </w:r>
            <w:r>
              <w:rPr>
                <w:rFonts w:ascii="Cambria" w:hAnsi="Cambria"/>
                <w:spacing w:val="-2"/>
                <w:sz w:val="20"/>
              </w:rPr>
              <w:t>peindre</w:t>
            </w:r>
          </w:p>
        </w:tc>
        <w:tc>
          <w:tcPr>
            <w:tcW w:w="670" w:type="dxa"/>
          </w:tcPr>
          <w:p>
            <w:pPr>
              <w:pStyle w:val="TableParagraph"/>
              <w:spacing w:before="73"/>
              <w:ind w:left="10" w:right="3"/>
              <w:jc w:val="center"/>
              <w:rPr>
                <w:rFonts w:ascii="Cambria"/>
                <w:sz w:val="20"/>
              </w:rPr>
            </w:pPr>
            <w:r>
              <w:rPr>
                <w:rFonts w:ascii="Cambria"/>
                <w:spacing w:val="-5"/>
                <w:sz w:val="20"/>
              </w:rPr>
              <w:t>m2</w:t>
            </w:r>
          </w:p>
        </w:tc>
        <w:tc>
          <w:tcPr>
            <w:tcW w:w="819" w:type="dxa"/>
          </w:tcPr>
          <w:p>
            <w:pPr>
              <w:pStyle w:val="TableParagraph"/>
              <w:spacing w:before="73"/>
              <w:ind w:left="4" w:right="4"/>
              <w:jc w:val="center"/>
              <w:rPr>
                <w:rFonts w:ascii="Cambria"/>
                <w:sz w:val="20"/>
              </w:rPr>
            </w:pPr>
            <w:r>
              <w:rPr>
                <w:rFonts w:ascii="Cambria"/>
                <w:spacing w:val="-4"/>
                <w:sz w:val="20"/>
              </w:rPr>
              <w:t>2700</w:t>
            </w:r>
          </w:p>
        </w:tc>
        <w:tc>
          <w:tcPr>
            <w:tcW w:w="1746" w:type="dxa"/>
          </w:tcPr>
          <w:p>
            <w:pPr>
              <w:pStyle w:val="TableParagraph"/>
              <w:rPr>
                <w:rFonts w:ascii="Times New Roman"/>
                <w:sz w:val="18"/>
              </w:rPr>
            </w:pPr>
          </w:p>
        </w:tc>
        <w:tc>
          <w:tcPr>
            <w:tcW w:w="1935" w:type="dxa"/>
          </w:tcPr>
          <w:p>
            <w:pPr>
              <w:pStyle w:val="TableParagraph"/>
              <w:rPr>
                <w:rFonts w:ascii="Times New Roman"/>
                <w:sz w:val="18"/>
              </w:rPr>
            </w:pPr>
          </w:p>
        </w:tc>
      </w:tr>
      <w:tr>
        <w:trPr>
          <w:trHeight w:val="470" w:hRule="atLeast"/>
        </w:trPr>
        <w:tc>
          <w:tcPr>
            <w:tcW w:w="1244" w:type="dxa"/>
          </w:tcPr>
          <w:p>
            <w:pPr>
              <w:pStyle w:val="TableParagraph"/>
              <w:spacing w:before="117"/>
              <w:ind w:left="8"/>
              <w:jc w:val="center"/>
              <w:rPr>
                <w:rFonts w:ascii="Cambria"/>
                <w:sz w:val="20"/>
              </w:rPr>
            </w:pPr>
            <w:r>
              <w:rPr>
                <w:rFonts w:ascii="Cambria"/>
                <w:spacing w:val="-5"/>
                <w:sz w:val="20"/>
              </w:rPr>
              <w:t>602</w:t>
            </w:r>
          </w:p>
        </w:tc>
        <w:tc>
          <w:tcPr>
            <w:tcW w:w="5130" w:type="dxa"/>
          </w:tcPr>
          <w:p>
            <w:pPr>
              <w:pStyle w:val="TableParagraph"/>
              <w:spacing w:line="236" w:lineRule="exact"/>
              <w:ind w:left="69"/>
              <w:rPr>
                <w:rFonts w:ascii="Cambria" w:hAnsi="Cambria"/>
                <w:sz w:val="20"/>
              </w:rPr>
            </w:pPr>
            <w:r>
              <w:rPr>
                <w:rFonts w:ascii="Cambria" w:hAnsi="Cambria"/>
                <w:sz w:val="20"/>
              </w:rPr>
              <w:t>Application</w:t>
            </w:r>
            <w:r>
              <w:rPr>
                <w:rFonts w:ascii="Cambria" w:hAnsi="Cambria"/>
                <w:spacing w:val="-4"/>
                <w:sz w:val="20"/>
              </w:rPr>
              <w:t> </w:t>
            </w:r>
            <w:r>
              <w:rPr>
                <w:rFonts w:ascii="Cambria" w:hAnsi="Cambria"/>
                <w:sz w:val="20"/>
              </w:rPr>
              <w:t>de</w:t>
            </w:r>
            <w:r>
              <w:rPr>
                <w:rFonts w:ascii="Cambria" w:hAnsi="Cambria"/>
                <w:spacing w:val="34"/>
                <w:sz w:val="20"/>
              </w:rPr>
              <w:t> </w:t>
            </w:r>
            <w:r>
              <w:rPr>
                <w:rFonts w:ascii="Cambria" w:hAnsi="Cambria"/>
                <w:sz w:val="20"/>
              </w:rPr>
              <w:t>bicouches</w:t>
            </w:r>
            <w:r>
              <w:rPr>
                <w:rFonts w:ascii="Cambria" w:hAnsi="Cambria"/>
                <w:spacing w:val="36"/>
                <w:sz w:val="20"/>
              </w:rPr>
              <w:t> </w:t>
            </w:r>
            <w:r>
              <w:rPr>
                <w:rFonts w:ascii="Cambria" w:hAnsi="Cambria"/>
                <w:sz w:val="20"/>
              </w:rPr>
              <w:t>de</w:t>
            </w:r>
            <w:r>
              <w:rPr>
                <w:rFonts w:ascii="Cambria" w:hAnsi="Cambria"/>
                <w:spacing w:val="-7"/>
                <w:sz w:val="20"/>
              </w:rPr>
              <w:t> </w:t>
            </w:r>
            <w:r>
              <w:rPr>
                <w:rFonts w:ascii="Cambria" w:hAnsi="Cambria"/>
                <w:sz w:val="20"/>
              </w:rPr>
              <w:t>peinture</w:t>
            </w:r>
            <w:r>
              <w:rPr>
                <w:rFonts w:ascii="Cambria" w:hAnsi="Cambria"/>
                <w:spacing w:val="-5"/>
                <w:sz w:val="20"/>
              </w:rPr>
              <w:t> </w:t>
            </w:r>
            <w:r>
              <w:rPr>
                <w:rFonts w:ascii="Cambria" w:hAnsi="Cambria"/>
                <w:sz w:val="20"/>
              </w:rPr>
              <w:t>Pantex</w:t>
            </w:r>
            <w:r>
              <w:rPr>
                <w:rFonts w:ascii="Cambria" w:hAnsi="Cambria"/>
                <w:spacing w:val="-4"/>
                <w:sz w:val="20"/>
              </w:rPr>
              <w:t> </w:t>
            </w:r>
            <w:r>
              <w:rPr>
                <w:rFonts w:ascii="Cambria" w:hAnsi="Cambria"/>
                <w:sz w:val="20"/>
              </w:rPr>
              <w:t>1300</w:t>
            </w:r>
            <w:r>
              <w:rPr>
                <w:rFonts w:ascii="Cambria" w:hAnsi="Cambria"/>
                <w:spacing w:val="-6"/>
                <w:sz w:val="20"/>
              </w:rPr>
              <w:t> </w:t>
            </w:r>
            <w:r>
              <w:rPr>
                <w:rFonts w:ascii="Cambria" w:hAnsi="Cambria"/>
                <w:sz w:val="20"/>
              </w:rPr>
              <w:t>sur murs extérieurs</w:t>
            </w:r>
          </w:p>
        </w:tc>
        <w:tc>
          <w:tcPr>
            <w:tcW w:w="670" w:type="dxa"/>
          </w:tcPr>
          <w:p>
            <w:pPr>
              <w:pStyle w:val="TableParagraph"/>
              <w:spacing w:before="117"/>
              <w:ind w:left="10" w:right="3"/>
              <w:jc w:val="center"/>
              <w:rPr>
                <w:rFonts w:ascii="Cambria"/>
                <w:sz w:val="20"/>
              </w:rPr>
            </w:pPr>
            <w:r>
              <w:rPr>
                <w:rFonts w:ascii="Cambria"/>
                <w:spacing w:val="-5"/>
                <w:sz w:val="20"/>
              </w:rPr>
              <w:t>m2</w:t>
            </w:r>
          </w:p>
        </w:tc>
        <w:tc>
          <w:tcPr>
            <w:tcW w:w="819" w:type="dxa"/>
          </w:tcPr>
          <w:p>
            <w:pPr>
              <w:pStyle w:val="TableParagraph"/>
              <w:spacing w:before="117"/>
              <w:ind w:left="4" w:right="4"/>
              <w:jc w:val="center"/>
              <w:rPr>
                <w:rFonts w:ascii="Cambria"/>
                <w:sz w:val="20"/>
              </w:rPr>
            </w:pPr>
            <w:r>
              <w:rPr>
                <w:rFonts w:ascii="Cambria"/>
                <w:spacing w:val="-4"/>
                <w:sz w:val="20"/>
              </w:rPr>
              <w:t>2700</w:t>
            </w:r>
          </w:p>
        </w:tc>
        <w:tc>
          <w:tcPr>
            <w:tcW w:w="1746" w:type="dxa"/>
          </w:tcPr>
          <w:p>
            <w:pPr>
              <w:pStyle w:val="TableParagraph"/>
              <w:rPr>
                <w:rFonts w:ascii="Times New Roman"/>
                <w:sz w:val="18"/>
              </w:rPr>
            </w:pPr>
          </w:p>
        </w:tc>
        <w:tc>
          <w:tcPr>
            <w:tcW w:w="1935" w:type="dxa"/>
          </w:tcPr>
          <w:p>
            <w:pPr>
              <w:pStyle w:val="TableParagraph"/>
              <w:rPr>
                <w:rFonts w:ascii="Times New Roman"/>
                <w:sz w:val="18"/>
              </w:rPr>
            </w:pPr>
          </w:p>
        </w:tc>
      </w:tr>
      <w:tr>
        <w:trPr>
          <w:trHeight w:val="489" w:hRule="atLeast"/>
        </w:trPr>
        <w:tc>
          <w:tcPr>
            <w:tcW w:w="1244" w:type="dxa"/>
          </w:tcPr>
          <w:p>
            <w:pPr>
              <w:pStyle w:val="TableParagraph"/>
              <w:spacing w:before="127"/>
              <w:ind w:left="8"/>
              <w:jc w:val="center"/>
              <w:rPr>
                <w:rFonts w:ascii="Cambria"/>
                <w:sz w:val="20"/>
              </w:rPr>
            </w:pPr>
            <w:r>
              <w:rPr>
                <w:rFonts w:ascii="Cambria"/>
                <w:spacing w:val="-5"/>
                <w:sz w:val="20"/>
              </w:rPr>
              <w:t>603</w:t>
            </w:r>
          </w:p>
        </w:tc>
        <w:tc>
          <w:tcPr>
            <w:tcW w:w="5130" w:type="dxa"/>
          </w:tcPr>
          <w:p>
            <w:pPr>
              <w:pStyle w:val="TableParagraph"/>
              <w:spacing w:line="232" w:lineRule="exact" w:before="5"/>
              <w:ind w:left="69"/>
              <w:rPr>
                <w:rFonts w:ascii="Cambria" w:hAnsi="Cambria"/>
                <w:sz w:val="20"/>
              </w:rPr>
            </w:pPr>
            <w:r>
              <w:rPr>
                <w:rFonts w:ascii="Cambria" w:hAnsi="Cambria"/>
                <w:sz w:val="20"/>
              </w:rPr>
              <w:t>Application</w:t>
            </w:r>
            <w:r>
              <w:rPr>
                <w:rFonts w:ascii="Cambria" w:hAnsi="Cambria"/>
                <w:spacing w:val="-8"/>
                <w:sz w:val="20"/>
              </w:rPr>
              <w:t> </w:t>
            </w:r>
            <w:r>
              <w:rPr>
                <w:rFonts w:ascii="Cambria" w:hAnsi="Cambria"/>
                <w:sz w:val="20"/>
              </w:rPr>
              <w:t>peinture</w:t>
            </w:r>
            <w:r>
              <w:rPr>
                <w:rFonts w:ascii="Cambria" w:hAnsi="Cambria"/>
                <w:spacing w:val="-8"/>
                <w:sz w:val="20"/>
              </w:rPr>
              <w:t> </w:t>
            </w:r>
            <w:r>
              <w:rPr>
                <w:rFonts w:ascii="Cambria" w:hAnsi="Cambria"/>
                <w:sz w:val="20"/>
              </w:rPr>
              <w:t>à</w:t>
            </w:r>
            <w:r>
              <w:rPr>
                <w:rFonts w:ascii="Cambria" w:hAnsi="Cambria"/>
                <w:spacing w:val="-8"/>
                <w:sz w:val="20"/>
              </w:rPr>
              <w:t> </w:t>
            </w:r>
            <w:r>
              <w:rPr>
                <w:rFonts w:ascii="Cambria" w:hAnsi="Cambria"/>
                <w:sz w:val="20"/>
              </w:rPr>
              <w:t>huile</w:t>
            </w:r>
            <w:r>
              <w:rPr>
                <w:rFonts w:ascii="Cambria" w:hAnsi="Cambria"/>
                <w:spacing w:val="-6"/>
                <w:sz w:val="20"/>
              </w:rPr>
              <w:t> </w:t>
            </w:r>
            <w:r>
              <w:rPr>
                <w:rFonts w:ascii="Cambria" w:hAnsi="Cambria"/>
                <w:sz w:val="20"/>
              </w:rPr>
              <w:t>sur</w:t>
            </w:r>
            <w:r>
              <w:rPr>
                <w:rFonts w:ascii="Cambria" w:hAnsi="Cambria"/>
                <w:spacing w:val="-10"/>
                <w:sz w:val="20"/>
              </w:rPr>
              <w:t> </w:t>
            </w:r>
            <w:r>
              <w:rPr>
                <w:rFonts w:ascii="Cambria" w:hAnsi="Cambria"/>
                <w:sz w:val="20"/>
              </w:rPr>
              <w:t>menuiseries</w:t>
            </w:r>
            <w:r>
              <w:rPr>
                <w:rFonts w:ascii="Cambria" w:hAnsi="Cambria"/>
                <w:spacing w:val="-6"/>
                <w:sz w:val="20"/>
              </w:rPr>
              <w:t> </w:t>
            </w:r>
            <w:r>
              <w:rPr>
                <w:rFonts w:ascii="Cambria" w:hAnsi="Cambria"/>
                <w:sz w:val="20"/>
              </w:rPr>
              <w:t>métalliques (grille, portails et portillons)</w:t>
            </w:r>
          </w:p>
        </w:tc>
        <w:tc>
          <w:tcPr>
            <w:tcW w:w="670" w:type="dxa"/>
          </w:tcPr>
          <w:p>
            <w:pPr>
              <w:pStyle w:val="TableParagraph"/>
              <w:spacing w:before="127"/>
              <w:ind w:left="10" w:right="3"/>
              <w:jc w:val="center"/>
              <w:rPr>
                <w:rFonts w:ascii="Cambria"/>
                <w:sz w:val="20"/>
              </w:rPr>
            </w:pPr>
            <w:r>
              <w:rPr>
                <w:rFonts w:ascii="Cambria"/>
                <w:spacing w:val="-5"/>
                <w:sz w:val="20"/>
              </w:rPr>
              <w:t>m2</w:t>
            </w:r>
          </w:p>
        </w:tc>
        <w:tc>
          <w:tcPr>
            <w:tcW w:w="819" w:type="dxa"/>
          </w:tcPr>
          <w:p>
            <w:pPr>
              <w:pStyle w:val="TableParagraph"/>
              <w:spacing w:before="127"/>
              <w:ind w:left="4"/>
              <w:jc w:val="center"/>
              <w:rPr>
                <w:rFonts w:ascii="Cambria"/>
                <w:sz w:val="20"/>
              </w:rPr>
            </w:pPr>
            <w:r>
              <w:rPr>
                <w:rFonts w:ascii="Cambria"/>
                <w:spacing w:val="-5"/>
                <w:sz w:val="20"/>
              </w:rPr>
              <w:t>135</w:t>
            </w:r>
          </w:p>
        </w:tc>
        <w:tc>
          <w:tcPr>
            <w:tcW w:w="1746" w:type="dxa"/>
          </w:tcPr>
          <w:p>
            <w:pPr>
              <w:pStyle w:val="TableParagraph"/>
              <w:rPr>
                <w:rFonts w:ascii="Times New Roman"/>
                <w:sz w:val="18"/>
              </w:rPr>
            </w:pPr>
          </w:p>
        </w:tc>
        <w:tc>
          <w:tcPr>
            <w:tcW w:w="1935" w:type="dxa"/>
          </w:tcPr>
          <w:p>
            <w:pPr>
              <w:pStyle w:val="TableParagraph"/>
              <w:rPr>
                <w:rFonts w:ascii="Times New Roman"/>
                <w:sz w:val="18"/>
              </w:rPr>
            </w:pPr>
          </w:p>
        </w:tc>
      </w:tr>
      <w:tr>
        <w:trPr>
          <w:trHeight w:val="359" w:hRule="atLeast"/>
        </w:trPr>
        <w:tc>
          <w:tcPr>
            <w:tcW w:w="9609" w:type="dxa"/>
            <w:gridSpan w:val="5"/>
          </w:tcPr>
          <w:p>
            <w:pPr>
              <w:pStyle w:val="TableParagraph"/>
              <w:spacing w:before="61"/>
              <w:ind w:right="63"/>
              <w:jc w:val="right"/>
              <w:rPr>
                <w:rFonts w:ascii="Cambria"/>
                <w:b/>
                <w:sz w:val="20"/>
              </w:rPr>
            </w:pPr>
            <w:r>
              <w:rPr>
                <w:rFonts w:ascii="Cambria"/>
                <w:b/>
                <w:sz w:val="20"/>
              </w:rPr>
              <w:t>Sous</w:t>
            </w:r>
            <w:r>
              <w:rPr>
                <w:rFonts w:ascii="Cambria"/>
                <w:b/>
                <w:spacing w:val="-5"/>
                <w:sz w:val="20"/>
              </w:rPr>
              <w:t> </w:t>
            </w:r>
            <w:r>
              <w:rPr>
                <w:rFonts w:ascii="Cambria"/>
                <w:b/>
                <w:sz w:val="20"/>
              </w:rPr>
              <w:t>-</w:t>
            </w:r>
            <w:r>
              <w:rPr>
                <w:rFonts w:ascii="Cambria"/>
                <w:b/>
                <w:spacing w:val="-4"/>
                <w:sz w:val="20"/>
              </w:rPr>
              <w:t> </w:t>
            </w:r>
            <w:r>
              <w:rPr>
                <w:rFonts w:ascii="Cambria"/>
                <w:b/>
                <w:sz w:val="20"/>
              </w:rPr>
              <w:t>total</w:t>
            </w:r>
            <w:r>
              <w:rPr>
                <w:rFonts w:ascii="Cambria"/>
                <w:b/>
                <w:spacing w:val="-4"/>
                <w:sz w:val="20"/>
              </w:rPr>
              <w:t> </w:t>
            </w:r>
            <w:r>
              <w:rPr>
                <w:rFonts w:ascii="Cambria"/>
                <w:b/>
                <w:sz w:val="20"/>
              </w:rPr>
              <w:t>Lot</w:t>
            </w:r>
            <w:r>
              <w:rPr>
                <w:rFonts w:ascii="Cambria"/>
                <w:b/>
                <w:spacing w:val="-6"/>
                <w:sz w:val="20"/>
              </w:rPr>
              <w:t> </w:t>
            </w:r>
            <w:r>
              <w:rPr>
                <w:rFonts w:ascii="Cambria"/>
                <w:b/>
                <w:spacing w:val="-5"/>
                <w:sz w:val="20"/>
              </w:rPr>
              <w:t>600</w:t>
            </w:r>
          </w:p>
        </w:tc>
        <w:tc>
          <w:tcPr>
            <w:tcW w:w="1935" w:type="dxa"/>
          </w:tcPr>
          <w:p>
            <w:pPr>
              <w:pStyle w:val="TableParagraph"/>
              <w:rPr>
                <w:rFonts w:ascii="Times New Roman"/>
                <w:sz w:val="18"/>
              </w:rPr>
            </w:pPr>
          </w:p>
        </w:tc>
      </w:tr>
      <w:tr>
        <w:trPr>
          <w:trHeight w:val="359" w:hRule="atLeast"/>
        </w:trPr>
        <w:tc>
          <w:tcPr>
            <w:tcW w:w="11544" w:type="dxa"/>
            <w:gridSpan w:val="6"/>
          </w:tcPr>
          <w:p>
            <w:pPr>
              <w:pStyle w:val="TableParagraph"/>
              <w:spacing w:before="64"/>
              <w:ind w:left="69"/>
              <w:rPr>
                <w:rFonts w:ascii="Cambria"/>
                <w:b/>
                <w:sz w:val="20"/>
              </w:rPr>
            </w:pPr>
            <w:r>
              <w:rPr>
                <w:rFonts w:ascii="Cambria"/>
                <w:b/>
                <w:sz w:val="20"/>
              </w:rPr>
              <w:t>LOT</w:t>
            </w:r>
            <w:r>
              <w:rPr>
                <w:rFonts w:ascii="Cambria"/>
                <w:b/>
                <w:spacing w:val="-5"/>
                <w:sz w:val="20"/>
              </w:rPr>
              <w:t> </w:t>
            </w:r>
            <w:r>
              <w:rPr>
                <w:rFonts w:ascii="Cambria"/>
                <w:b/>
                <w:sz w:val="20"/>
              </w:rPr>
              <w:t>700</w:t>
            </w:r>
            <w:r>
              <w:rPr>
                <w:rFonts w:ascii="Cambria"/>
                <w:b/>
                <w:spacing w:val="-5"/>
                <w:sz w:val="20"/>
              </w:rPr>
              <w:t> </w:t>
            </w:r>
            <w:r>
              <w:rPr>
                <w:rFonts w:ascii="Cambria"/>
                <w:b/>
                <w:sz w:val="20"/>
              </w:rPr>
              <w:t>:</w:t>
            </w:r>
            <w:r>
              <w:rPr>
                <w:rFonts w:ascii="Cambria"/>
                <w:b/>
                <w:spacing w:val="-2"/>
                <w:sz w:val="20"/>
              </w:rPr>
              <w:t> ELECTRICITE</w:t>
            </w:r>
          </w:p>
        </w:tc>
      </w:tr>
      <w:tr>
        <w:trPr>
          <w:trHeight w:val="950" w:hRule="atLeast"/>
        </w:trPr>
        <w:tc>
          <w:tcPr>
            <w:tcW w:w="1244" w:type="dxa"/>
          </w:tcPr>
          <w:p>
            <w:pPr>
              <w:pStyle w:val="TableParagraph"/>
              <w:spacing w:before="129"/>
              <w:rPr>
                <w:b/>
                <w:sz w:val="20"/>
              </w:rPr>
            </w:pPr>
          </w:p>
          <w:p>
            <w:pPr>
              <w:pStyle w:val="TableParagraph"/>
              <w:spacing w:before="1"/>
              <w:ind w:left="8"/>
              <w:jc w:val="center"/>
              <w:rPr>
                <w:rFonts w:ascii="Cambria"/>
                <w:sz w:val="20"/>
              </w:rPr>
            </w:pPr>
            <w:r>
              <w:rPr>
                <w:rFonts w:ascii="Cambria"/>
                <w:spacing w:val="-5"/>
                <w:sz w:val="20"/>
              </w:rPr>
              <w:t>701</w:t>
            </w:r>
          </w:p>
        </w:tc>
        <w:tc>
          <w:tcPr>
            <w:tcW w:w="5130" w:type="dxa"/>
          </w:tcPr>
          <w:p>
            <w:pPr>
              <w:pStyle w:val="TableParagraph"/>
              <w:spacing w:before="6"/>
              <w:ind w:left="69" w:right="71"/>
              <w:rPr>
                <w:rFonts w:ascii="Cambria" w:hAnsi="Cambria"/>
                <w:sz w:val="20"/>
              </w:rPr>
            </w:pPr>
            <w:r>
              <w:rPr>
                <w:rFonts w:ascii="Cambria" w:hAnsi="Cambria"/>
                <w:sz w:val="20"/>
              </w:rPr>
              <w:t>Tuyaux</w:t>
            </w:r>
            <w:r>
              <w:rPr>
                <w:rFonts w:ascii="Cambria" w:hAnsi="Cambria"/>
                <w:spacing w:val="-6"/>
                <w:sz w:val="20"/>
              </w:rPr>
              <w:t> </w:t>
            </w:r>
            <w:r>
              <w:rPr>
                <w:rFonts w:ascii="Cambria" w:hAnsi="Cambria"/>
                <w:sz w:val="20"/>
              </w:rPr>
              <w:t>flexible</w:t>
            </w:r>
            <w:r>
              <w:rPr>
                <w:rFonts w:ascii="Cambria" w:hAnsi="Cambria"/>
                <w:spacing w:val="-7"/>
                <w:sz w:val="20"/>
              </w:rPr>
              <w:t> </w:t>
            </w:r>
            <w:r>
              <w:rPr>
                <w:rFonts w:ascii="Cambria" w:hAnsi="Cambria"/>
                <w:sz w:val="20"/>
              </w:rPr>
              <w:t>orange</w:t>
            </w:r>
            <w:r>
              <w:rPr>
                <w:rFonts w:ascii="Cambria" w:hAnsi="Cambria"/>
                <w:spacing w:val="-7"/>
                <w:sz w:val="20"/>
              </w:rPr>
              <w:t> </w:t>
            </w:r>
            <w:r>
              <w:rPr>
                <w:rFonts w:ascii="Cambria" w:hAnsi="Cambria"/>
                <w:sz w:val="20"/>
              </w:rPr>
              <w:t>ou</w:t>
            </w:r>
            <w:r>
              <w:rPr>
                <w:rFonts w:ascii="Cambria" w:hAnsi="Cambria"/>
                <w:spacing w:val="-4"/>
                <w:sz w:val="20"/>
              </w:rPr>
              <w:t> </w:t>
            </w:r>
            <w:r>
              <w:rPr>
                <w:rFonts w:ascii="Cambria" w:hAnsi="Cambria"/>
                <w:sz w:val="20"/>
              </w:rPr>
              <w:t>gaines</w:t>
            </w:r>
            <w:r>
              <w:rPr>
                <w:rFonts w:ascii="Cambria" w:hAnsi="Cambria"/>
                <w:spacing w:val="-3"/>
                <w:sz w:val="20"/>
              </w:rPr>
              <w:t> </w:t>
            </w:r>
            <w:r>
              <w:rPr>
                <w:rFonts w:ascii="Cambria" w:hAnsi="Cambria"/>
                <w:sz w:val="20"/>
              </w:rPr>
              <w:t>de</w:t>
            </w:r>
            <w:r>
              <w:rPr>
                <w:rFonts w:ascii="Cambria" w:hAnsi="Cambria"/>
                <w:spacing w:val="-5"/>
                <w:sz w:val="20"/>
              </w:rPr>
              <w:t> </w:t>
            </w:r>
            <w:r>
              <w:rPr>
                <w:rFonts w:ascii="Cambria" w:hAnsi="Cambria"/>
                <w:sz w:val="20"/>
              </w:rPr>
              <w:t>16mm²</w:t>
            </w:r>
            <w:r>
              <w:rPr>
                <w:rFonts w:ascii="Cambria" w:hAnsi="Cambria"/>
                <w:spacing w:val="-6"/>
                <w:sz w:val="20"/>
              </w:rPr>
              <w:t> </w:t>
            </w:r>
            <w:r>
              <w:rPr>
                <w:rFonts w:ascii="Cambria" w:hAnsi="Cambria"/>
                <w:sz w:val="20"/>
              </w:rPr>
              <w:t>pour</w:t>
            </w:r>
            <w:r>
              <w:rPr>
                <w:rFonts w:ascii="Cambria" w:hAnsi="Cambria"/>
                <w:spacing w:val="-7"/>
                <w:sz w:val="20"/>
              </w:rPr>
              <w:t> </w:t>
            </w:r>
            <w:r>
              <w:rPr>
                <w:rFonts w:ascii="Cambria" w:hAnsi="Cambria"/>
                <w:sz w:val="20"/>
              </w:rPr>
              <w:t>les lampes</w:t>
            </w:r>
            <w:r>
              <w:rPr>
                <w:rFonts w:ascii="Cambria" w:hAnsi="Cambria"/>
                <w:spacing w:val="-6"/>
                <w:sz w:val="20"/>
              </w:rPr>
              <w:t> </w:t>
            </w:r>
            <w:r>
              <w:rPr>
                <w:rFonts w:ascii="Cambria" w:hAnsi="Cambria"/>
                <w:sz w:val="20"/>
              </w:rPr>
              <w:t>et</w:t>
            </w:r>
            <w:r>
              <w:rPr>
                <w:rFonts w:ascii="Cambria" w:hAnsi="Cambria"/>
                <w:spacing w:val="-7"/>
                <w:sz w:val="20"/>
              </w:rPr>
              <w:t> </w:t>
            </w:r>
            <w:r>
              <w:rPr>
                <w:rFonts w:ascii="Cambria" w:hAnsi="Cambria"/>
                <w:sz w:val="20"/>
              </w:rPr>
              <w:t>de</w:t>
            </w:r>
            <w:r>
              <w:rPr>
                <w:rFonts w:ascii="Cambria" w:hAnsi="Cambria"/>
                <w:spacing w:val="-7"/>
                <w:sz w:val="20"/>
              </w:rPr>
              <w:t> </w:t>
            </w:r>
            <w:r>
              <w:rPr>
                <w:rFonts w:ascii="Cambria" w:hAnsi="Cambria"/>
                <w:sz w:val="20"/>
              </w:rPr>
              <w:t>25mm²</w:t>
            </w:r>
            <w:r>
              <w:rPr>
                <w:rFonts w:ascii="Cambria" w:hAnsi="Cambria"/>
                <w:spacing w:val="-4"/>
                <w:sz w:val="20"/>
              </w:rPr>
              <w:t> </w:t>
            </w:r>
            <w:r>
              <w:rPr>
                <w:rFonts w:ascii="Cambria" w:hAnsi="Cambria"/>
                <w:sz w:val="20"/>
              </w:rPr>
              <w:t>pour</w:t>
            </w:r>
            <w:r>
              <w:rPr>
                <w:rFonts w:ascii="Cambria" w:hAnsi="Cambria"/>
                <w:spacing w:val="-5"/>
                <w:sz w:val="20"/>
              </w:rPr>
              <w:t> </w:t>
            </w:r>
            <w:r>
              <w:rPr>
                <w:rFonts w:ascii="Cambria" w:hAnsi="Cambria"/>
                <w:sz w:val="20"/>
              </w:rPr>
              <w:t>boites</w:t>
            </w:r>
            <w:r>
              <w:rPr>
                <w:rFonts w:ascii="Cambria" w:hAnsi="Cambria"/>
                <w:spacing w:val="-3"/>
                <w:sz w:val="20"/>
              </w:rPr>
              <w:t> </w:t>
            </w:r>
            <w:r>
              <w:rPr>
                <w:rFonts w:ascii="Cambria" w:hAnsi="Cambria"/>
                <w:sz w:val="20"/>
              </w:rPr>
              <w:t>de</w:t>
            </w:r>
            <w:r>
              <w:rPr>
                <w:rFonts w:ascii="Cambria" w:hAnsi="Cambria"/>
                <w:spacing w:val="-5"/>
                <w:sz w:val="20"/>
              </w:rPr>
              <w:t> </w:t>
            </w:r>
            <w:r>
              <w:rPr>
                <w:rFonts w:ascii="Cambria" w:hAnsi="Cambria"/>
                <w:sz w:val="20"/>
              </w:rPr>
              <w:t>dérivation,</w:t>
            </w:r>
            <w:r>
              <w:rPr>
                <w:rFonts w:ascii="Cambria" w:hAnsi="Cambria"/>
                <w:spacing w:val="-4"/>
                <w:sz w:val="20"/>
              </w:rPr>
              <w:t> pour</w:t>
            </w:r>
          </w:p>
          <w:p>
            <w:pPr>
              <w:pStyle w:val="TableParagraph"/>
              <w:spacing w:line="234" w:lineRule="exact"/>
              <w:ind w:left="69" w:right="110"/>
              <w:rPr>
                <w:rFonts w:ascii="Cambria"/>
                <w:sz w:val="20"/>
              </w:rPr>
            </w:pPr>
            <w:r>
              <w:rPr>
                <w:rFonts w:ascii="Cambria"/>
                <w:sz w:val="20"/>
              </w:rPr>
              <w:t>fourrotage</w:t>
            </w:r>
            <w:r>
              <w:rPr>
                <w:rFonts w:ascii="Cambria"/>
                <w:spacing w:val="-8"/>
                <w:sz w:val="20"/>
              </w:rPr>
              <w:t> </w:t>
            </w:r>
            <w:r>
              <w:rPr>
                <w:rFonts w:ascii="Cambria"/>
                <w:sz w:val="20"/>
              </w:rPr>
              <w:t>de</w:t>
            </w:r>
            <w:r>
              <w:rPr>
                <w:rFonts w:ascii="Cambria"/>
                <w:spacing w:val="-10"/>
                <w:sz w:val="20"/>
              </w:rPr>
              <w:t> </w:t>
            </w:r>
            <w:r>
              <w:rPr>
                <w:rFonts w:ascii="Cambria"/>
                <w:sz w:val="20"/>
              </w:rPr>
              <w:t>canalisation</w:t>
            </w:r>
            <w:r>
              <w:rPr>
                <w:rFonts w:ascii="Cambria"/>
                <w:spacing w:val="-8"/>
                <w:sz w:val="20"/>
              </w:rPr>
              <w:t> </w:t>
            </w:r>
            <w:r>
              <w:rPr>
                <w:rFonts w:ascii="Cambria"/>
                <w:sz w:val="20"/>
              </w:rPr>
              <w:t>pour</w:t>
            </w:r>
            <w:r>
              <w:rPr>
                <w:rFonts w:ascii="Cambria"/>
                <w:spacing w:val="-10"/>
                <w:sz w:val="20"/>
              </w:rPr>
              <w:t> </w:t>
            </w:r>
            <w:r>
              <w:rPr>
                <w:rFonts w:ascii="Cambria"/>
                <w:sz w:val="20"/>
              </w:rPr>
              <w:t>protection</w:t>
            </w:r>
            <w:r>
              <w:rPr>
                <w:rFonts w:ascii="Cambria"/>
                <w:spacing w:val="-10"/>
                <w:sz w:val="20"/>
              </w:rPr>
              <w:t> </w:t>
            </w:r>
            <w:r>
              <w:rPr>
                <w:rFonts w:ascii="Cambria"/>
                <w:sz w:val="20"/>
              </w:rPr>
              <w:t>des </w:t>
            </w:r>
            <w:r>
              <w:rPr>
                <w:rFonts w:ascii="Cambria"/>
                <w:spacing w:val="-2"/>
                <w:sz w:val="20"/>
              </w:rPr>
              <w:t>conducteurs</w:t>
            </w:r>
          </w:p>
        </w:tc>
        <w:tc>
          <w:tcPr>
            <w:tcW w:w="670" w:type="dxa"/>
          </w:tcPr>
          <w:p>
            <w:pPr>
              <w:pStyle w:val="TableParagraph"/>
              <w:spacing w:before="129"/>
              <w:rPr>
                <w:b/>
                <w:sz w:val="20"/>
              </w:rPr>
            </w:pPr>
          </w:p>
          <w:p>
            <w:pPr>
              <w:pStyle w:val="TableParagraph"/>
              <w:spacing w:before="1"/>
              <w:ind w:left="10"/>
              <w:jc w:val="center"/>
              <w:rPr>
                <w:rFonts w:ascii="Cambria"/>
                <w:sz w:val="20"/>
              </w:rPr>
            </w:pPr>
            <w:r>
              <w:rPr>
                <w:rFonts w:ascii="Cambria"/>
                <w:spacing w:val="-5"/>
                <w:sz w:val="20"/>
              </w:rPr>
              <w:t>FF</w:t>
            </w:r>
          </w:p>
        </w:tc>
        <w:tc>
          <w:tcPr>
            <w:tcW w:w="819" w:type="dxa"/>
          </w:tcPr>
          <w:p>
            <w:pPr>
              <w:pStyle w:val="TableParagraph"/>
              <w:spacing w:before="129"/>
              <w:rPr>
                <w:b/>
                <w:sz w:val="20"/>
              </w:rPr>
            </w:pPr>
          </w:p>
          <w:p>
            <w:pPr>
              <w:pStyle w:val="TableParagraph"/>
              <w:spacing w:before="1"/>
              <w:ind w:left="4"/>
              <w:jc w:val="center"/>
              <w:rPr>
                <w:rFonts w:ascii="Cambria"/>
                <w:sz w:val="20"/>
              </w:rPr>
            </w:pPr>
            <w:r>
              <w:rPr>
                <w:rFonts w:ascii="Cambria"/>
                <w:spacing w:val="-10"/>
                <w:sz w:val="20"/>
              </w:rPr>
              <w:t>1</w:t>
            </w:r>
          </w:p>
        </w:tc>
        <w:tc>
          <w:tcPr>
            <w:tcW w:w="1746" w:type="dxa"/>
          </w:tcPr>
          <w:p>
            <w:pPr>
              <w:pStyle w:val="TableParagraph"/>
              <w:rPr>
                <w:rFonts w:ascii="Times New Roman"/>
                <w:sz w:val="18"/>
              </w:rPr>
            </w:pPr>
          </w:p>
        </w:tc>
        <w:tc>
          <w:tcPr>
            <w:tcW w:w="1935" w:type="dxa"/>
          </w:tcPr>
          <w:p>
            <w:pPr>
              <w:pStyle w:val="TableParagraph"/>
              <w:rPr>
                <w:rFonts w:ascii="Times New Roman"/>
                <w:sz w:val="18"/>
              </w:rPr>
            </w:pPr>
          </w:p>
        </w:tc>
      </w:tr>
      <w:tr>
        <w:trPr>
          <w:trHeight w:val="285" w:hRule="atLeast"/>
        </w:trPr>
        <w:tc>
          <w:tcPr>
            <w:tcW w:w="1244" w:type="dxa"/>
          </w:tcPr>
          <w:p>
            <w:pPr>
              <w:pStyle w:val="TableParagraph"/>
              <w:spacing w:before="25"/>
              <w:ind w:left="8"/>
              <w:jc w:val="center"/>
              <w:rPr>
                <w:rFonts w:ascii="Cambria"/>
                <w:sz w:val="20"/>
              </w:rPr>
            </w:pPr>
            <w:r>
              <w:rPr>
                <w:rFonts w:ascii="Cambria"/>
                <w:spacing w:val="-5"/>
                <w:sz w:val="20"/>
              </w:rPr>
              <w:t>702</w:t>
            </w:r>
          </w:p>
        </w:tc>
        <w:tc>
          <w:tcPr>
            <w:tcW w:w="5130" w:type="dxa"/>
          </w:tcPr>
          <w:p>
            <w:pPr>
              <w:pStyle w:val="TableParagraph"/>
              <w:spacing w:before="25"/>
              <w:ind w:left="69"/>
              <w:rPr>
                <w:rFonts w:ascii="Cambria" w:hAnsi="Cambria"/>
                <w:sz w:val="20"/>
              </w:rPr>
            </w:pPr>
            <w:r>
              <w:rPr>
                <w:rFonts w:ascii="Cambria" w:hAnsi="Cambria"/>
                <w:sz w:val="20"/>
              </w:rPr>
              <w:t>Câble</w:t>
            </w:r>
            <w:r>
              <w:rPr>
                <w:rFonts w:ascii="Cambria" w:hAnsi="Cambria"/>
                <w:spacing w:val="-7"/>
                <w:sz w:val="20"/>
              </w:rPr>
              <w:t> </w:t>
            </w:r>
            <w:r>
              <w:rPr>
                <w:rFonts w:ascii="Cambria" w:hAnsi="Cambria"/>
                <w:sz w:val="20"/>
              </w:rPr>
              <w:t>VGV</w:t>
            </w:r>
            <w:r>
              <w:rPr>
                <w:rFonts w:ascii="Cambria" w:hAnsi="Cambria"/>
                <w:spacing w:val="-4"/>
                <w:sz w:val="20"/>
              </w:rPr>
              <w:t> </w:t>
            </w:r>
            <w:r>
              <w:rPr>
                <w:rFonts w:ascii="Cambria" w:hAnsi="Cambria"/>
                <w:sz w:val="20"/>
              </w:rPr>
              <w:t>2,5</w:t>
            </w:r>
            <w:r>
              <w:rPr>
                <w:rFonts w:ascii="Cambria" w:hAnsi="Cambria"/>
                <w:spacing w:val="-4"/>
                <w:sz w:val="20"/>
              </w:rPr>
              <w:t> </w:t>
            </w:r>
            <w:r>
              <w:rPr>
                <w:rFonts w:ascii="Cambria" w:hAnsi="Cambria"/>
                <w:sz w:val="20"/>
              </w:rPr>
              <w:t>mm²</w:t>
            </w:r>
            <w:r>
              <w:rPr>
                <w:rFonts w:ascii="Cambria" w:hAnsi="Cambria"/>
                <w:spacing w:val="-4"/>
                <w:sz w:val="20"/>
              </w:rPr>
              <w:t> </w:t>
            </w:r>
            <w:r>
              <w:rPr>
                <w:rFonts w:ascii="Cambria" w:hAnsi="Cambria"/>
                <w:sz w:val="20"/>
              </w:rPr>
              <w:t>pour</w:t>
            </w:r>
            <w:r>
              <w:rPr>
                <w:rFonts w:ascii="Cambria" w:hAnsi="Cambria"/>
                <w:spacing w:val="-5"/>
                <w:sz w:val="20"/>
              </w:rPr>
              <w:t> </w:t>
            </w:r>
            <w:r>
              <w:rPr>
                <w:rFonts w:ascii="Cambria" w:hAnsi="Cambria"/>
                <w:sz w:val="20"/>
              </w:rPr>
              <w:t>toutes</w:t>
            </w:r>
            <w:r>
              <w:rPr>
                <w:rFonts w:ascii="Cambria" w:hAnsi="Cambria"/>
                <w:spacing w:val="-6"/>
                <w:sz w:val="20"/>
              </w:rPr>
              <w:t> </w:t>
            </w:r>
            <w:r>
              <w:rPr>
                <w:rFonts w:ascii="Cambria" w:hAnsi="Cambria"/>
                <w:sz w:val="20"/>
              </w:rPr>
              <w:t>les</w:t>
            </w:r>
            <w:r>
              <w:rPr>
                <w:rFonts w:ascii="Cambria" w:hAnsi="Cambria"/>
                <w:spacing w:val="-3"/>
                <w:sz w:val="20"/>
              </w:rPr>
              <w:t> </w:t>
            </w:r>
            <w:r>
              <w:rPr>
                <w:rFonts w:ascii="Cambria" w:hAnsi="Cambria"/>
                <w:spacing w:val="-2"/>
                <w:sz w:val="20"/>
              </w:rPr>
              <w:t>installations</w:t>
            </w:r>
          </w:p>
        </w:tc>
        <w:tc>
          <w:tcPr>
            <w:tcW w:w="670" w:type="dxa"/>
          </w:tcPr>
          <w:p>
            <w:pPr>
              <w:pStyle w:val="TableParagraph"/>
              <w:spacing w:before="25"/>
              <w:ind w:left="10" w:right="1"/>
              <w:jc w:val="center"/>
              <w:rPr>
                <w:rFonts w:ascii="Cambria"/>
                <w:sz w:val="20"/>
              </w:rPr>
            </w:pPr>
            <w:r>
              <w:rPr>
                <w:rFonts w:ascii="Cambria"/>
                <w:spacing w:val="-5"/>
                <w:sz w:val="20"/>
              </w:rPr>
              <w:t>Rlx</w:t>
            </w:r>
          </w:p>
        </w:tc>
        <w:tc>
          <w:tcPr>
            <w:tcW w:w="819" w:type="dxa"/>
          </w:tcPr>
          <w:p>
            <w:pPr>
              <w:pStyle w:val="TableParagraph"/>
              <w:spacing w:before="25"/>
              <w:ind w:left="4"/>
              <w:jc w:val="center"/>
              <w:rPr>
                <w:rFonts w:ascii="Cambria"/>
                <w:sz w:val="20"/>
              </w:rPr>
            </w:pPr>
            <w:r>
              <w:rPr>
                <w:rFonts w:ascii="Cambria"/>
                <w:spacing w:val="-5"/>
                <w:sz w:val="20"/>
              </w:rPr>
              <w:t>10</w:t>
            </w:r>
          </w:p>
        </w:tc>
        <w:tc>
          <w:tcPr>
            <w:tcW w:w="1746" w:type="dxa"/>
          </w:tcPr>
          <w:p>
            <w:pPr>
              <w:pStyle w:val="TableParagraph"/>
              <w:rPr>
                <w:rFonts w:ascii="Times New Roman"/>
                <w:sz w:val="18"/>
              </w:rPr>
            </w:pPr>
          </w:p>
        </w:tc>
        <w:tc>
          <w:tcPr>
            <w:tcW w:w="1935" w:type="dxa"/>
          </w:tcPr>
          <w:p>
            <w:pPr>
              <w:pStyle w:val="TableParagraph"/>
              <w:rPr>
                <w:rFonts w:ascii="Times New Roman"/>
                <w:sz w:val="18"/>
              </w:rPr>
            </w:pPr>
          </w:p>
        </w:tc>
      </w:tr>
      <w:tr>
        <w:trPr>
          <w:trHeight w:val="697" w:hRule="atLeast"/>
        </w:trPr>
        <w:tc>
          <w:tcPr>
            <w:tcW w:w="1244" w:type="dxa"/>
          </w:tcPr>
          <w:p>
            <w:pPr>
              <w:pStyle w:val="TableParagraph"/>
              <w:rPr>
                <w:b/>
                <w:sz w:val="20"/>
              </w:rPr>
            </w:pPr>
          </w:p>
          <w:p>
            <w:pPr>
              <w:pStyle w:val="TableParagraph"/>
              <w:ind w:left="8"/>
              <w:jc w:val="center"/>
              <w:rPr>
                <w:rFonts w:ascii="Cambria"/>
                <w:sz w:val="20"/>
              </w:rPr>
            </w:pPr>
            <w:r>
              <w:rPr>
                <w:rFonts w:ascii="Cambria"/>
                <w:spacing w:val="-5"/>
                <w:sz w:val="20"/>
              </w:rPr>
              <w:t>703</w:t>
            </w:r>
          </w:p>
        </w:tc>
        <w:tc>
          <w:tcPr>
            <w:tcW w:w="5130" w:type="dxa"/>
          </w:tcPr>
          <w:p>
            <w:pPr>
              <w:pStyle w:val="TableParagraph"/>
              <w:spacing w:before="112"/>
              <w:ind w:left="69" w:right="71"/>
              <w:rPr>
                <w:rFonts w:ascii="Cambria" w:hAnsi="Cambria"/>
                <w:sz w:val="20"/>
              </w:rPr>
            </w:pPr>
            <w:r>
              <w:rPr>
                <w:rFonts w:ascii="Cambria" w:hAnsi="Cambria"/>
                <w:sz w:val="20"/>
              </w:rPr>
              <w:t>Fourniture</w:t>
            </w:r>
            <w:r>
              <w:rPr>
                <w:rFonts w:ascii="Cambria" w:hAnsi="Cambria"/>
                <w:spacing w:val="-6"/>
                <w:sz w:val="20"/>
              </w:rPr>
              <w:t> </w:t>
            </w:r>
            <w:r>
              <w:rPr>
                <w:rFonts w:ascii="Cambria" w:hAnsi="Cambria"/>
                <w:sz w:val="20"/>
              </w:rPr>
              <w:t>et</w:t>
            </w:r>
            <w:r>
              <w:rPr>
                <w:rFonts w:ascii="Cambria" w:hAnsi="Cambria"/>
                <w:spacing w:val="-7"/>
                <w:sz w:val="20"/>
              </w:rPr>
              <w:t> </w:t>
            </w:r>
            <w:r>
              <w:rPr>
                <w:rFonts w:ascii="Cambria" w:hAnsi="Cambria"/>
                <w:sz w:val="20"/>
              </w:rPr>
              <w:t>pose</w:t>
            </w:r>
            <w:r>
              <w:rPr>
                <w:rFonts w:ascii="Cambria" w:hAnsi="Cambria"/>
                <w:spacing w:val="-6"/>
                <w:sz w:val="20"/>
              </w:rPr>
              <w:t> </w:t>
            </w:r>
            <w:r>
              <w:rPr>
                <w:rFonts w:ascii="Cambria" w:hAnsi="Cambria"/>
                <w:sz w:val="20"/>
              </w:rPr>
              <w:t>des</w:t>
            </w:r>
            <w:r>
              <w:rPr>
                <w:rFonts w:ascii="Cambria" w:hAnsi="Cambria"/>
                <w:spacing w:val="-7"/>
                <w:sz w:val="20"/>
              </w:rPr>
              <w:t> </w:t>
            </w:r>
            <w:r>
              <w:rPr>
                <w:rFonts w:ascii="Cambria" w:hAnsi="Cambria"/>
                <w:sz w:val="20"/>
              </w:rPr>
              <w:t>lampes</w:t>
            </w:r>
            <w:r>
              <w:rPr>
                <w:rFonts w:ascii="Cambria" w:hAnsi="Cambria"/>
                <w:spacing w:val="-7"/>
                <w:sz w:val="20"/>
              </w:rPr>
              <w:t> </w:t>
            </w:r>
            <w:r>
              <w:rPr>
                <w:rFonts w:ascii="Cambria" w:hAnsi="Cambria"/>
                <w:sz w:val="20"/>
              </w:rPr>
              <w:t>et</w:t>
            </w:r>
            <w:r>
              <w:rPr>
                <w:rFonts w:ascii="Cambria" w:hAnsi="Cambria"/>
                <w:spacing w:val="-7"/>
                <w:sz w:val="20"/>
              </w:rPr>
              <w:t> </w:t>
            </w:r>
            <w:r>
              <w:rPr>
                <w:rFonts w:ascii="Cambria" w:hAnsi="Cambria"/>
                <w:sz w:val="20"/>
              </w:rPr>
              <w:t>commande</w:t>
            </w:r>
            <w:r>
              <w:rPr>
                <w:rFonts w:ascii="Cambria" w:hAnsi="Cambria"/>
                <w:spacing w:val="-7"/>
                <w:sz w:val="20"/>
              </w:rPr>
              <w:t> </w:t>
            </w:r>
            <w:r>
              <w:rPr>
                <w:rFonts w:ascii="Cambria" w:hAnsi="Cambria"/>
                <w:sz w:val="20"/>
              </w:rPr>
              <w:t>d'allumage y/c toutes sujétions</w:t>
            </w:r>
          </w:p>
        </w:tc>
        <w:tc>
          <w:tcPr>
            <w:tcW w:w="670" w:type="dxa"/>
          </w:tcPr>
          <w:p>
            <w:pPr>
              <w:pStyle w:val="TableParagraph"/>
              <w:rPr>
                <w:b/>
                <w:sz w:val="20"/>
              </w:rPr>
            </w:pPr>
          </w:p>
          <w:p>
            <w:pPr>
              <w:pStyle w:val="TableParagraph"/>
              <w:ind w:left="10"/>
              <w:jc w:val="center"/>
              <w:rPr>
                <w:rFonts w:ascii="Cambria"/>
                <w:sz w:val="20"/>
              </w:rPr>
            </w:pPr>
            <w:r>
              <w:rPr>
                <w:rFonts w:ascii="Cambria"/>
                <w:spacing w:val="-5"/>
                <w:sz w:val="20"/>
              </w:rPr>
              <w:t>FF</w:t>
            </w:r>
          </w:p>
        </w:tc>
        <w:tc>
          <w:tcPr>
            <w:tcW w:w="819" w:type="dxa"/>
          </w:tcPr>
          <w:p>
            <w:pPr>
              <w:pStyle w:val="TableParagraph"/>
              <w:rPr>
                <w:b/>
                <w:sz w:val="20"/>
              </w:rPr>
            </w:pPr>
          </w:p>
          <w:p>
            <w:pPr>
              <w:pStyle w:val="TableParagraph"/>
              <w:ind w:left="4"/>
              <w:jc w:val="center"/>
              <w:rPr>
                <w:rFonts w:ascii="Cambria"/>
                <w:sz w:val="20"/>
              </w:rPr>
            </w:pPr>
            <w:r>
              <w:rPr>
                <w:rFonts w:ascii="Cambria"/>
                <w:spacing w:val="-10"/>
                <w:sz w:val="20"/>
              </w:rPr>
              <w:t>1</w:t>
            </w:r>
          </w:p>
        </w:tc>
        <w:tc>
          <w:tcPr>
            <w:tcW w:w="1746" w:type="dxa"/>
          </w:tcPr>
          <w:p>
            <w:pPr>
              <w:pStyle w:val="TableParagraph"/>
              <w:rPr>
                <w:rFonts w:ascii="Times New Roman"/>
                <w:sz w:val="18"/>
              </w:rPr>
            </w:pPr>
          </w:p>
        </w:tc>
        <w:tc>
          <w:tcPr>
            <w:tcW w:w="1935" w:type="dxa"/>
          </w:tcPr>
          <w:p>
            <w:pPr>
              <w:pStyle w:val="TableParagraph"/>
              <w:rPr>
                <w:rFonts w:ascii="Times New Roman"/>
                <w:sz w:val="18"/>
              </w:rPr>
            </w:pPr>
          </w:p>
        </w:tc>
      </w:tr>
      <w:tr>
        <w:trPr>
          <w:trHeight w:val="419" w:hRule="atLeast"/>
        </w:trPr>
        <w:tc>
          <w:tcPr>
            <w:tcW w:w="9609" w:type="dxa"/>
            <w:gridSpan w:val="5"/>
          </w:tcPr>
          <w:p>
            <w:pPr>
              <w:pStyle w:val="TableParagraph"/>
              <w:spacing w:before="90"/>
              <w:ind w:right="63"/>
              <w:jc w:val="right"/>
              <w:rPr>
                <w:rFonts w:ascii="Cambria"/>
                <w:b/>
                <w:sz w:val="20"/>
              </w:rPr>
            </w:pPr>
            <w:r>
              <w:rPr>
                <w:rFonts w:ascii="Cambria"/>
                <w:b/>
                <w:sz w:val="20"/>
              </w:rPr>
              <w:t>Sous</w:t>
            </w:r>
            <w:r>
              <w:rPr>
                <w:rFonts w:ascii="Cambria"/>
                <w:b/>
                <w:spacing w:val="-5"/>
                <w:sz w:val="20"/>
              </w:rPr>
              <w:t> </w:t>
            </w:r>
            <w:r>
              <w:rPr>
                <w:rFonts w:ascii="Cambria"/>
                <w:b/>
                <w:sz w:val="20"/>
              </w:rPr>
              <w:t>-</w:t>
            </w:r>
            <w:r>
              <w:rPr>
                <w:rFonts w:ascii="Cambria"/>
                <w:b/>
                <w:spacing w:val="-4"/>
                <w:sz w:val="20"/>
              </w:rPr>
              <w:t> </w:t>
            </w:r>
            <w:r>
              <w:rPr>
                <w:rFonts w:ascii="Cambria"/>
                <w:b/>
                <w:sz w:val="20"/>
              </w:rPr>
              <w:t>total</w:t>
            </w:r>
            <w:r>
              <w:rPr>
                <w:rFonts w:ascii="Cambria"/>
                <w:b/>
                <w:spacing w:val="-4"/>
                <w:sz w:val="20"/>
              </w:rPr>
              <w:t> </w:t>
            </w:r>
            <w:r>
              <w:rPr>
                <w:rFonts w:ascii="Cambria"/>
                <w:b/>
                <w:sz w:val="20"/>
              </w:rPr>
              <w:t>lot</w:t>
            </w:r>
            <w:r>
              <w:rPr>
                <w:rFonts w:ascii="Cambria"/>
                <w:b/>
                <w:spacing w:val="-5"/>
                <w:sz w:val="20"/>
              </w:rPr>
              <w:t> 500</w:t>
            </w:r>
          </w:p>
        </w:tc>
        <w:tc>
          <w:tcPr>
            <w:tcW w:w="1935" w:type="dxa"/>
          </w:tcPr>
          <w:p>
            <w:pPr>
              <w:pStyle w:val="TableParagraph"/>
              <w:rPr>
                <w:rFonts w:ascii="Times New Roman"/>
                <w:sz w:val="18"/>
              </w:rPr>
            </w:pPr>
          </w:p>
        </w:tc>
      </w:tr>
      <w:tr>
        <w:trPr>
          <w:trHeight w:val="525" w:hRule="atLeast"/>
        </w:trPr>
        <w:tc>
          <w:tcPr>
            <w:tcW w:w="1244" w:type="dxa"/>
            <w:vMerge w:val="restart"/>
          </w:tcPr>
          <w:p>
            <w:pPr>
              <w:pStyle w:val="TableParagraph"/>
              <w:rPr>
                <w:rFonts w:ascii="Times New Roman"/>
                <w:sz w:val="18"/>
              </w:rPr>
            </w:pPr>
          </w:p>
        </w:tc>
        <w:tc>
          <w:tcPr>
            <w:tcW w:w="8365" w:type="dxa"/>
            <w:gridSpan w:val="4"/>
          </w:tcPr>
          <w:p>
            <w:pPr>
              <w:pStyle w:val="TableParagraph"/>
              <w:spacing w:before="23"/>
              <w:ind w:left="3"/>
              <w:jc w:val="center"/>
              <w:rPr>
                <w:rFonts w:ascii="Cambria"/>
                <w:b/>
                <w:sz w:val="20"/>
              </w:rPr>
            </w:pPr>
            <w:r>
              <w:rPr>
                <w:rFonts w:ascii="Cambria"/>
                <w:b/>
                <w:sz w:val="20"/>
              </w:rPr>
              <w:t>TOTAL</w:t>
            </w:r>
            <w:r>
              <w:rPr>
                <w:rFonts w:ascii="Cambria"/>
                <w:b/>
                <w:spacing w:val="-9"/>
                <w:sz w:val="20"/>
              </w:rPr>
              <w:t> </w:t>
            </w:r>
            <w:r>
              <w:rPr>
                <w:rFonts w:ascii="Cambria"/>
                <w:b/>
                <w:spacing w:val="-2"/>
                <w:sz w:val="20"/>
              </w:rPr>
              <w:t>H.T.V.A</w:t>
            </w:r>
          </w:p>
        </w:tc>
        <w:tc>
          <w:tcPr>
            <w:tcW w:w="1935" w:type="dxa"/>
          </w:tcPr>
          <w:p>
            <w:pPr>
              <w:pStyle w:val="TableParagraph"/>
              <w:rPr>
                <w:rFonts w:ascii="Times New Roman"/>
                <w:sz w:val="18"/>
              </w:rPr>
            </w:pPr>
          </w:p>
        </w:tc>
      </w:tr>
      <w:tr>
        <w:trPr>
          <w:trHeight w:val="585" w:hRule="atLeast"/>
        </w:trPr>
        <w:tc>
          <w:tcPr>
            <w:tcW w:w="1244" w:type="dxa"/>
            <w:vMerge/>
            <w:tcBorders>
              <w:top w:val="nil"/>
            </w:tcBorders>
          </w:tcPr>
          <w:p>
            <w:pPr>
              <w:rPr>
                <w:sz w:val="2"/>
                <w:szCs w:val="2"/>
              </w:rPr>
            </w:pPr>
          </w:p>
        </w:tc>
        <w:tc>
          <w:tcPr>
            <w:tcW w:w="8365" w:type="dxa"/>
            <w:gridSpan w:val="4"/>
          </w:tcPr>
          <w:p>
            <w:pPr>
              <w:pStyle w:val="TableParagraph"/>
              <w:spacing w:before="52"/>
              <w:ind w:left="3458"/>
              <w:rPr>
                <w:rFonts w:ascii="Cambria"/>
                <w:b/>
                <w:sz w:val="20"/>
              </w:rPr>
            </w:pPr>
            <w:r>
              <w:rPr>
                <w:rFonts w:ascii="Cambria"/>
                <w:b/>
                <w:sz w:val="20"/>
              </w:rPr>
              <w:t>T.V.A</w:t>
            </w:r>
            <w:r>
              <w:rPr>
                <w:rFonts w:ascii="Cambria"/>
                <w:b/>
                <w:spacing w:val="-9"/>
                <w:sz w:val="20"/>
              </w:rPr>
              <w:t> </w:t>
            </w:r>
            <w:r>
              <w:rPr>
                <w:rFonts w:ascii="Cambria"/>
                <w:b/>
                <w:sz w:val="20"/>
              </w:rPr>
              <w:t>(19,25</w:t>
            </w:r>
            <w:r>
              <w:rPr>
                <w:rFonts w:ascii="Cambria"/>
                <w:b/>
                <w:spacing w:val="-6"/>
                <w:sz w:val="20"/>
              </w:rPr>
              <w:t> </w:t>
            </w:r>
            <w:r>
              <w:rPr>
                <w:rFonts w:ascii="Cambria"/>
                <w:b/>
                <w:spacing w:val="-5"/>
                <w:sz w:val="20"/>
              </w:rPr>
              <w:t>%)</w:t>
            </w:r>
          </w:p>
        </w:tc>
        <w:tc>
          <w:tcPr>
            <w:tcW w:w="1935" w:type="dxa"/>
          </w:tcPr>
          <w:p>
            <w:pPr>
              <w:pStyle w:val="TableParagraph"/>
              <w:rPr>
                <w:rFonts w:ascii="Times New Roman"/>
                <w:sz w:val="18"/>
              </w:rPr>
            </w:pPr>
          </w:p>
        </w:tc>
      </w:tr>
      <w:tr>
        <w:trPr>
          <w:trHeight w:val="523" w:hRule="atLeast"/>
        </w:trPr>
        <w:tc>
          <w:tcPr>
            <w:tcW w:w="1244" w:type="dxa"/>
            <w:vMerge/>
            <w:tcBorders>
              <w:top w:val="nil"/>
            </w:tcBorders>
          </w:tcPr>
          <w:p>
            <w:pPr>
              <w:rPr>
                <w:sz w:val="2"/>
                <w:szCs w:val="2"/>
              </w:rPr>
            </w:pPr>
          </w:p>
        </w:tc>
        <w:tc>
          <w:tcPr>
            <w:tcW w:w="8365" w:type="dxa"/>
            <w:gridSpan w:val="4"/>
          </w:tcPr>
          <w:p>
            <w:pPr>
              <w:pStyle w:val="TableParagraph"/>
              <w:spacing w:before="21"/>
              <w:ind w:left="3" w:right="2"/>
              <w:jc w:val="center"/>
              <w:rPr>
                <w:rFonts w:ascii="Cambria"/>
                <w:b/>
                <w:sz w:val="20"/>
              </w:rPr>
            </w:pPr>
            <w:r>
              <w:rPr>
                <w:rFonts w:ascii="Cambria"/>
                <w:b/>
                <w:sz w:val="20"/>
              </w:rPr>
              <w:t>TOTAL</w:t>
            </w:r>
            <w:r>
              <w:rPr>
                <w:rFonts w:ascii="Cambria"/>
                <w:b/>
                <w:spacing w:val="-9"/>
                <w:sz w:val="20"/>
              </w:rPr>
              <w:t> </w:t>
            </w:r>
            <w:r>
              <w:rPr>
                <w:rFonts w:ascii="Cambria"/>
                <w:b/>
                <w:spacing w:val="-2"/>
                <w:sz w:val="20"/>
              </w:rPr>
              <w:t>T.T.C.</w:t>
            </w:r>
          </w:p>
        </w:tc>
        <w:tc>
          <w:tcPr>
            <w:tcW w:w="1935" w:type="dxa"/>
          </w:tcPr>
          <w:p>
            <w:pPr>
              <w:pStyle w:val="TableParagraph"/>
              <w:rPr>
                <w:rFonts w:ascii="Times New Roman"/>
                <w:sz w:val="18"/>
              </w:rPr>
            </w:pPr>
          </w:p>
        </w:tc>
      </w:tr>
      <w:tr>
        <w:trPr>
          <w:trHeight w:val="988" w:hRule="atLeast"/>
        </w:trPr>
        <w:tc>
          <w:tcPr>
            <w:tcW w:w="11544" w:type="dxa"/>
            <w:gridSpan w:val="6"/>
          </w:tcPr>
          <w:p>
            <w:pPr>
              <w:pStyle w:val="TableParagraph"/>
              <w:spacing w:before="144"/>
              <w:rPr>
                <w:b/>
                <w:sz w:val="20"/>
              </w:rPr>
            </w:pPr>
          </w:p>
          <w:p>
            <w:pPr>
              <w:pStyle w:val="TableParagraph"/>
              <w:tabs>
                <w:tab w:pos="8132" w:val="left" w:leader="dot"/>
              </w:tabs>
              <w:ind w:left="2342"/>
              <w:rPr>
                <w:rFonts w:ascii="Arial" w:hAnsi="Arial"/>
                <w:sz w:val="20"/>
              </w:rPr>
            </w:pPr>
            <w:r>
              <w:rPr>
                <w:rFonts w:ascii="Arial" w:hAnsi="Arial"/>
                <w:sz w:val="20"/>
              </w:rPr>
              <w:t>Arrêté</w:t>
            </w:r>
            <w:r>
              <w:rPr>
                <w:rFonts w:ascii="Arial" w:hAnsi="Arial"/>
                <w:spacing w:val="-4"/>
                <w:sz w:val="20"/>
              </w:rPr>
              <w:t> </w:t>
            </w:r>
            <w:r>
              <w:rPr>
                <w:rFonts w:ascii="Arial" w:hAnsi="Arial"/>
                <w:sz w:val="20"/>
              </w:rPr>
              <w:t>le</w:t>
            </w:r>
            <w:r>
              <w:rPr>
                <w:rFonts w:ascii="Arial" w:hAnsi="Arial"/>
                <w:spacing w:val="-5"/>
                <w:sz w:val="20"/>
              </w:rPr>
              <w:t> </w:t>
            </w:r>
            <w:r>
              <w:rPr>
                <w:rFonts w:ascii="Arial" w:hAnsi="Arial"/>
                <w:sz w:val="20"/>
              </w:rPr>
              <w:t>présent</w:t>
            </w:r>
            <w:r>
              <w:rPr>
                <w:rFonts w:ascii="Arial" w:hAnsi="Arial"/>
                <w:spacing w:val="-3"/>
                <w:sz w:val="20"/>
              </w:rPr>
              <w:t> </w:t>
            </w:r>
            <w:r>
              <w:rPr>
                <w:rFonts w:ascii="Arial" w:hAnsi="Arial"/>
                <w:sz w:val="20"/>
              </w:rPr>
              <w:t>devis</w:t>
            </w:r>
            <w:r>
              <w:rPr>
                <w:rFonts w:ascii="Arial" w:hAnsi="Arial"/>
                <w:spacing w:val="-4"/>
                <w:sz w:val="20"/>
              </w:rPr>
              <w:t> </w:t>
            </w:r>
            <w:r>
              <w:rPr>
                <w:rFonts w:ascii="Arial" w:hAnsi="Arial"/>
                <w:sz w:val="20"/>
              </w:rPr>
              <w:t>TTC</w:t>
            </w:r>
            <w:r>
              <w:rPr>
                <w:rFonts w:ascii="Arial" w:hAnsi="Arial"/>
                <w:spacing w:val="-7"/>
                <w:sz w:val="20"/>
              </w:rPr>
              <w:t> </w:t>
            </w:r>
            <w:r>
              <w:rPr>
                <w:rFonts w:ascii="Arial" w:hAnsi="Arial"/>
                <w:sz w:val="20"/>
              </w:rPr>
              <w:t>à</w:t>
            </w:r>
            <w:r>
              <w:rPr>
                <w:rFonts w:ascii="Arial" w:hAnsi="Arial"/>
                <w:spacing w:val="-6"/>
                <w:sz w:val="20"/>
              </w:rPr>
              <w:t> </w:t>
            </w:r>
            <w:r>
              <w:rPr>
                <w:rFonts w:ascii="Arial" w:hAnsi="Arial"/>
                <w:sz w:val="20"/>
              </w:rPr>
              <w:t>la</w:t>
            </w:r>
            <w:r>
              <w:rPr>
                <w:rFonts w:ascii="Arial" w:hAnsi="Arial"/>
                <w:spacing w:val="-5"/>
                <w:sz w:val="20"/>
              </w:rPr>
              <w:t> </w:t>
            </w:r>
            <w:r>
              <w:rPr>
                <w:rFonts w:ascii="Arial" w:hAnsi="Arial"/>
                <w:sz w:val="20"/>
              </w:rPr>
              <w:t>somme</w:t>
            </w:r>
            <w:r>
              <w:rPr>
                <w:rFonts w:ascii="Arial" w:hAnsi="Arial"/>
                <w:spacing w:val="-5"/>
                <w:sz w:val="20"/>
              </w:rPr>
              <w:t> de</w:t>
            </w:r>
            <w:r>
              <w:rPr>
                <w:rFonts w:ascii="Arial" w:hAnsi="Arial"/>
                <w:sz w:val="20"/>
              </w:rPr>
              <w:tab/>
              <w:t>Francs</w:t>
            </w:r>
            <w:r>
              <w:rPr>
                <w:rFonts w:ascii="Arial" w:hAnsi="Arial"/>
                <w:spacing w:val="-8"/>
                <w:sz w:val="20"/>
              </w:rPr>
              <w:t> </w:t>
            </w:r>
            <w:r>
              <w:rPr>
                <w:rFonts w:ascii="Arial" w:hAnsi="Arial"/>
                <w:spacing w:val="-5"/>
                <w:sz w:val="20"/>
              </w:rPr>
              <w:t>CFA</w:t>
            </w:r>
          </w:p>
        </w:tc>
      </w:tr>
    </w:tbl>
    <w:p>
      <w:pPr>
        <w:pStyle w:val="TableParagraph"/>
        <w:spacing w:after="0"/>
        <w:rPr>
          <w:rFonts w:ascii="Arial" w:hAnsi="Arial"/>
          <w:sz w:val="20"/>
        </w:rPr>
        <w:sectPr>
          <w:pgSz w:w="11910" w:h="16840"/>
          <w:pgMar w:header="0" w:footer="637" w:top="660" w:bottom="880" w:left="0" w:right="141"/>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97"/>
        <w:rPr>
          <w:b/>
          <w:sz w:val="20"/>
        </w:rPr>
      </w:pPr>
    </w:p>
    <w:p>
      <w:pPr>
        <w:pStyle w:val="BodyText"/>
        <w:ind w:left="4621"/>
        <w:rPr>
          <w:sz w:val="20"/>
        </w:rPr>
      </w:pPr>
      <w:r>
        <w:rPr>
          <w:sz w:val="20"/>
        </w:rPr>
        <w:drawing>
          <wp:inline distT="0" distB="0" distL="0" distR="0">
            <wp:extent cx="2076685" cy="366712"/>
            <wp:effectExtent l="0" t="0" r="0" b="0"/>
            <wp:docPr id="57" name="Image 57"/>
            <wp:cNvGraphicFramePr>
              <a:graphicFrameLocks/>
            </wp:cNvGraphicFramePr>
            <a:graphic>
              <a:graphicData uri="http://schemas.openxmlformats.org/drawingml/2006/picture">
                <pic:pic>
                  <pic:nvPicPr>
                    <pic:cNvPr id="57" name="Image 57"/>
                    <pic:cNvPicPr/>
                  </pic:nvPicPr>
                  <pic:blipFill>
                    <a:blip r:embed="rId38" cstate="print"/>
                    <a:stretch>
                      <a:fillRect/>
                    </a:stretch>
                  </pic:blipFill>
                  <pic:spPr>
                    <a:xfrm>
                      <a:off x="0" y="0"/>
                      <a:ext cx="2076685" cy="366712"/>
                    </a:xfrm>
                    <a:prstGeom prst="rect">
                      <a:avLst/>
                    </a:prstGeom>
                  </pic:spPr>
                </pic:pic>
              </a:graphicData>
            </a:graphic>
          </wp:inline>
        </w:drawing>
      </w:r>
      <w:r>
        <w:rPr>
          <w:sz w:val="20"/>
        </w:rPr>
      </w:r>
    </w:p>
    <w:p>
      <w:pPr>
        <w:pStyle w:val="BodyText"/>
        <w:spacing w:before="97"/>
        <w:rPr>
          <w:b/>
          <w:sz w:val="20"/>
        </w:rPr>
      </w:pPr>
      <w:r>
        <w:rPr>
          <w:b/>
          <w:sz w:val="20"/>
        </w:rPr>
        <w:drawing>
          <wp:anchor distT="0" distB="0" distL="0" distR="0" allowOverlap="1" layoutInCell="1" locked="0" behindDoc="1" simplePos="0" relativeHeight="487607296">
            <wp:simplePos x="0" y="0"/>
            <wp:positionH relativeFrom="page">
              <wp:posOffset>1937829</wp:posOffset>
            </wp:positionH>
            <wp:positionV relativeFrom="paragraph">
              <wp:posOffset>223011</wp:posOffset>
            </wp:positionV>
            <wp:extent cx="4112661" cy="361950"/>
            <wp:effectExtent l="0" t="0" r="0" b="0"/>
            <wp:wrapTopAndBottom/>
            <wp:docPr id="58" name="Image 58"/>
            <wp:cNvGraphicFramePr>
              <a:graphicFrameLocks/>
            </wp:cNvGraphicFramePr>
            <a:graphic>
              <a:graphicData uri="http://schemas.openxmlformats.org/drawingml/2006/picture">
                <pic:pic>
                  <pic:nvPicPr>
                    <pic:cNvPr id="58" name="Image 58"/>
                    <pic:cNvPicPr/>
                  </pic:nvPicPr>
                  <pic:blipFill>
                    <a:blip r:embed="rId39" cstate="print"/>
                    <a:stretch>
                      <a:fillRect/>
                    </a:stretch>
                  </pic:blipFill>
                  <pic:spPr>
                    <a:xfrm>
                      <a:off x="0" y="0"/>
                      <a:ext cx="4112661" cy="361950"/>
                    </a:xfrm>
                    <a:prstGeom prst="rect">
                      <a:avLst/>
                    </a:prstGeom>
                  </pic:spPr>
                </pic:pic>
              </a:graphicData>
            </a:graphic>
          </wp:anchor>
        </w:drawing>
      </w:r>
      <w:r>
        <w:rPr>
          <w:b/>
          <w:sz w:val="20"/>
        </w:rPr>
        <w:drawing>
          <wp:anchor distT="0" distB="0" distL="0" distR="0" allowOverlap="1" layoutInCell="1" locked="0" behindDoc="1" simplePos="0" relativeHeight="487607808">
            <wp:simplePos x="0" y="0"/>
            <wp:positionH relativeFrom="page">
              <wp:posOffset>3046412</wp:posOffset>
            </wp:positionH>
            <wp:positionV relativeFrom="paragraph">
              <wp:posOffset>804418</wp:posOffset>
            </wp:positionV>
            <wp:extent cx="1879388" cy="352425"/>
            <wp:effectExtent l="0" t="0" r="0" b="0"/>
            <wp:wrapTopAndBottom/>
            <wp:docPr id="59" name="Image 59"/>
            <wp:cNvGraphicFramePr>
              <a:graphicFrameLocks/>
            </wp:cNvGraphicFramePr>
            <a:graphic>
              <a:graphicData uri="http://schemas.openxmlformats.org/drawingml/2006/picture">
                <pic:pic>
                  <pic:nvPicPr>
                    <pic:cNvPr id="59" name="Image 59"/>
                    <pic:cNvPicPr/>
                  </pic:nvPicPr>
                  <pic:blipFill>
                    <a:blip r:embed="rId40" cstate="print"/>
                    <a:stretch>
                      <a:fillRect/>
                    </a:stretch>
                  </pic:blipFill>
                  <pic:spPr>
                    <a:xfrm>
                      <a:off x="0" y="0"/>
                      <a:ext cx="1879388" cy="352425"/>
                    </a:xfrm>
                    <a:prstGeom prst="rect">
                      <a:avLst/>
                    </a:prstGeom>
                  </pic:spPr>
                </pic:pic>
              </a:graphicData>
            </a:graphic>
          </wp:anchor>
        </w:drawing>
      </w:r>
      <w:r>
        <w:rPr>
          <w:b/>
          <w:sz w:val="20"/>
        </w:rPr>
        <w:drawing>
          <wp:anchor distT="0" distB="0" distL="0" distR="0" allowOverlap="1" layoutInCell="1" locked="0" behindDoc="1" simplePos="0" relativeHeight="487608320">
            <wp:simplePos x="0" y="0"/>
            <wp:positionH relativeFrom="page">
              <wp:posOffset>1391221</wp:posOffset>
            </wp:positionH>
            <wp:positionV relativeFrom="paragraph">
              <wp:posOffset>1385824</wp:posOffset>
            </wp:positionV>
            <wp:extent cx="5098297" cy="354711"/>
            <wp:effectExtent l="0" t="0" r="0" b="0"/>
            <wp:wrapTopAndBottom/>
            <wp:docPr id="60" name="Image 60"/>
            <wp:cNvGraphicFramePr>
              <a:graphicFrameLocks/>
            </wp:cNvGraphicFramePr>
            <a:graphic>
              <a:graphicData uri="http://schemas.openxmlformats.org/drawingml/2006/picture">
                <pic:pic>
                  <pic:nvPicPr>
                    <pic:cNvPr id="60" name="Image 60"/>
                    <pic:cNvPicPr/>
                  </pic:nvPicPr>
                  <pic:blipFill>
                    <a:blip r:embed="rId41" cstate="print"/>
                    <a:stretch>
                      <a:fillRect/>
                    </a:stretch>
                  </pic:blipFill>
                  <pic:spPr>
                    <a:xfrm>
                      <a:off x="0" y="0"/>
                      <a:ext cx="5098297" cy="354711"/>
                    </a:xfrm>
                    <a:prstGeom prst="rect">
                      <a:avLst/>
                    </a:prstGeom>
                  </pic:spPr>
                </pic:pic>
              </a:graphicData>
            </a:graphic>
          </wp:anchor>
        </w:drawing>
      </w:r>
    </w:p>
    <w:p>
      <w:pPr>
        <w:pStyle w:val="BodyText"/>
        <w:spacing w:before="92"/>
        <w:rPr>
          <w:b/>
          <w:sz w:val="20"/>
        </w:rPr>
      </w:pPr>
    </w:p>
    <w:p>
      <w:pPr>
        <w:pStyle w:val="BodyText"/>
        <w:spacing w:before="107"/>
        <w:rPr>
          <w:b/>
          <w:sz w:val="20"/>
        </w:rPr>
      </w:pPr>
    </w:p>
    <w:p>
      <w:pPr>
        <w:pStyle w:val="BodyText"/>
        <w:spacing w:after="0"/>
        <w:rPr>
          <w:b/>
          <w:sz w:val="20"/>
        </w:rPr>
        <w:sectPr>
          <w:pgSz w:w="11910" w:h="16840"/>
          <w:pgMar w:header="0" w:footer="637" w:top="1920" w:bottom="880" w:left="0" w:right="141"/>
        </w:sectPr>
      </w:pPr>
    </w:p>
    <w:p>
      <w:pPr>
        <w:spacing w:before="83"/>
        <w:ind w:left="4289" w:right="0" w:firstLine="0"/>
        <w:jc w:val="left"/>
        <w:rPr>
          <w:b/>
          <w:sz w:val="26"/>
        </w:rPr>
      </w:pPr>
      <w:r>
        <w:rPr>
          <w:b/>
          <w:sz w:val="26"/>
        </w:rPr>
        <w:t>TABLEAU</w:t>
      </w:r>
      <w:r>
        <w:rPr>
          <w:b/>
          <w:spacing w:val="-7"/>
          <w:sz w:val="26"/>
        </w:rPr>
        <w:t> </w:t>
      </w:r>
      <w:r>
        <w:rPr>
          <w:b/>
          <w:sz w:val="26"/>
        </w:rPr>
        <w:t>DE</w:t>
      </w:r>
      <w:r>
        <w:rPr>
          <w:b/>
          <w:spacing w:val="-7"/>
          <w:sz w:val="26"/>
        </w:rPr>
        <w:t> </w:t>
      </w:r>
      <w:r>
        <w:rPr>
          <w:b/>
          <w:sz w:val="26"/>
        </w:rPr>
        <w:t>SOUS-DETAIL</w:t>
      </w:r>
      <w:r>
        <w:rPr>
          <w:b/>
          <w:spacing w:val="-8"/>
          <w:sz w:val="26"/>
        </w:rPr>
        <w:t> </w:t>
      </w:r>
      <w:r>
        <w:rPr>
          <w:b/>
          <w:sz w:val="26"/>
        </w:rPr>
        <w:t>DES</w:t>
      </w:r>
      <w:r>
        <w:rPr>
          <w:b/>
          <w:spacing w:val="-7"/>
          <w:sz w:val="26"/>
        </w:rPr>
        <w:t> </w:t>
      </w:r>
      <w:r>
        <w:rPr>
          <w:b/>
          <w:spacing w:val="-4"/>
          <w:sz w:val="26"/>
        </w:rPr>
        <w:t>PRIX</w:t>
      </w:r>
    </w:p>
    <w:p>
      <w:pPr>
        <w:pStyle w:val="BodyText"/>
        <w:spacing w:before="2"/>
        <w:rPr>
          <w:b/>
          <w:sz w:val="12"/>
        </w:rPr>
      </w:pPr>
    </w:p>
    <w:tbl>
      <w:tblPr>
        <w:tblW w:w="0" w:type="auto"/>
        <w:jc w:val="left"/>
        <w:tblInd w:w="855"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top w:w="0" w:type="dxa"/>
          <w:left w:w="0" w:type="dxa"/>
          <w:bottom w:w="0" w:type="dxa"/>
          <w:right w:w="0" w:type="dxa"/>
        </w:tblCellMar>
        <w:tblLook w:val="01E0"/>
      </w:tblPr>
      <w:tblGrid>
        <w:gridCol w:w="1061"/>
        <w:gridCol w:w="3399"/>
        <w:gridCol w:w="1409"/>
        <w:gridCol w:w="333"/>
        <w:gridCol w:w="237"/>
        <w:gridCol w:w="763"/>
        <w:gridCol w:w="968"/>
        <w:gridCol w:w="2134"/>
      </w:tblGrid>
      <w:tr>
        <w:trPr>
          <w:trHeight w:val="419" w:hRule="atLeast"/>
        </w:trPr>
        <w:tc>
          <w:tcPr>
            <w:tcW w:w="10304" w:type="dxa"/>
            <w:gridSpan w:val="8"/>
            <w:tcBorders>
              <w:bottom w:val="single" w:sz="8" w:space="0" w:color="000000"/>
            </w:tcBorders>
          </w:tcPr>
          <w:p>
            <w:pPr>
              <w:pStyle w:val="TableParagraph"/>
              <w:spacing w:line="283" w:lineRule="exact" w:before="116"/>
              <w:ind w:left="14"/>
              <w:jc w:val="center"/>
              <w:rPr>
                <w:b/>
                <w:sz w:val="26"/>
              </w:rPr>
            </w:pPr>
            <w:r>
              <w:rPr>
                <w:b/>
                <w:sz w:val="26"/>
              </w:rPr>
              <w:t>SOUS-DETAIL</w:t>
            </w:r>
            <w:r>
              <w:rPr>
                <w:b/>
                <w:spacing w:val="-10"/>
                <w:sz w:val="26"/>
              </w:rPr>
              <w:t> </w:t>
            </w:r>
            <w:r>
              <w:rPr>
                <w:b/>
                <w:sz w:val="26"/>
              </w:rPr>
              <w:t>DES</w:t>
            </w:r>
            <w:r>
              <w:rPr>
                <w:b/>
                <w:spacing w:val="-10"/>
                <w:sz w:val="26"/>
              </w:rPr>
              <w:t> </w:t>
            </w:r>
            <w:r>
              <w:rPr>
                <w:b/>
                <w:spacing w:val="-4"/>
                <w:sz w:val="26"/>
              </w:rPr>
              <w:t>PRIX</w:t>
            </w:r>
          </w:p>
        </w:tc>
      </w:tr>
      <w:tr>
        <w:trPr>
          <w:trHeight w:val="299" w:hRule="atLeast"/>
        </w:trPr>
        <w:tc>
          <w:tcPr>
            <w:tcW w:w="10304" w:type="dxa"/>
            <w:gridSpan w:val="8"/>
            <w:tcBorders>
              <w:top w:val="single" w:sz="8" w:space="0" w:color="000000"/>
              <w:bottom w:val="single" w:sz="8" w:space="0" w:color="000000"/>
            </w:tcBorders>
          </w:tcPr>
          <w:p>
            <w:pPr>
              <w:pStyle w:val="TableParagraph"/>
              <w:spacing w:line="279" w:lineRule="exact"/>
              <w:ind w:left="755"/>
              <w:rPr>
                <w:b/>
                <w:sz w:val="26"/>
              </w:rPr>
            </w:pPr>
            <w:r>
              <w:rPr>
                <w:b/>
                <w:sz w:val="26"/>
              </w:rPr>
              <w:t>DESIGNATION</w:t>
            </w:r>
            <w:r>
              <w:rPr>
                <w:b/>
                <w:spacing w:val="-10"/>
                <w:sz w:val="26"/>
              </w:rPr>
              <w:t> </w:t>
            </w:r>
            <w:r>
              <w:rPr>
                <w:b/>
                <w:sz w:val="26"/>
              </w:rPr>
              <w:t>:</w:t>
            </w:r>
            <w:r>
              <w:rPr>
                <w:b/>
                <w:spacing w:val="-11"/>
                <w:sz w:val="26"/>
              </w:rPr>
              <w:t> </w:t>
            </w:r>
            <w:r>
              <w:rPr>
                <w:b/>
                <w:spacing w:val="-2"/>
                <w:sz w:val="26"/>
              </w:rPr>
              <w:t>……………………………………………………………………………………….</w:t>
            </w:r>
          </w:p>
        </w:tc>
      </w:tr>
      <w:tr>
        <w:trPr>
          <w:trHeight w:val="1016" w:hRule="atLeast"/>
        </w:trPr>
        <w:tc>
          <w:tcPr>
            <w:tcW w:w="1061" w:type="dxa"/>
            <w:tcBorders>
              <w:top w:val="single" w:sz="8" w:space="0" w:color="000000"/>
              <w:bottom w:val="single" w:sz="8" w:space="0" w:color="000000"/>
              <w:right w:val="single" w:sz="8" w:space="0" w:color="000000"/>
            </w:tcBorders>
          </w:tcPr>
          <w:p>
            <w:pPr>
              <w:pStyle w:val="TableParagraph"/>
              <w:spacing w:before="55"/>
              <w:rPr>
                <w:b/>
                <w:sz w:val="26"/>
              </w:rPr>
            </w:pPr>
          </w:p>
          <w:p>
            <w:pPr>
              <w:pStyle w:val="TableParagraph"/>
              <w:ind w:left="2" w:right="5"/>
              <w:jc w:val="center"/>
              <w:rPr>
                <w:sz w:val="26"/>
              </w:rPr>
            </w:pPr>
            <w:r>
              <w:rPr>
                <w:sz w:val="26"/>
              </w:rPr>
              <w:t>N°</w:t>
            </w:r>
            <w:r>
              <w:rPr>
                <w:spacing w:val="-4"/>
                <w:sz w:val="26"/>
              </w:rPr>
              <w:t> PRIX</w:t>
            </w:r>
          </w:p>
        </w:tc>
        <w:tc>
          <w:tcPr>
            <w:tcW w:w="3399" w:type="dxa"/>
            <w:tcBorders>
              <w:top w:val="single" w:sz="8" w:space="0" w:color="000000"/>
              <w:left w:val="single" w:sz="8" w:space="0" w:color="000000"/>
              <w:bottom w:val="single" w:sz="8" w:space="0" w:color="000000"/>
              <w:right w:val="single" w:sz="8" w:space="0" w:color="000000"/>
            </w:tcBorders>
          </w:tcPr>
          <w:p>
            <w:pPr>
              <w:pStyle w:val="TableParagraph"/>
              <w:spacing w:before="55"/>
              <w:rPr>
                <w:b/>
                <w:sz w:val="26"/>
              </w:rPr>
            </w:pPr>
          </w:p>
          <w:p>
            <w:pPr>
              <w:pStyle w:val="TableParagraph"/>
              <w:ind w:left="671"/>
              <w:rPr>
                <w:sz w:val="26"/>
              </w:rPr>
            </w:pPr>
            <w:r>
              <w:rPr>
                <w:spacing w:val="-2"/>
                <w:sz w:val="26"/>
              </w:rPr>
              <w:t>Rendement</w:t>
            </w:r>
            <w:r>
              <w:rPr>
                <w:spacing w:val="2"/>
                <w:sz w:val="26"/>
              </w:rPr>
              <w:t> </w:t>
            </w:r>
            <w:r>
              <w:rPr>
                <w:spacing w:val="-2"/>
                <w:sz w:val="26"/>
              </w:rPr>
              <w:t>journalier</w:t>
            </w:r>
          </w:p>
        </w:tc>
        <w:tc>
          <w:tcPr>
            <w:tcW w:w="1979" w:type="dxa"/>
            <w:gridSpan w:val="3"/>
            <w:tcBorders>
              <w:top w:val="single" w:sz="8" w:space="0" w:color="000000"/>
              <w:left w:val="single" w:sz="8" w:space="0" w:color="000000"/>
              <w:bottom w:val="single" w:sz="8" w:space="0" w:color="000000"/>
              <w:right w:val="single" w:sz="8" w:space="0" w:color="000000"/>
            </w:tcBorders>
          </w:tcPr>
          <w:p>
            <w:pPr>
              <w:pStyle w:val="TableParagraph"/>
              <w:spacing w:before="55"/>
              <w:rPr>
                <w:b/>
                <w:sz w:val="26"/>
              </w:rPr>
            </w:pPr>
          </w:p>
          <w:p>
            <w:pPr>
              <w:pStyle w:val="TableParagraph"/>
              <w:ind w:left="295"/>
              <w:rPr>
                <w:sz w:val="26"/>
              </w:rPr>
            </w:pPr>
            <w:r>
              <w:rPr>
                <w:spacing w:val="-2"/>
                <w:sz w:val="26"/>
              </w:rPr>
              <w:t>Quantité</w:t>
            </w:r>
            <w:r>
              <w:rPr>
                <w:sz w:val="26"/>
              </w:rPr>
              <w:t> </w:t>
            </w:r>
            <w:r>
              <w:rPr>
                <w:spacing w:val="-2"/>
                <w:sz w:val="26"/>
              </w:rPr>
              <w:t>totale</w:t>
            </w:r>
          </w:p>
        </w:tc>
        <w:tc>
          <w:tcPr>
            <w:tcW w:w="1731" w:type="dxa"/>
            <w:gridSpan w:val="2"/>
            <w:tcBorders>
              <w:top w:val="single" w:sz="8" w:space="0" w:color="000000"/>
              <w:left w:val="single" w:sz="8" w:space="0" w:color="000000"/>
              <w:bottom w:val="single" w:sz="8" w:space="0" w:color="000000"/>
              <w:right w:val="single" w:sz="8" w:space="0" w:color="000000"/>
            </w:tcBorders>
          </w:tcPr>
          <w:p>
            <w:pPr>
              <w:pStyle w:val="TableParagraph"/>
              <w:spacing w:before="55"/>
              <w:rPr>
                <w:b/>
                <w:sz w:val="26"/>
              </w:rPr>
            </w:pPr>
          </w:p>
          <w:p>
            <w:pPr>
              <w:pStyle w:val="TableParagraph"/>
              <w:ind w:left="22"/>
              <w:jc w:val="center"/>
              <w:rPr>
                <w:sz w:val="26"/>
              </w:rPr>
            </w:pPr>
            <w:r>
              <w:rPr>
                <w:spacing w:val="-2"/>
                <w:sz w:val="26"/>
              </w:rPr>
              <w:t>Unité</w:t>
            </w:r>
          </w:p>
        </w:tc>
        <w:tc>
          <w:tcPr>
            <w:tcW w:w="2134" w:type="dxa"/>
            <w:tcBorders>
              <w:top w:val="single" w:sz="8" w:space="0" w:color="000000"/>
              <w:left w:val="single" w:sz="8" w:space="0" w:color="000000"/>
              <w:bottom w:val="single" w:sz="8" w:space="0" w:color="000000"/>
            </w:tcBorders>
          </w:tcPr>
          <w:p>
            <w:pPr>
              <w:pStyle w:val="TableParagraph"/>
              <w:spacing w:before="55"/>
              <w:rPr>
                <w:b/>
                <w:sz w:val="26"/>
              </w:rPr>
            </w:pPr>
          </w:p>
          <w:p>
            <w:pPr>
              <w:pStyle w:val="TableParagraph"/>
              <w:ind w:left="27" w:right="3"/>
              <w:jc w:val="center"/>
              <w:rPr>
                <w:sz w:val="26"/>
              </w:rPr>
            </w:pPr>
            <w:r>
              <w:rPr>
                <w:sz w:val="26"/>
              </w:rPr>
              <w:t>Durée</w:t>
            </w:r>
            <w:r>
              <w:rPr>
                <w:spacing w:val="-8"/>
                <w:sz w:val="26"/>
              </w:rPr>
              <w:t> </w:t>
            </w:r>
            <w:r>
              <w:rPr>
                <w:spacing w:val="-2"/>
                <w:sz w:val="26"/>
              </w:rPr>
              <w:t>tâche</w:t>
            </w:r>
          </w:p>
        </w:tc>
      </w:tr>
      <w:tr>
        <w:trPr>
          <w:trHeight w:val="538" w:hRule="atLeast"/>
        </w:trPr>
        <w:tc>
          <w:tcPr>
            <w:tcW w:w="1061" w:type="dxa"/>
            <w:tcBorders>
              <w:top w:val="single" w:sz="8" w:space="0" w:color="000000"/>
              <w:right w:val="single" w:sz="8" w:space="0" w:color="000000"/>
            </w:tcBorders>
          </w:tcPr>
          <w:p>
            <w:pPr>
              <w:pStyle w:val="TableParagraph"/>
              <w:spacing w:before="116"/>
              <w:ind w:left="2" w:right="5"/>
              <w:jc w:val="center"/>
              <w:rPr>
                <w:b/>
                <w:sz w:val="26"/>
              </w:rPr>
            </w:pPr>
            <w:r>
              <w:rPr>
                <w:b/>
                <w:spacing w:val="-5"/>
                <w:sz w:val="26"/>
              </w:rPr>
              <w:t>………</w:t>
            </w:r>
          </w:p>
        </w:tc>
        <w:tc>
          <w:tcPr>
            <w:tcW w:w="3399" w:type="dxa"/>
            <w:tcBorders>
              <w:top w:val="single" w:sz="8" w:space="0" w:color="000000"/>
              <w:left w:val="single" w:sz="8" w:space="0" w:color="000000"/>
              <w:right w:val="single" w:sz="8" w:space="0" w:color="000000"/>
            </w:tcBorders>
          </w:tcPr>
          <w:p>
            <w:pPr>
              <w:pStyle w:val="TableParagraph"/>
              <w:spacing w:before="116"/>
              <w:ind w:left="1051"/>
              <w:rPr>
                <w:b/>
                <w:sz w:val="26"/>
              </w:rPr>
            </w:pPr>
            <w:r>
              <w:rPr>
                <w:b/>
                <w:spacing w:val="-2"/>
                <w:sz w:val="26"/>
              </w:rPr>
              <w:t>………………</w:t>
            </w:r>
          </w:p>
        </w:tc>
        <w:tc>
          <w:tcPr>
            <w:tcW w:w="1979" w:type="dxa"/>
            <w:gridSpan w:val="3"/>
            <w:tcBorders>
              <w:top w:val="single" w:sz="8" w:space="0" w:color="000000"/>
              <w:left w:val="single" w:sz="8" w:space="0" w:color="000000"/>
              <w:right w:val="single" w:sz="8" w:space="0" w:color="000000"/>
            </w:tcBorders>
          </w:tcPr>
          <w:p>
            <w:pPr>
              <w:pStyle w:val="TableParagraph"/>
              <w:spacing w:before="116"/>
              <w:ind w:left="640"/>
              <w:rPr>
                <w:b/>
                <w:sz w:val="26"/>
              </w:rPr>
            </w:pPr>
            <w:r>
              <w:rPr>
                <w:b/>
                <w:spacing w:val="-4"/>
                <w:sz w:val="26"/>
              </w:rPr>
              <w:t>……….</w:t>
            </w:r>
          </w:p>
        </w:tc>
        <w:tc>
          <w:tcPr>
            <w:tcW w:w="1731" w:type="dxa"/>
            <w:gridSpan w:val="2"/>
            <w:tcBorders>
              <w:top w:val="single" w:sz="8" w:space="0" w:color="000000"/>
              <w:left w:val="single" w:sz="8" w:space="0" w:color="000000"/>
              <w:right w:val="single" w:sz="8" w:space="0" w:color="000000"/>
            </w:tcBorders>
          </w:tcPr>
          <w:p>
            <w:pPr>
              <w:pStyle w:val="TableParagraph"/>
              <w:spacing w:before="116"/>
              <w:ind w:left="380"/>
              <w:rPr>
                <w:b/>
                <w:sz w:val="26"/>
              </w:rPr>
            </w:pPr>
            <w:r>
              <w:rPr>
                <w:b/>
                <w:spacing w:val="-2"/>
                <w:sz w:val="26"/>
              </w:rPr>
              <w:t>…………..</w:t>
            </w:r>
          </w:p>
        </w:tc>
        <w:tc>
          <w:tcPr>
            <w:tcW w:w="2134" w:type="dxa"/>
            <w:tcBorders>
              <w:top w:val="single" w:sz="8" w:space="0" w:color="000000"/>
              <w:left w:val="single" w:sz="8" w:space="0" w:color="000000"/>
            </w:tcBorders>
          </w:tcPr>
          <w:p>
            <w:pPr>
              <w:pStyle w:val="TableParagraph"/>
              <w:spacing w:before="116"/>
              <w:ind w:left="27"/>
              <w:jc w:val="center"/>
              <w:rPr>
                <w:b/>
                <w:sz w:val="26"/>
              </w:rPr>
            </w:pPr>
            <w:r>
              <w:rPr>
                <w:b/>
                <w:spacing w:val="-4"/>
                <w:sz w:val="26"/>
              </w:rPr>
              <w:t>…………</w:t>
            </w:r>
          </w:p>
        </w:tc>
      </w:tr>
      <w:tr>
        <w:trPr>
          <w:trHeight w:val="286" w:hRule="atLeast"/>
        </w:trPr>
        <w:tc>
          <w:tcPr>
            <w:tcW w:w="1061" w:type="dxa"/>
            <w:vMerge w:val="restart"/>
            <w:tcBorders>
              <w:right w:val="single" w:sz="8" w:space="0" w:color="000000"/>
            </w:tcBorders>
            <w:textDirection w:val="btLr"/>
          </w:tcPr>
          <w:p>
            <w:pPr>
              <w:pStyle w:val="TableParagraph"/>
              <w:spacing w:before="67"/>
              <w:rPr>
                <w:b/>
                <w:sz w:val="26"/>
              </w:rPr>
            </w:pPr>
          </w:p>
          <w:p>
            <w:pPr>
              <w:pStyle w:val="TableParagraph"/>
              <w:ind w:left="301"/>
              <w:rPr>
                <w:b/>
                <w:sz w:val="26"/>
              </w:rPr>
            </w:pPr>
            <w:r>
              <w:rPr>
                <w:b/>
                <w:sz w:val="26"/>
              </w:rPr>
              <w:t>Main</w:t>
            </w:r>
            <w:r>
              <w:rPr>
                <w:b/>
                <w:spacing w:val="-6"/>
                <w:sz w:val="26"/>
              </w:rPr>
              <w:t> </w:t>
            </w:r>
            <w:r>
              <w:rPr>
                <w:b/>
                <w:spacing w:val="-2"/>
                <w:sz w:val="26"/>
              </w:rPr>
              <w:t>d'Œuvre</w:t>
            </w:r>
          </w:p>
        </w:tc>
        <w:tc>
          <w:tcPr>
            <w:tcW w:w="3399" w:type="dxa"/>
            <w:tcBorders>
              <w:left w:val="single" w:sz="8" w:space="0" w:color="000000"/>
              <w:bottom w:val="single" w:sz="8" w:space="0" w:color="000000"/>
              <w:right w:val="single" w:sz="8" w:space="0" w:color="000000"/>
            </w:tcBorders>
          </w:tcPr>
          <w:p>
            <w:pPr>
              <w:pStyle w:val="TableParagraph"/>
              <w:spacing w:line="266" w:lineRule="exact"/>
              <w:ind w:left="2" w:right="2"/>
              <w:jc w:val="center"/>
              <w:rPr>
                <w:sz w:val="26"/>
              </w:rPr>
            </w:pPr>
            <w:r>
              <w:rPr>
                <w:spacing w:val="-2"/>
                <w:sz w:val="26"/>
              </w:rPr>
              <w:t>Catégorie</w:t>
            </w:r>
          </w:p>
        </w:tc>
        <w:tc>
          <w:tcPr>
            <w:tcW w:w="1979" w:type="dxa"/>
            <w:gridSpan w:val="3"/>
            <w:tcBorders>
              <w:left w:val="single" w:sz="8" w:space="0" w:color="000000"/>
              <w:bottom w:val="single" w:sz="8" w:space="0" w:color="000000"/>
              <w:right w:val="single" w:sz="8" w:space="0" w:color="000000"/>
            </w:tcBorders>
          </w:tcPr>
          <w:p>
            <w:pPr>
              <w:pStyle w:val="TableParagraph"/>
              <w:spacing w:line="266" w:lineRule="exact"/>
              <w:ind w:left="189"/>
              <w:rPr>
                <w:sz w:val="26"/>
              </w:rPr>
            </w:pPr>
            <w:r>
              <w:rPr>
                <w:sz w:val="26"/>
              </w:rPr>
              <w:t>Salaire</w:t>
            </w:r>
            <w:r>
              <w:rPr>
                <w:spacing w:val="-9"/>
                <w:sz w:val="26"/>
              </w:rPr>
              <w:t> </w:t>
            </w:r>
            <w:r>
              <w:rPr>
                <w:spacing w:val="-2"/>
                <w:sz w:val="26"/>
              </w:rPr>
              <w:t>journalier</w:t>
            </w:r>
          </w:p>
        </w:tc>
        <w:tc>
          <w:tcPr>
            <w:tcW w:w="1731" w:type="dxa"/>
            <w:gridSpan w:val="2"/>
            <w:tcBorders>
              <w:left w:val="single" w:sz="8" w:space="0" w:color="000000"/>
              <w:bottom w:val="single" w:sz="8" w:space="0" w:color="000000"/>
              <w:right w:val="single" w:sz="8" w:space="0" w:color="000000"/>
            </w:tcBorders>
          </w:tcPr>
          <w:p>
            <w:pPr>
              <w:pStyle w:val="TableParagraph"/>
              <w:spacing w:line="266" w:lineRule="exact"/>
              <w:ind w:left="195"/>
              <w:rPr>
                <w:sz w:val="26"/>
              </w:rPr>
            </w:pPr>
            <w:r>
              <w:rPr>
                <w:sz w:val="26"/>
              </w:rPr>
              <w:t>Jours</w:t>
            </w:r>
            <w:r>
              <w:rPr>
                <w:spacing w:val="-11"/>
                <w:sz w:val="26"/>
              </w:rPr>
              <w:t> </w:t>
            </w:r>
            <w:r>
              <w:rPr>
                <w:spacing w:val="-2"/>
                <w:sz w:val="26"/>
              </w:rPr>
              <w:t>facturés</w:t>
            </w:r>
          </w:p>
        </w:tc>
        <w:tc>
          <w:tcPr>
            <w:tcW w:w="2134" w:type="dxa"/>
            <w:tcBorders>
              <w:left w:val="single" w:sz="8" w:space="0" w:color="000000"/>
              <w:bottom w:val="single" w:sz="8" w:space="0" w:color="000000"/>
            </w:tcBorders>
          </w:tcPr>
          <w:p>
            <w:pPr>
              <w:pStyle w:val="TableParagraph"/>
              <w:spacing w:line="266" w:lineRule="exact"/>
              <w:ind w:left="27" w:right="6"/>
              <w:jc w:val="center"/>
              <w:rPr>
                <w:sz w:val="26"/>
              </w:rPr>
            </w:pPr>
            <w:r>
              <w:rPr>
                <w:spacing w:val="-2"/>
                <w:sz w:val="26"/>
              </w:rPr>
              <w:t>Montant</w:t>
            </w:r>
          </w:p>
        </w:tc>
      </w:tr>
      <w:tr>
        <w:trPr>
          <w:trHeight w:val="288" w:hRule="atLeast"/>
        </w:trPr>
        <w:tc>
          <w:tcPr>
            <w:tcW w:w="1061" w:type="dxa"/>
            <w:vMerge/>
            <w:tcBorders>
              <w:top w:val="nil"/>
              <w:right w:val="single" w:sz="8" w:space="0" w:color="000000"/>
            </w:tcBorders>
            <w:textDirection w:val="btLr"/>
          </w:tcPr>
          <w:p>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979" w:type="dxa"/>
            <w:gridSpan w:val="3"/>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731"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2134" w:type="dxa"/>
            <w:tcBorders>
              <w:top w:val="single" w:sz="8" w:space="0" w:color="000000"/>
              <w:left w:val="single" w:sz="8" w:space="0" w:color="000000"/>
              <w:bottom w:val="single" w:sz="8" w:space="0" w:color="000000"/>
            </w:tcBorders>
          </w:tcPr>
          <w:p>
            <w:pPr>
              <w:pStyle w:val="TableParagraph"/>
              <w:rPr>
                <w:rFonts w:ascii="Times New Roman"/>
                <w:sz w:val="20"/>
              </w:rPr>
            </w:pPr>
          </w:p>
        </w:tc>
      </w:tr>
      <w:tr>
        <w:trPr>
          <w:trHeight w:val="289" w:hRule="atLeast"/>
        </w:trPr>
        <w:tc>
          <w:tcPr>
            <w:tcW w:w="1061" w:type="dxa"/>
            <w:vMerge/>
            <w:tcBorders>
              <w:top w:val="nil"/>
              <w:right w:val="single" w:sz="8" w:space="0" w:color="000000"/>
            </w:tcBorders>
            <w:textDirection w:val="btLr"/>
          </w:tcPr>
          <w:p>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979" w:type="dxa"/>
            <w:gridSpan w:val="3"/>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731"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2134" w:type="dxa"/>
            <w:tcBorders>
              <w:top w:val="single" w:sz="8" w:space="0" w:color="000000"/>
              <w:left w:val="single" w:sz="8" w:space="0" w:color="000000"/>
              <w:bottom w:val="single" w:sz="8" w:space="0" w:color="000000"/>
            </w:tcBorders>
          </w:tcPr>
          <w:p>
            <w:pPr>
              <w:pStyle w:val="TableParagraph"/>
              <w:rPr>
                <w:rFonts w:ascii="Times New Roman"/>
                <w:sz w:val="20"/>
              </w:rPr>
            </w:pPr>
          </w:p>
        </w:tc>
      </w:tr>
      <w:tr>
        <w:trPr>
          <w:trHeight w:val="298" w:hRule="atLeast"/>
        </w:trPr>
        <w:tc>
          <w:tcPr>
            <w:tcW w:w="1061" w:type="dxa"/>
            <w:vMerge/>
            <w:tcBorders>
              <w:top w:val="nil"/>
              <w:right w:val="single" w:sz="8" w:space="0" w:color="000000"/>
            </w:tcBorders>
            <w:textDirection w:val="btLr"/>
          </w:tcPr>
          <w:p>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979" w:type="dxa"/>
            <w:gridSpan w:val="3"/>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731"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2134" w:type="dxa"/>
            <w:tcBorders>
              <w:top w:val="single" w:sz="8" w:space="0" w:color="000000"/>
              <w:left w:val="single" w:sz="8" w:space="0" w:color="000000"/>
              <w:bottom w:val="single" w:sz="8" w:space="0" w:color="000000"/>
            </w:tcBorders>
          </w:tcPr>
          <w:p>
            <w:pPr>
              <w:pStyle w:val="TableParagraph"/>
              <w:spacing w:line="271" w:lineRule="exact" w:before="7"/>
              <w:ind w:left="27" w:right="1"/>
              <w:jc w:val="center"/>
              <w:rPr>
                <w:sz w:val="26"/>
              </w:rPr>
            </w:pPr>
            <w:r>
              <w:rPr>
                <w:spacing w:val="-10"/>
                <w:sz w:val="26"/>
              </w:rPr>
              <w:t>-</w:t>
            </w:r>
          </w:p>
        </w:tc>
      </w:tr>
      <w:tr>
        <w:trPr>
          <w:trHeight w:val="298" w:hRule="atLeast"/>
        </w:trPr>
        <w:tc>
          <w:tcPr>
            <w:tcW w:w="1061" w:type="dxa"/>
            <w:vMerge/>
            <w:tcBorders>
              <w:top w:val="nil"/>
              <w:right w:val="single" w:sz="8" w:space="0" w:color="000000"/>
            </w:tcBorders>
            <w:textDirection w:val="btLr"/>
          </w:tcPr>
          <w:p>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979" w:type="dxa"/>
            <w:gridSpan w:val="3"/>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731"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2134" w:type="dxa"/>
            <w:tcBorders>
              <w:top w:val="single" w:sz="8" w:space="0" w:color="000000"/>
              <w:left w:val="single" w:sz="8" w:space="0" w:color="000000"/>
              <w:bottom w:val="single" w:sz="8" w:space="0" w:color="000000"/>
            </w:tcBorders>
          </w:tcPr>
          <w:p>
            <w:pPr>
              <w:pStyle w:val="TableParagraph"/>
              <w:spacing w:line="271" w:lineRule="exact" w:before="7"/>
              <w:ind w:left="27" w:right="1"/>
              <w:jc w:val="center"/>
              <w:rPr>
                <w:sz w:val="26"/>
              </w:rPr>
            </w:pPr>
            <w:r>
              <w:rPr>
                <w:spacing w:val="-10"/>
                <w:sz w:val="26"/>
              </w:rPr>
              <w:t>-</w:t>
            </w:r>
          </w:p>
        </w:tc>
      </w:tr>
      <w:tr>
        <w:trPr>
          <w:trHeight w:val="310" w:hRule="atLeast"/>
        </w:trPr>
        <w:tc>
          <w:tcPr>
            <w:tcW w:w="1061" w:type="dxa"/>
            <w:vMerge/>
            <w:tcBorders>
              <w:top w:val="nil"/>
              <w:right w:val="single" w:sz="8" w:space="0" w:color="000000"/>
            </w:tcBorders>
            <w:textDirection w:val="btLr"/>
          </w:tcPr>
          <w:p>
            <w:pPr>
              <w:rPr>
                <w:sz w:val="2"/>
                <w:szCs w:val="2"/>
              </w:rPr>
            </w:pPr>
          </w:p>
        </w:tc>
        <w:tc>
          <w:tcPr>
            <w:tcW w:w="7109" w:type="dxa"/>
            <w:gridSpan w:val="6"/>
            <w:tcBorders>
              <w:top w:val="single" w:sz="8" w:space="0" w:color="000000"/>
              <w:left w:val="single" w:sz="8" w:space="0" w:color="000000"/>
              <w:right w:val="single" w:sz="8" w:space="0" w:color="000000"/>
            </w:tcBorders>
          </w:tcPr>
          <w:p>
            <w:pPr>
              <w:pStyle w:val="TableParagraph"/>
              <w:spacing w:line="283" w:lineRule="exact" w:before="7"/>
              <w:ind w:left="4262"/>
              <w:rPr>
                <w:sz w:val="26"/>
              </w:rPr>
            </w:pPr>
            <w:r>
              <w:rPr>
                <w:sz w:val="26"/>
              </w:rPr>
              <w:t>Sous</w:t>
            </w:r>
            <w:r>
              <w:rPr>
                <w:spacing w:val="-6"/>
                <w:sz w:val="26"/>
              </w:rPr>
              <w:t> </w:t>
            </w:r>
            <w:r>
              <w:rPr>
                <w:sz w:val="26"/>
              </w:rPr>
              <w:t>-</w:t>
            </w:r>
            <w:r>
              <w:rPr>
                <w:spacing w:val="-7"/>
                <w:sz w:val="26"/>
              </w:rPr>
              <w:t> </w:t>
            </w:r>
            <w:r>
              <w:rPr>
                <w:sz w:val="26"/>
              </w:rPr>
              <w:t>total</w:t>
            </w:r>
            <w:r>
              <w:rPr>
                <w:spacing w:val="-5"/>
                <w:sz w:val="26"/>
              </w:rPr>
              <w:t> </w:t>
            </w:r>
            <w:r>
              <w:rPr>
                <w:sz w:val="26"/>
              </w:rPr>
              <w:t>Main</w:t>
            </w:r>
            <w:r>
              <w:rPr>
                <w:spacing w:val="-7"/>
                <w:sz w:val="26"/>
              </w:rPr>
              <w:t> </w:t>
            </w:r>
            <w:r>
              <w:rPr>
                <w:sz w:val="26"/>
              </w:rPr>
              <w:t>d'Œuvre</w:t>
            </w:r>
            <w:r>
              <w:rPr>
                <w:spacing w:val="-4"/>
                <w:sz w:val="26"/>
              </w:rPr>
              <w:t> </w:t>
            </w:r>
            <w:r>
              <w:rPr>
                <w:spacing w:val="-5"/>
                <w:sz w:val="26"/>
              </w:rPr>
              <w:t>A=</w:t>
            </w:r>
          </w:p>
        </w:tc>
        <w:tc>
          <w:tcPr>
            <w:tcW w:w="2134" w:type="dxa"/>
            <w:tcBorders>
              <w:top w:val="single" w:sz="8" w:space="0" w:color="000000"/>
              <w:left w:val="single" w:sz="8" w:space="0" w:color="000000"/>
            </w:tcBorders>
          </w:tcPr>
          <w:p>
            <w:pPr>
              <w:pStyle w:val="TableParagraph"/>
              <w:rPr>
                <w:rFonts w:ascii="Times New Roman"/>
                <w:sz w:val="22"/>
              </w:rPr>
            </w:pPr>
          </w:p>
        </w:tc>
      </w:tr>
      <w:tr>
        <w:trPr>
          <w:trHeight w:val="286" w:hRule="atLeast"/>
        </w:trPr>
        <w:tc>
          <w:tcPr>
            <w:tcW w:w="1061" w:type="dxa"/>
            <w:vMerge w:val="restart"/>
            <w:tcBorders>
              <w:right w:val="single" w:sz="8" w:space="0" w:color="000000"/>
            </w:tcBorders>
            <w:textDirection w:val="btLr"/>
          </w:tcPr>
          <w:p>
            <w:pPr>
              <w:pStyle w:val="TableParagraph"/>
              <w:spacing w:before="67"/>
              <w:rPr>
                <w:b/>
                <w:sz w:val="26"/>
              </w:rPr>
            </w:pPr>
          </w:p>
          <w:p>
            <w:pPr>
              <w:pStyle w:val="TableParagraph"/>
              <w:ind w:left="371"/>
              <w:rPr>
                <w:b/>
                <w:sz w:val="26"/>
              </w:rPr>
            </w:pPr>
            <w:r>
              <w:rPr>
                <w:b/>
                <w:sz w:val="26"/>
              </w:rPr>
              <w:t>Matériels</w:t>
            </w:r>
            <w:r>
              <w:rPr>
                <w:b/>
                <w:spacing w:val="-8"/>
                <w:sz w:val="26"/>
              </w:rPr>
              <w:t> </w:t>
            </w:r>
            <w:r>
              <w:rPr>
                <w:b/>
                <w:sz w:val="26"/>
              </w:rPr>
              <w:t>et</w:t>
            </w:r>
            <w:r>
              <w:rPr>
                <w:b/>
                <w:spacing w:val="-7"/>
                <w:sz w:val="26"/>
              </w:rPr>
              <w:t> </w:t>
            </w:r>
            <w:r>
              <w:rPr>
                <w:b/>
                <w:spacing w:val="-2"/>
                <w:sz w:val="26"/>
              </w:rPr>
              <w:t>engins</w:t>
            </w:r>
          </w:p>
        </w:tc>
        <w:tc>
          <w:tcPr>
            <w:tcW w:w="3399" w:type="dxa"/>
            <w:tcBorders>
              <w:left w:val="single" w:sz="8" w:space="0" w:color="000000"/>
              <w:bottom w:val="single" w:sz="8" w:space="0" w:color="000000"/>
              <w:right w:val="single" w:sz="8" w:space="0" w:color="000000"/>
            </w:tcBorders>
          </w:tcPr>
          <w:p>
            <w:pPr>
              <w:pStyle w:val="TableParagraph"/>
              <w:spacing w:line="266" w:lineRule="exact"/>
              <w:ind w:left="2"/>
              <w:jc w:val="center"/>
              <w:rPr>
                <w:sz w:val="26"/>
              </w:rPr>
            </w:pPr>
            <w:r>
              <w:rPr>
                <w:spacing w:val="-4"/>
                <w:sz w:val="26"/>
              </w:rPr>
              <w:t>Type</w:t>
            </w:r>
          </w:p>
        </w:tc>
        <w:tc>
          <w:tcPr>
            <w:tcW w:w="1979" w:type="dxa"/>
            <w:gridSpan w:val="3"/>
            <w:tcBorders>
              <w:left w:val="single" w:sz="8" w:space="0" w:color="000000"/>
              <w:bottom w:val="single" w:sz="8" w:space="0" w:color="000000"/>
              <w:right w:val="single" w:sz="8" w:space="0" w:color="000000"/>
            </w:tcBorders>
          </w:tcPr>
          <w:p>
            <w:pPr>
              <w:pStyle w:val="TableParagraph"/>
              <w:spacing w:line="266" w:lineRule="exact"/>
              <w:ind w:left="283"/>
              <w:rPr>
                <w:sz w:val="26"/>
              </w:rPr>
            </w:pPr>
            <w:r>
              <w:rPr>
                <w:sz w:val="26"/>
              </w:rPr>
              <w:t>Taux</w:t>
            </w:r>
            <w:r>
              <w:rPr>
                <w:spacing w:val="-7"/>
                <w:sz w:val="26"/>
              </w:rPr>
              <w:t> </w:t>
            </w:r>
            <w:r>
              <w:rPr>
                <w:spacing w:val="-2"/>
                <w:sz w:val="26"/>
              </w:rPr>
              <w:t>journalier</w:t>
            </w:r>
          </w:p>
        </w:tc>
        <w:tc>
          <w:tcPr>
            <w:tcW w:w="1731" w:type="dxa"/>
            <w:gridSpan w:val="2"/>
            <w:tcBorders>
              <w:left w:val="single" w:sz="8" w:space="0" w:color="000000"/>
              <w:bottom w:val="single" w:sz="8" w:space="0" w:color="000000"/>
              <w:right w:val="single" w:sz="8" w:space="0" w:color="000000"/>
            </w:tcBorders>
          </w:tcPr>
          <w:p>
            <w:pPr>
              <w:pStyle w:val="TableParagraph"/>
              <w:spacing w:line="266" w:lineRule="exact"/>
              <w:ind w:left="195"/>
              <w:rPr>
                <w:sz w:val="26"/>
              </w:rPr>
            </w:pPr>
            <w:r>
              <w:rPr>
                <w:sz w:val="26"/>
              </w:rPr>
              <w:t>Jours</w:t>
            </w:r>
            <w:r>
              <w:rPr>
                <w:spacing w:val="-11"/>
                <w:sz w:val="26"/>
              </w:rPr>
              <w:t> </w:t>
            </w:r>
            <w:r>
              <w:rPr>
                <w:spacing w:val="-2"/>
                <w:sz w:val="26"/>
              </w:rPr>
              <w:t>facturés</w:t>
            </w:r>
          </w:p>
        </w:tc>
        <w:tc>
          <w:tcPr>
            <w:tcW w:w="2134" w:type="dxa"/>
            <w:tcBorders>
              <w:left w:val="single" w:sz="8" w:space="0" w:color="000000"/>
              <w:bottom w:val="single" w:sz="8" w:space="0" w:color="000000"/>
            </w:tcBorders>
          </w:tcPr>
          <w:p>
            <w:pPr>
              <w:pStyle w:val="TableParagraph"/>
              <w:spacing w:line="266" w:lineRule="exact"/>
              <w:ind w:left="27" w:right="6"/>
              <w:jc w:val="center"/>
              <w:rPr>
                <w:sz w:val="26"/>
              </w:rPr>
            </w:pPr>
            <w:r>
              <w:rPr>
                <w:spacing w:val="-2"/>
                <w:sz w:val="26"/>
              </w:rPr>
              <w:t>Montant</w:t>
            </w:r>
          </w:p>
        </w:tc>
      </w:tr>
      <w:tr>
        <w:trPr>
          <w:trHeight w:val="291" w:hRule="atLeast"/>
        </w:trPr>
        <w:tc>
          <w:tcPr>
            <w:tcW w:w="1061" w:type="dxa"/>
            <w:vMerge/>
            <w:tcBorders>
              <w:top w:val="nil"/>
              <w:right w:val="single" w:sz="8" w:space="0" w:color="000000"/>
            </w:tcBorders>
            <w:textDirection w:val="btLr"/>
          </w:tcPr>
          <w:p>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979" w:type="dxa"/>
            <w:gridSpan w:val="3"/>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731"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2134" w:type="dxa"/>
            <w:tcBorders>
              <w:top w:val="single" w:sz="8" w:space="0" w:color="000000"/>
              <w:left w:val="single" w:sz="8" w:space="0" w:color="000000"/>
              <w:bottom w:val="single" w:sz="8" w:space="0" w:color="000000"/>
            </w:tcBorders>
          </w:tcPr>
          <w:p>
            <w:pPr>
              <w:pStyle w:val="TableParagraph"/>
              <w:rPr>
                <w:rFonts w:ascii="Times New Roman"/>
                <w:sz w:val="20"/>
              </w:rPr>
            </w:pPr>
          </w:p>
        </w:tc>
      </w:tr>
      <w:tr>
        <w:trPr>
          <w:trHeight w:val="288" w:hRule="atLeast"/>
        </w:trPr>
        <w:tc>
          <w:tcPr>
            <w:tcW w:w="1061" w:type="dxa"/>
            <w:vMerge/>
            <w:tcBorders>
              <w:top w:val="nil"/>
              <w:right w:val="single" w:sz="8" w:space="0" w:color="000000"/>
            </w:tcBorders>
            <w:textDirection w:val="btLr"/>
          </w:tcPr>
          <w:p>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979" w:type="dxa"/>
            <w:gridSpan w:val="3"/>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731"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2134" w:type="dxa"/>
            <w:tcBorders>
              <w:top w:val="single" w:sz="8" w:space="0" w:color="000000"/>
              <w:left w:val="single" w:sz="8" w:space="0" w:color="000000"/>
              <w:bottom w:val="single" w:sz="8" w:space="0" w:color="000000"/>
            </w:tcBorders>
          </w:tcPr>
          <w:p>
            <w:pPr>
              <w:pStyle w:val="TableParagraph"/>
              <w:rPr>
                <w:rFonts w:ascii="Times New Roman"/>
                <w:sz w:val="20"/>
              </w:rPr>
            </w:pPr>
          </w:p>
        </w:tc>
      </w:tr>
      <w:tr>
        <w:trPr>
          <w:trHeight w:val="288" w:hRule="atLeast"/>
        </w:trPr>
        <w:tc>
          <w:tcPr>
            <w:tcW w:w="1061" w:type="dxa"/>
            <w:vMerge/>
            <w:tcBorders>
              <w:top w:val="nil"/>
              <w:right w:val="single" w:sz="8" w:space="0" w:color="000000"/>
            </w:tcBorders>
            <w:textDirection w:val="btLr"/>
          </w:tcPr>
          <w:p>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979" w:type="dxa"/>
            <w:gridSpan w:val="3"/>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731"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2134" w:type="dxa"/>
            <w:tcBorders>
              <w:top w:val="single" w:sz="8" w:space="0" w:color="000000"/>
              <w:left w:val="single" w:sz="8" w:space="0" w:color="000000"/>
              <w:bottom w:val="single" w:sz="8" w:space="0" w:color="000000"/>
            </w:tcBorders>
          </w:tcPr>
          <w:p>
            <w:pPr>
              <w:pStyle w:val="TableParagraph"/>
              <w:rPr>
                <w:rFonts w:ascii="Times New Roman"/>
                <w:sz w:val="20"/>
              </w:rPr>
            </w:pPr>
          </w:p>
        </w:tc>
      </w:tr>
      <w:tr>
        <w:trPr>
          <w:trHeight w:val="288" w:hRule="atLeast"/>
        </w:trPr>
        <w:tc>
          <w:tcPr>
            <w:tcW w:w="1061" w:type="dxa"/>
            <w:vMerge/>
            <w:tcBorders>
              <w:top w:val="nil"/>
              <w:right w:val="single" w:sz="8" w:space="0" w:color="000000"/>
            </w:tcBorders>
            <w:textDirection w:val="btLr"/>
          </w:tcPr>
          <w:p>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979" w:type="dxa"/>
            <w:gridSpan w:val="3"/>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731"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2134" w:type="dxa"/>
            <w:tcBorders>
              <w:top w:val="single" w:sz="8" w:space="0" w:color="000000"/>
              <w:left w:val="single" w:sz="8" w:space="0" w:color="000000"/>
              <w:bottom w:val="single" w:sz="8" w:space="0" w:color="000000"/>
            </w:tcBorders>
          </w:tcPr>
          <w:p>
            <w:pPr>
              <w:pStyle w:val="TableParagraph"/>
              <w:rPr>
                <w:rFonts w:ascii="Times New Roman"/>
                <w:sz w:val="20"/>
              </w:rPr>
            </w:pPr>
          </w:p>
        </w:tc>
      </w:tr>
      <w:tr>
        <w:trPr>
          <w:trHeight w:val="298" w:hRule="atLeast"/>
        </w:trPr>
        <w:tc>
          <w:tcPr>
            <w:tcW w:w="1061" w:type="dxa"/>
            <w:vMerge/>
            <w:tcBorders>
              <w:top w:val="nil"/>
              <w:right w:val="single" w:sz="8" w:space="0" w:color="000000"/>
            </w:tcBorders>
            <w:textDirection w:val="btLr"/>
          </w:tcPr>
          <w:p>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979" w:type="dxa"/>
            <w:gridSpan w:val="3"/>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731"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2134" w:type="dxa"/>
            <w:tcBorders>
              <w:top w:val="single" w:sz="8" w:space="0" w:color="000000"/>
              <w:left w:val="single" w:sz="8" w:space="0" w:color="000000"/>
              <w:bottom w:val="single" w:sz="8" w:space="0" w:color="000000"/>
            </w:tcBorders>
          </w:tcPr>
          <w:p>
            <w:pPr>
              <w:pStyle w:val="TableParagraph"/>
              <w:spacing w:line="271" w:lineRule="exact" w:before="7"/>
              <w:ind w:left="27" w:right="1"/>
              <w:jc w:val="center"/>
              <w:rPr>
                <w:sz w:val="26"/>
              </w:rPr>
            </w:pPr>
            <w:r>
              <w:rPr>
                <w:spacing w:val="-10"/>
                <w:sz w:val="26"/>
              </w:rPr>
              <w:t>-</w:t>
            </w:r>
          </w:p>
        </w:tc>
      </w:tr>
      <w:tr>
        <w:trPr>
          <w:trHeight w:val="298" w:hRule="atLeast"/>
        </w:trPr>
        <w:tc>
          <w:tcPr>
            <w:tcW w:w="1061" w:type="dxa"/>
            <w:vMerge/>
            <w:tcBorders>
              <w:top w:val="nil"/>
              <w:right w:val="single" w:sz="8" w:space="0" w:color="000000"/>
            </w:tcBorders>
            <w:textDirection w:val="btLr"/>
          </w:tcPr>
          <w:p>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979" w:type="dxa"/>
            <w:gridSpan w:val="3"/>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731"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2134" w:type="dxa"/>
            <w:tcBorders>
              <w:top w:val="single" w:sz="8" w:space="0" w:color="000000"/>
              <w:left w:val="single" w:sz="8" w:space="0" w:color="000000"/>
              <w:bottom w:val="single" w:sz="8" w:space="0" w:color="000000"/>
            </w:tcBorders>
          </w:tcPr>
          <w:p>
            <w:pPr>
              <w:pStyle w:val="TableParagraph"/>
              <w:spacing w:line="271" w:lineRule="exact" w:before="8"/>
              <w:ind w:left="27" w:right="1"/>
              <w:jc w:val="center"/>
              <w:rPr>
                <w:sz w:val="26"/>
              </w:rPr>
            </w:pPr>
            <w:r>
              <w:rPr>
                <w:spacing w:val="-10"/>
                <w:sz w:val="26"/>
              </w:rPr>
              <w:t>-</w:t>
            </w:r>
          </w:p>
        </w:tc>
      </w:tr>
      <w:tr>
        <w:trPr>
          <w:trHeight w:val="310" w:hRule="atLeast"/>
        </w:trPr>
        <w:tc>
          <w:tcPr>
            <w:tcW w:w="1061" w:type="dxa"/>
            <w:vMerge/>
            <w:tcBorders>
              <w:top w:val="nil"/>
              <w:right w:val="single" w:sz="8" w:space="0" w:color="000000"/>
            </w:tcBorders>
            <w:textDirection w:val="btLr"/>
          </w:tcPr>
          <w:p>
            <w:pPr>
              <w:rPr>
                <w:sz w:val="2"/>
                <w:szCs w:val="2"/>
              </w:rPr>
            </w:pPr>
          </w:p>
        </w:tc>
        <w:tc>
          <w:tcPr>
            <w:tcW w:w="7109" w:type="dxa"/>
            <w:gridSpan w:val="6"/>
            <w:tcBorders>
              <w:top w:val="single" w:sz="8" w:space="0" w:color="000000"/>
              <w:left w:val="single" w:sz="8" w:space="0" w:color="000000"/>
              <w:right w:val="single" w:sz="8" w:space="0" w:color="000000"/>
            </w:tcBorders>
          </w:tcPr>
          <w:p>
            <w:pPr>
              <w:pStyle w:val="TableParagraph"/>
              <w:spacing w:line="283" w:lineRule="exact" w:before="7"/>
              <w:ind w:right="54"/>
              <w:jc w:val="right"/>
              <w:rPr>
                <w:sz w:val="26"/>
              </w:rPr>
            </w:pPr>
            <w:r>
              <w:rPr>
                <w:sz w:val="26"/>
              </w:rPr>
              <w:t>Sous-total</w:t>
            </w:r>
            <w:r>
              <w:rPr>
                <w:spacing w:val="-14"/>
                <w:sz w:val="26"/>
              </w:rPr>
              <w:t> </w:t>
            </w:r>
            <w:r>
              <w:rPr>
                <w:sz w:val="26"/>
              </w:rPr>
              <w:t>matériels</w:t>
            </w:r>
            <w:r>
              <w:rPr>
                <w:spacing w:val="-15"/>
                <w:sz w:val="26"/>
              </w:rPr>
              <w:t> </w:t>
            </w:r>
            <w:r>
              <w:rPr>
                <w:spacing w:val="-5"/>
                <w:sz w:val="26"/>
              </w:rPr>
              <w:t>B=</w:t>
            </w:r>
          </w:p>
        </w:tc>
        <w:tc>
          <w:tcPr>
            <w:tcW w:w="2134" w:type="dxa"/>
            <w:tcBorders>
              <w:top w:val="single" w:sz="8" w:space="0" w:color="000000"/>
              <w:left w:val="single" w:sz="8" w:space="0" w:color="000000"/>
            </w:tcBorders>
          </w:tcPr>
          <w:p>
            <w:pPr>
              <w:pStyle w:val="TableParagraph"/>
              <w:rPr>
                <w:rFonts w:ascii="Times New Roman"/>
                <w:sz w:val="22"/>
              </w:rPr>
            </w:pPr>
          </w:p>
        </w:tc>
      </w:tr>
      <w:tr>
        <w:trPr>
          <w:trHeight w:val="286" w:hRule="atLeast"/>
        </w:trPr>
        <w:tc>
          <w:tcPr>
            <w:tcW w:w="1061" w:type="dxa"/>
            <w:vMerge w:val="restart"/>
            <w:tcBorders>
              <w:right w:val="single" w:sz="8" w:space="0" w:color="000000"/>
            </w:tcBorders>
            <w:textDirection w:val="btLr"/>
          </w:tcPr>
          <w:p>
            <w:pPr>
              <w:pStyle w:val="TableParagraph"/>
              <w:spacing w:before="67"/>
              <w:rPr>
                <w:b/>
                <w:sz w:val="26"/>
              </w:rPr>
            </w:pPr>
          </w:p>
          <w:p>
            <w:pPr>
              <w:pStyle w:val="TableParagraph"/>
              <w:ind w:left="181"/>
              <w:rPr>
                <w:b/>
                <w:sz w:val="26"/>
              </w:rPr>
            </w:pPr>
            <w:r>
              <w:rPr>
                <w:b/>
                <w:sz w:val="26"/>
              </w:rPr>
              <w:t>Matériaux</w:t>
            </w:r>
            <w:r>
              <w:rPr>
                <w:b/>
                <w:spacing w:val="-7"/>
                <w:sz w:val="26"/>
              </w:rPr>
              <w:t> </w:t>
            </w:r>
            <w:r>
              <w:rPr>
                <w:b/>
                <w:sz w:val="26"/>
              </w:rPr>
              <w:t>et</w:t>
            </w:r>
            <w:r>
              <w:rPr>
                <w:b/>
                <w:spacing w:val="-4"/>
                <w:sz w:val="26"/>
              </w:rPr>
              <w:t> </w:t>
            </w:r>
            <w:r>
              <w:rPr>
                <w:b/>
                <w:spacing w:val="-2"/>
                <w:sz w:val="26"/>
              </w:rPr>
              <w:t>Divers</w:t>
            </w:r>
          </w:p>
        </w:tc>
        <w:tc>
          <w:tcPr>
            <w:tcW w:w="3399" w:type="dxa"/>
            <w:tcBorders>
              <w:left w:val="single" w:sz="8" w:space="0" w:color="000000"/>
              <w:bottom w:val="single" w:sz="8" w:space="0" w:color="000000"/>
              <w:right w:val="single" w:sz="8" w:space="0" w:color="000000"/>
            </w:tcBorders>
          </w:tcPr>
          <w:p>
            <w:pPr>
              <w:pStyle w:val="TableParagraph"/>
              <w:spacing w:line="266" w:lineRule="exact"/>
              <w:ind w:left="2"/>
              <w:jc w:val="center"/>
              <w:rPr>
                <w:sz w:val="26"/>
              </w:rPr>
            </w:pPr>
            <w:r>
              <w:rPr>
                <w:spacing w:val="-4"/>
                <w:sz w:val="26"/>
              </w:rPr>
              <w:t>Type</w:t>
            </w:r>
          </w:p>
        </w:tc>
        <w:tc>
          <w:tcPr>
            <w:tcW w:w="1742" w:type="dxa"/>
            <w:gridSpan w:val="2"/>
            <w:tcBorders>
              <w:left w:val="single" w:sz="8" w:space="0" w:color="000000"/>
              <w:bottom w:val="single" w:sz="8" w:space="0" w:color="000000"/>
              <w:right w:val="single" w:sz="8" w:space="0" w:color="000000"/>
            </w:tcBorders>
          </w:tcPr>
          <w:p>
            <w:pPr>
              <w:pStyle w:val="TableParagraph"/>
              <w:spacing w:line="266" w:lineRule="exact"/>
              <w:ind w:left="15"/>
              <w:jc w:val="center"/>
              <w:rPr>
                <w:sz w:val="26"/>
              </w:rPr>
            </w:pPr>
            <w:r>
              <w:rPr>
                <w:spacing w:val="-5"/>
                <w:sz w:val="26"/>
              </w:rPr>
              <w:t>Uté</w:t>
            </w:r>
          </w:p>
        </w:tc>
        <w:tc>
          <w:tcPr>
            <w:tcW w:w="1000" w:type="dxa"/>
            <w:gridSpan w:val="2"/>
            <w:tcBorders>
              <w:left w:val="single" w:sz="8" w:space="0" w:color="000000"/>
              <w:bottom w:val="single" w:sz="8" w:space="0" w:color="000000"/>
              <w:right w:val="single" w:sz="8" w:space="0" w:color="000000"/>
            </w:tcBorders>
          </w:tcPr>
          <w:p>
            <w:pPr>
              <w:pStyle w:val="TableParagraph"/>
              <w:spacing w:line="266" w:lineRule="exact"/>
              <w:ind w:left="327"/>
              <w:rPr>
                <w:sz w:val="26"/>
              </w:rPr>
            </w:pPr>
            <w:r>
              <w:rPr>
                <w:spacing w:val="-5"/>
                <w:sz w:val="26"/>
              </w:rPr>
              <w:t>Qté</w:t>
            </w:r>
          </w:p>
        </w:tc>
        <w:tc>
          <w:tcPr>
            <w:tcW w:w="968" w:type="dxa"/>
            <w:tcBorders>
              <w:left w:val="single" w:sz="8" w:space="0" w:color="000000"/>
              <w:bottom w:val="single" w:sz="8" w:space="0" w:color="000000"/>
              <w:right w:val="single" w:sz="8" w:space="0" w:color="000000"/>
            </w:tcBorders>
          </w:tcPr>
          <w:p>
            <w:pPr>
              <w:pStyle w:val="TableParagraph"/>
              <w:spacing w:line="266" w:lineRule="exact"/>
              <w:ind w:left="191"/>
              <w:rPr>
                <w:sz w:val="26"/>
              </w:rPr>
            </w:pPr>
            <w:r>
              <w:rPr>
                <w:spacing w:val="-2"/>
                <w:sz w:val="26"/>
              </w:rPr>
              <w:t>P.Unit</w:t>
            </w:r>
          </w:p>
        </w:tc>
        <w:tc>
          <w:tcPr>
            <w:tcW w:w="2134" w:type="dxa"/>
            <w:tcBorders>
              <w:left w:val="single" w:sz="8" w:space="0" w:color="000000"/>
              <w:bottom w:val="single" w:sz="8" w:space="0" w:color="000000"/>
            </w:tcBorders>
          </w:tcPr>
          <w:p>
            <w:pPr>
              <w:pStyle w:val="TableParagraph"/>
              <w:spacing w:line="266" w:lineRule="exact"/>
              <w:ind w:left="27" w:right="6"/>
              <w:jc w:val="center"/>
              <w:rPr>
                <w:sz w:val="26"/>
              </w:rPr>
            </w:pPr>
            <w:r>
              <w:rPr>
                <w:spacing w:val="-2"/>
                <w:sz w:val="26"/>
              </w:rPr>
              <w:t>Montant</w:t>
            </w:r>
          </w:p>
        </w:tc>
      </w:tr>
      <w:tr>
        <w:trPr>
          <w:trHeight w:val="290" w:hRule="atLeast"/>
        </w:trPr>
        <w:tc>
          <w:tcPr>
            <w:tcW w:w="1061" w:type="dxa"/>
            <w:vMerge/>
            <w:tcBorders>
              <w:top w:val="nil"/>
              <w:right w:val="single" w:sz="8" w:space="0" w:color="000000"/>
            </w:tcBorders>
            <w:textDirection w:val="btLr"/>
          </w:tcPr>
          <w:p>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742"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000"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96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2134" w:type="dxa"/>
            <w:tcBorders>
              <w:top w:val="single" w:sz="8" w:space="0" w:color="000000"/>
              <w:left w:val="single" w:sz="8" w:space="0" w:color="000000"/>
              <w:bottom w:val="single" w:sz="8" w:space="0" w:color="000000"/>
            </w:tcBorders>
          </w:tcPr>
          <w:p>
            <w:pPr>
              <w:pStyle w:val="TableParagraph"/>
              <w:rPr>
                <w:rFonts w:ascii="Times New Roman"/>
                <w:sz w:val="20"/>
              </w:rPr>
            </w:pPr>
          </w:p>
        </w:tc>
      </w:tr>
      <w:tr>
        <w:trPr>
          <w:trHeight w:val="288" w:hRule="atLeast"/>
        </w:trPr>
        <w:tc>
          <w:tcPr>
            <w:tcW w:w="1061" w:type="dxa"/>
            <w:vMerge/>
            <w:tcBorders>
              <w:top w:val="nil"/>
              <w:right w:val="single" w:sz="8" w:space="0" w:color="000000"/>
            </w:tcBorders>
            <w:textDirection w:val="btLr"/>
          </w:tcPr>
          <w:p>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742"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000"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96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2134" w:type="dxa"/>
            <w:tcBorders>
              <w:top w:val="single" w:sz="8" w:space="0" w:color="000000"/>
              <w:left w:val="single" w:sz="8" w:space="0" w:color="000000"/>
              <w:bottom w:val="single" w:sz="8" w:space="0" w:color="000000"/>
            </w:tcBorders>
          </w:tcPr>
          <w:p>
            <w:pPr>
              <w:pStyle w:val="TableParagraph"/>
              <w:rPr>
                <w:rFonts w:ascii="Times New Roman"/>
                <w:sz w:val="20"/>
              </w:rPr>
            </w:pPr>
          </w:p>
        </w:tc>
      </w:tr>
      <w:tr>
        <w:trPr>
          <w:trHeight w:val="288" w:hRule="atLeast"/>
        </w:trPr>
        <w:tc>
          <w:tcPr>
            <w:tcW w:w="1061" w:type="dxa"/>
            <w:vMerge/>
            <w:tcBorders>
              <w:top w:val="nil"/>
              <w:right w:val="single" w:sz="8" w:space="0" w:color="000000"/>
            </w:tcBorders>
            <w:textDirection w:val="btLr"/>
          </w:tcPr>
          <w:p>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742"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000"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96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2134" w:type="dxa"/>
            <w:tcBorders>
              <w:top w:val="single" w:sz="8" w:space="0" w:color="000000"/>
              <w:left w:val="single" w:sz="8" w:space="0" w:color="000000"/>
              <w:bottom w:val="single" w:sz="8" w:space="0" w:color="000000"/>
            </w:tcBorders>
          </w:tcPr>
          <w:p>
            <w:pPr>
              <w:pStyle w:val="TableParagraph"/>
              <w:rPr>
                <w:rFonts w:ascii="Times New Roman"/>
                <w:sz w:val="20"/>
              </w:rPr>
            </w:pPr>
          </w:p>
        </w:tc>
      </w:tr>
      <w:tr>
        <w:trPr>
          <w:trHeight w:val="288" w:hRule="atLeast"/>
        </w:trPr>
        <w:tc>
          <w:tcPr>
            <w:tcW w:w="1061" w:type="dxa"/>
            <w:vMerge/>
            <w:tcBorders>
              <w:top w:val="nil"/>
              <w:right w:val="single" w:sz="8" w:space="0" w:color="000000"/>
            </w:tcBorders>
            <w:textDirection w:val="btLr"/>
          </w:tcPr>
          <w:p>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742"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000"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96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2134" w:type="dxa"/>
            <w:tcBorders>
              <w:top w:val="single" w:sz="8" w:space="0" w:color="000000"/>
              <w:left w:val="single" w:sz="8" w:space="0" w:color="000000"/>
              <w:bottom w:val="single" w:sz="8" w:space="0" w:color="000000"/>
            </w:tcBorders>
          </w:tcPr>
          <w:p>
            <w:pPr>
              <w:pStyle w:val="TableParagraph"/>
              <w:rPr>
                <w:rFonts w:ascii="Times New Roman"/>
                <w:sz w:val="20"/>
              </w:rPr>
            </w:pPr>
          </w:p>
        </w:tc>
      </w:tr>
      <w:tr>
        <w:trPr>
          <w:trHeight w:val="298" w:hRule="atLeast"/>
        </w:trPr>
        <w:tc>
          <w:tcPr>
            <w:tcW w:w="1061" w:type="dxa"/>
            <w:vMerge/>
            <w:tcBorders>
              <w:top w:val="nil"/>
              <w:right w:val="single" w:sz="8" w:space="0" w:color="000000"/>
            </w:tcBorders>
            <w:textDirection w:val="btLr"/>
          </w:tcPr>
          <w:p>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742"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000"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96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2134" w:type="dxa"/>
            <w:tcBorders>
              <w:top w:val="single" w:sz="8" w:space="0" w:color="000000"/>
              <w:left w:val="single" w:sz="8" w:space="0" w:color="000000"/>
              <w:bottom w:val="single" w:sz="8" w:space="0" w:color="000000"/>
            </w:tcBorders>
          </w:tcPr>
          <w:p>
            <w:pPr>
              <w:pStyle w:val="TableParagraph"/>
              <w:spacing w:line="271" w:lineRule="exact" w:before="7"/>
              <w:ind w:left="27" w:right="1"/>
              <w:jc w:val="center"/>
              <w:rPr>
                <w:sz w:val="26"/>
              </w:rPr>
            </w:pPr>
            <w:r>
              <w:rPr>
                <w:spacing w:val="-10"/>
                <w:sz w:val="26"/>
              </w:rPr>
              <w:t>-</w:t>
            </w:r>
          </w:p>
        </w:tc>
      </w:tr>
      <w:tr>
        <w:trPr>
          <w:trHeight w:val="310" w:hRule="atLeast"/>
        </w:trPr>
        <w:tc>
          <w:tcPr>
            <w:tcW w:w="1061" w:type="dxa"/>
            <w:vMerge/>
            <w:tcBorders>
              <w:top w:val="nil"/>
              <w:right w:val="single" w:sz="8" w:space="0" w:color="000000"/>
            </w:tcBorders>
            <w:textDirection w:val="btLr"/>
          </w:tcPr>
          <w:p>
            <w:pPr>
              <w:rPr>
                <w:sz w:val="2"/>
                <w:szCs w:val="2"/>
              </w:rPr>
            </w:pPr>
          </w:p>
        </w:tc>
        <w:tc>
          <w:tcPr>
            <w:tcW w:w="7109" w:type="dxa"/>
            <w:gridSpan w:val="6"/>
            <w:tcBorders>
              <w:top w:val="single" w:sz="8" w:space="0" w:color="000000"/>
              <w:left w:val="single" w:sz="8" w:space="0" w:color="000000"/>
              <w:right w:val="single" w:sz="8" w:space="0" w:color="000000"/>
            </w:tcBorders>
          </w:tcPr>
          <w:p>
            <w:pPr>
              <w:pStyle w:val="TableParagraph"/>
              <w:spacing w:line="283" w:lineRule="exact" w:before="7"/>
              <w:ind w:left="4625"/>
              <w:rPr>
                <w:sz w:val="26"/>
              </w:rPr>
            </w:pPr>
            <w:r>
              <w:rPr>
                <w:sz w:val="26"/>
              </w:rPr>
              <w:t>Sous</w:t>
            </w:r>
            <w:r>
              <w:rPr>
                <w:spacing w:val="-7"/>
                <w:sz w:val="26"/>
              </w:rPr>
              <w:t> </w:t>
            </w:r>
            <w:r>
              <w:rPr>
                <w:sz w:val="26"/>
              </w:rPr>
              <w:t>-</w:t>
            </w:r>
            <w:r>
              <w:rPr>
                <w:spacing w:val="-7"/>
                <w:sz w:val="26"/>
              </w:rPr>
              <w:t> </w:t>
            </w:r>
            <w:r>
              <w:rPr>
                <w:sz w:val="26"/>
              </w:rPr>
              <w:t>total</w:t>
            </w:r>
            <w:r>
              <w:rPr>
                <w:spacing w:val="-5"/>
                <w:sz w:val="26"/>
              </w:rPr>
              <w:t> </w:t>
            </w:r>
            <w:r>
              <w:rPr>
                <w:sz w:val="26"/>
              </w:rPr>
              <w:t>matériaux</w:t>
            </w:r>
            <w:r>
              <w:rPr>
                <w:spacing w:val="-7"/>
                <w:sz w:val="26"/>
              </w:rPr>
              <w:t> </w:t>
            </w:r>
            <w:r>
              <w:rPr>
                <w:spacing w:val="-5"/>
                <w:sz w:val="26"/>
              </w:rPr>
              <w:t>C=</w:t>
            </w:r>
          </w:p>
        </w:tc>
        <w:tc>
          <w:tcPr>
            <w:tcW w:w="2134" w:type="dxa"/>
            <w:tcBorders>
              <w:top w:val="single" w:sz="8" w:space="0" w:color="000000"/>
              <w:left w:val="single" w:sz="8" w:space="0" w:color="000000"/>
            </w:tcBorders>
          </w:tcPr>
          <w:p>
            <w:pPr>
              <w:pStyle w:val="TableParagraph"/>
              <w:rPr>
                <w:rFonts w:ascii="Times New Roman"/>
                <w:sz w:val="22"/>
              </w:rPr>
            </w:pPr>
          </w:p>
        </w:tc>
      </w:tr>
      <w:tr>
        <w:trPr>
          <w:trHeight w:val="539" w:hRule="atLeast"/>
        </w:trPr>
        <w:tc>
          <w:tcPr>
            <w:tcW w:w="1061" w:type="dxa"/>
            <w:tcBorders>
              <w:bottom w:val="single" w:sz="8" w:space="0" w:color="000000"/>
              <w:right w:val="single" w:sz="8" w:space="0" w:color="000000"/>
            </w:tcBorders>
          </w:tcPr>
          <w:p>
            <w:pPr>
              <w:pStyle w:val="TableParagraph"/>
              <w:spacing w:before="116"/>
              <w:ind w:right="5"/>
              <w:jc w:val="center"/>
              <w:rPr>
                <w:sz w:val="26"/>
              </w:rPr>
            </w:pPr>
            <w:r>
              <w:rPr>
                <w:spacing w:val="-10"/>
                <w:sz w:val="26"/>
              </w:rPr>
              <w:t>D</w:t>
            </w:r>
          </w:p>
        </w:tc>
        <w:tc>
          <w:tcPr>
            <w:tcW w:w="7109" w:type="dxa"/>
            <w:gridSpan w:val="6"/>
            <w:tcBorders>
              <w:left w:val="single" w:sz="8" w:space="0" w:color="000000"/>
              <w:bottom w:val="single" w:sz="8" w:space="0" w:color="000000"/>
              <w:right w:val="single" w:sz="8" w:space="0" w:color="000000"/>
            </w:tcBorders>
          </w:tcPr>
          <w:p>
            <w:pPr>
              <w:pStyle w:val="TableParagraph"/>
              <w:spacing w:before="116"/>
              <w:ind w:left="3902"/>
              <w:rPr>
                <w:sz w:val="26"/>
              </w:rPr>
            </w:pPr>
            <w:r>
              <w:rPr>
                <w:sz w:val="26"/>
              </w:rPr>
              <w:t>TOTAL</w:t>
            </w:r>
            <w:r>
              <w:rPr>
                <w:spacing w:val="-8"/>
                <w:sz w:val="26"/>
              </w:rPr>
              <w:t> </w:t>
            </w:r>
            <w:r>
              <w:rPr>
                <w:sz w:val="26"/>
              </w:rPr>
              <w:t>COUT</w:t>
            </w:r>
            <w:r>
              <w:rPr>
                <w:spacing w:val="-8"/>
                <w:sz w:val="26"/>
              </w:rPr>
              <w:t> </w:t>
            </w:r>
            <w:r>
              <w:rPr>
                <w:sz w:val="26"/>
              </w:rPr>
              <w:t>DIRECT</w:t>
            </w:r>
            <w:r>
              <w:rPr>
                <w:spacing w:val="-8"/>
                <w:sz w:val="26"/>
              </w:rPr>
              <w:t> </w:t>
            </w:r>
            <w:r>
              <w:rPr>
                <w:sz w:val="26"/>
              </w:rPr>
              <w:t>A+B+C</w:t>
            </w:r>
            <w:r>
              <w:rPr>
                <w:spacing w:val="-7"/>
                <w:sz w:val="26"/>
              </w:rPr>
              <w:t> </w:t>
            </w:r>
            <w:r>
              <w:rPr>
                <w:spacing w:val="-10"/>
                <w:sz w:val="26"/>
              </w:rPr>
              <w:t>=</w:t>
            </w:r>
          </w:p>
        </w:tc>
        <w:tc>
          <w:tcPr>
            <w:tcW w:w="2134" w:type="dxa"/>
            <w:tcBorders>
              <w:left w:val="single" w:sz="8" w:space="0" w:color="000000"/>
              <w:bottom w:val="single" w:sz="8" w:space="0" w:color="000000"/>
            </w:tcBorders>
          </w:tcPr>
          <w:p>
            <w:pPr>
              <w:pStyle w:val="TableParagraph"/>
              <w:rPr>
                <w:rFonts w:ascii="Times New Roman"/>
                <w:sz w:val="24"/>
              </w:rPr>
            </w:pPr>
          </w:p>
        </w:tc>
      </w:tr>
      <w:tr>
        <w:trPr>
          <w:trHeight w:val="299" w:hRule="atLeast"/>
        </w:trPr>
        <w:tc>
          <w:tcPr>
            <w:tcW w:w="1061" w:type="dxa"/>
            <w:tcBorders>
              <w:top w:val="single" w:sz="8" w:space="0" w:color="000000"/>
              <w:bottom w:val="single" w:sz="8" w:space="0" w:color="000000"/>
              <w:right w:val="single" w:sz="8" w:space="0" w:color="000000"/>
            </w:tcBorders>
          </w:tcPr>
          <w:p>
            <w:pPr>
              <w:pStyle w:val="TableParagraph"/>
              <w:spacing w:line="279" w:lineRule="exact"/>
              <w:ind w:left="3" w:right="5"/>
              <w:jc w:val="center"/>
              <w:rPr>
                <w:sz w:val="26"/>
              </w:rPr>
            </w:pPr>
            <w:r>
              <w:rPr>
                <w:spacing w:val="-10"/>
                <w:sz w:val="26"/>
              </w:rPr>
              <w:t>E</w:t>
            </w:r>
          </w:p>
        </w:tc>
        <w:tc>
          <w:tcPr>
            <w:tcW w:w="3399" w:type="dxa"/>
            <w:tcBorders>
              <w:top w:val="single" w:sz="8" w:space="0" w:color="000000"/>
              <w:left w:val="single" w:sz="8" w:space="0" w:color="000000"/>
              <w:bottom w:val="single" w:sz="8" w:space="0" w:color="000000"/>
              <w:right w:val="single" w:sz="8" w:space="0" w:color="000000"/>
            </w:tcBorders>
          </w:tcPr>
          <w:p>
            <w:pPr>
              <w:pStyle w:val="TableParagraph"/>
              <w:spacing w:line="279" w:lineRule="exact"/>
              <w:ind w:left="57"/>
              <w:rPr>
                <w:sz w:val="26"/>
              </w:rPr>
            </w:pPr>
            <w:r>
              <w:rPr>
                <w:sz w:val="26"/>
              </w:rPr>
              <w:t>Frais</w:t>
            </w:r>
            <w:r>
              <w:rPr>
                <w:spacing w:val="-7"/>
                <w:sz w:val="26"/>
              </w:rPr>
              <w:t> </w:t>
            </w:r>
            <w:r>
              <w:rPr>
                <w:sz w:val="26"/>
              </w:rPr>
              <w:t>généraux</w:t>
            </w:r>
            <w:r>
              <w:rPr>
                <w:spacing w:val="-9"/>
                <w:sz w:val="26"/>
              </w:rPr>
              <w:t> </w:t>
            </w:r>
            <w:r>
              <w:rPr>
                <w:sz w:val="26"/>
              </w:rPr>
              <w:t>de</w:t>
            </w:r>
            <w:r>
              <w:rPr>
                <w:spacing w:val="-9"/>
                <w:sz w:val="26"/>
              </w:rPr>
              <w:t> </w:t>
            </w:r>
            <w:r>
              <w:rPr>
                <w:spacing w:val="-2"/>
                <w:sz w:val="26"/>
              </w:rPr>
              <w:t>chantier</w:t>
            </w:r>
          </w:p>
        </w:tc>
        <w:tc>
          <w:tcPr>
            <w:tcW w:w="1409" w:type="dxa"/>
            <w:tcBorders>
              <w:top w:val="single" w:sz="8" w:space="0" w:color="000000"/>
              <w:left w:val="single" w:sz="8" w:space="0" w:color="000000"/>
              <w:bottom w:val="single" w:sz="8" w:space="0" w:color="000000"/>
              <w:right w:val="single" w:sz="8" w:space="0" w:color="000000"/>
            </w:tcBorders>
          </w:tcPr>
          <w:p>
            <w:pPr>
              <w:pStyle w:val="TableParagraph"/>
              <w:spacing w:line="279" w:lineRule="exact"/>
              <w:ind w:left="15" w:right="1"/>
              <w:jc w:val="center"/>
              <w:rPr>
                <w:sz w:val="26"/>
              </w:rPr>
            </w:pPr>
            <w:r>
              <w:rPr>
                <w:spacing w:val="-5"/>
                <w:sz w:val="26"/>
              </w:rPr>
              <w:t>……%</w:t>
            </w:r>
          </w:p>
        </w:tc>
        <w:tc>
          <w:tcPr>
            <w:tcW w:w="2301" w:type="dxa"/>
            <w:gridSpan w:val="4"/>
            <w:tcBorders>
              <w:top w:val="single" w:sz="8" w:space="0" w:color="000000"/>
              <w:left w:val="single" w:sz="8" w:space="0" w:color="000000"/>
              <w:bottom w:val="single" w:sz="8" w:space="0" w:color="000000"/>
              <w:right w:val="single" w:sz="8" w:space="0" w:color="000000"/>
            </w:tcBorders>
          </w:tcPr>
          <w:p>
            <w:pPr>
              <w:pStyle w:val="TableParagraph"/>
              <w:spacing w:line="279" w:lineRule="exact"/>
              <w:ind w:left="1087"/>
              <w:rPr>
                <w:sz w:val="26"/>
              </w:rPr>
            </w:pPr>
            <w:r>
              <w:rPr>
                <w:sz w:val="26"/>
              </w:rPr>
              <w:t>D</w:t>
            </w:r>
            <w:r>
              <w:rPr>
                <w:spacing w:val="-2"/>
                <w:sz w:val="26"/>
              </w:rPr>
              <w:t> </w:t>
            </w:r>
            <w:r>
              <w:rPr>
                <w:sz w:val="26"/>
              </w:rPr>
              <w:t>x</w:t>
            </w:r>
            <w:r>
              <w:rPr>
                <w:spacing w:val="-3"/>
                <w:sz w:val="26"/>
              </w:rPr>
              <w:t> </w:t>
            </w:r>
            <w:r>
              <w:rPr>
                <w:sz w:val="26"/>
              </w:rPr>
              <w:t>…..</w:t>
            </w:r>
            <w:r>
              <w:rPr>
                <w:spacing w:val="-4"/>
                <w:sz w:val="26"/>
              </w:rPr>
              <w:t> </w:t>
            </w:r>
            <w:r>
              <w:rPr>
                <w:sz w:val="26"/>
              </w:rPr>
              <w:t>% </w:t>
            </w:r>
            <w:r>
              <w:rPr>
                <w:spacing w:val="-10"/>
                <w:sz w:val="26"/>
              </w:rPr>
              <w:t>=</w:t>
            </w:r>
          </w:p>
        </w:tc>
        <w:tc>
          <w:tcPr>
            <w:tcW w:w="2134"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299" w:hRule="atLeast"/>
        </w:trPr>
        <w:tc>
          <w:tcPr>
            <w:tcW w:w="1061" w:type="dxa"/>
            <w:tcBorders>
              <w:top w:val="single" w:sz="8" w:space="0" w:color="000000"/>
              <w:bottom w:val="single" w:sz="8" w:space="0" w:color="000000"/>
              <w:right w:val="single" w:sz="8" w:space="0" w:color="000000"/>
            </w:tcBorders>
          </w:tcPr>
          <w:p>
            <w:pPr>
              <w:pStyle w:val="TableParagraph"/>
              <w:spacing w:line="279" w:lineRule="exact"/>
              <w:ind w:left="1" w:right="5"/>
              <w:jc w:val="center"/>
              <w:rPr>
                <w:sz w:val="26"/>
              </w:rPr>
            </w:pPr>
            <w:r>
              <w:rPr>
                <w:spacing w:val="-10"/>
                <w:sz w:val="26"/>
              </w:rPr>
              <w:t>F</w:t>
            </w:r>
          </w:p>
        </w:tc>
        <w:tc>
          <w:tcPr>
            <w:tcW w:w="3399" w:type="dxa"/>
            <w:tcBorders>
              <w:top w:val="single" w:sz="8" w:space="0" w:color="000000"/>
              <w:left w:val="single" w:sz="8" w:space="0" w:color="000000"/>
              <w:bottom w:val="single" w:sz="8" w:space="0" w:color="000000"/>
              <w:right w:val="single" w:sz="8" w:space="0" w:color="000000"/>
            </w:tcBorders>
          </w:tcPr>
          <w:p>
            <w:pPr>
              <w:pStyle w:val="TableParagraph"/>
              <w:spacing w:line="279" w:lineRule="exact"/>
              <w:ind w:left="57"/>
              <w:rPr>
                <w:sz w:val="26"/>
              </w:rPr>
            </w:pPr>
            <w:r>
              <w:rPr>
                <w:sz w:val="26"/>
              </w:rPr>
              <w:t>Frais</w:t>
            </w:r>
            <w:r>
              <w:rPr>
                <w:spacing w:val="-7"/>
                <w:sz w:val="26"/>
              </w:rPr>
              <w:t> </w:t>
            </w:r>
            <w:r>
              <w:rPr>
                <w:sz w:val="26"/>
              </w:rPr>
              <w:t>généraux</w:t>
            </w:r>
            <w:r>
              <w:rPr>
                <w:spacing w:val="-9"/>
                <w:sz w:val="26"/>
              </w:rPr>
              <w:t> </w:t>
            </w:r>
            <w:r>
              <w:rPr>
                <w:sz w:val="26"/>
              </w:rPr>
              <w:t>de</w:t>
            </w:r>
            <w:r>
              <w:rPr>
                <w:spacing w:val="-9"/>
                <w:sz w:val="26"/>
              </w:rPr>
              <w:t> </w:t>
            </w:r>
            <w:r>
              <w:rPr>
                <w:spacing w:val="-2"/>
                <w:sz w:val="26"/>
              </w:rPr>
              <w:t>siège</w:t>
            </w:r>
          </w:p>
        </w:tc>
        <w:tc>
          <w:tcPr>
            <w:tcW w:w="1409" w:type="dxa"/>
            <w:tcBorders>
              <w:top w:val="single" w:sz="8" w:space="0" w:color="000000"/>
              <w:left w:val="single" w:sz="8" w:space="0" w:color="000000"/>
              <w:bottom w:val="single" w:sz="8" w:space="0" w:color="000000"/>
              <w:right w:val="single" w:sz="8" w:space="0" w:color="000000"/>
            </w:tcBorders>
          </w:tcPr>
          <w:p>
            <w:pPr>
              <w:pStyle w:val="TableParagraph"/>
              <w:spacing w:line="279" w:lineRule="exact"/>
              <w:ind w:left="15"/>
              <w:jc w:val="center"/>
              <w:rPr>
                <w:sz w:val="26"/>
              </w:rPr>
            </w:pPr>
            <w:r>
              <w:rPr>
                <w:spacing w:val="-2"/>
                <w:sz w:val="26"/>
              </w:rPr>
              <w:t>……..%</w:t>
            </w:r>
          </w:p>
        </w:tc>
        <w:tc>
          <w:tcPr>
            <w:tcW w:w="2301" w:type="dxa"/>
            <w:gridSpan w:val="4"/>
            <w:tcBorders>
              <w:top w:val="single" w:sz="8" w:space="0" w:color="000000"/>
              <w:left w:val="single" w:sz="8" w:space="0" w:color="000000"/>
              <w:bottom w:val="single" w:sz="8" w:space="0" w:color="000000"/>
              <w:right w:val="single" w:sz="8" w:space="0" w:color="000000"/>
            </w:tcBorders>
          </w:tcPr>
          <w:p>
            <w:pPr>
              <w:pStyle w:val="TableParagraph"/>
              <w:spacing w:line="279" w:lineRule="exact"/>
              <w:ind w:left="1144"/>
              <w:rPr>
                <w:sz w:val="26"/>
              </w:rPr>
            </w:pPr>
            <w:r>
              <w:rPr>
                <w:sz w:val="26"/>
              </w:rPr>
              <w:t>D</w:t>
            </w:r>
            <w:r>
              <w:rPr>
                <w:spacing w:val="-3"/>
                <w:sz w:val="26"/>
              </w:rPr>
              <w:t> </w:t>
            </w:r>
            <w:r>
              <w:rPr>
                <w:sz w:val="26"/>
              </w:rPr>
              <w:t>x</w:t>
            </w:r>
            <w:r>
              <w:rPr>
                <w:spacing w:val="-4"/>
                <w:sz w:val="26"/>
              </w:rPr>
              <w:t> </w:t>
            </w:r>
            <w:r>
              <w:rPr>
                <w:sz w:val="26"/>
              </w:rPr>
              <w:t>…..% </w:t>
            </w:r>
            <w:r>
              <w:rPr>
                <w:spacing w:val="-10"/>
                <w:sz w:val="26"/>
              </w:rPr>
              <w:t>=</w:t>
            </w:r>
          </w:p>
        </w:tc>
        <w:tc>
          <w:tcPr>
            <w:tcW w:w="2134"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296" w:hRule="atLeast"/>
        </w:trPr>
        <w:tc>
          <w:tcPr>
            <w:tcW w:w="1061" w:type="dxa"/>
            <w:tcBorders>
              <w:top w:val="single" w:sz="8" w:space="0" w:color="000000"/>
              <w:bottom w:val="single" w:sz="8" w:space="0" w:color="000000"/>
              <w:right w:val="single" w:sz="8" w:space="0" w:color="000000"/>
            </w:tcBorders>
          </w:tcPr>
          <w:p>
            <w:pPr>
              <w:pStyle w:val="TableParagraph"/>
              <w:spacing w:line="277" w:lineRule="exact"/>
              <w:ind w:left="3" w:right="5"/>
              <w:jc w:val="center"/>
              <w:rPr>
                <w:sz w:val="26"/>
              </w:rPr>
            </w:pPr>
            <w:r>
              <w:rPr>
                <w:spacing w:val="-10"/>
                <w:sz w:val="26"/>
              </w:rPr>
              <w:t>G</w:t>
            </w:r>
          </w:p>
        </w:tc>
        <w:tc>
          <w:tcPr>
            <w:tcW w:w="3399" w:type="dxa"/>
            <w:tcBorders>
              <w:top w:val="single" w:sz="8" w:space="0" w:color="000000"/>
              <w:left w:val="single" w:sz="8" w:space="0" w:color="000000"/>
              <w:bottom w:val="single" w:sz="8" w:space="0" w:color="000000"/>
              <w:right w:val="single" w:sz="8" w:space="0" w:color="000000"/>
            </w:tcBorders>
          </w:tcPr>
          <w:p>
            <w:pPr>
              <w:pStyle w:val="TableParagraph"/>
              <w:spacing w:line="277" w:lineRule="exact"/>
              <w:ind w:left="57"/>
              <w:rPr>
                <w:sz w:val="26"/>
              </w:rPr>
            </w:pPr>
            <w:r>
              <w:rPr>
                <w:sz w:val="26"/>
              </w:rPr>
              <w:t>Coût</w:t>
            </w:r>
            <w:r>
              <w:rPr>
                <w:spacing w:val="-6"/>
                <w:sz w:val="26"/>
              </w:rPr>
              <w:t> </w:t>
            </w:r>
            <w:r>
              <w:rPr>
                <w:sz w:val="26"/>
              </w:rPr>
              <w:t>de</w:t>
            </w:r>
            <w:r>
              <w:rPr>
                <w:spacing w:val="-7"/>
                <w:sz w:val="26"/>
              </w:rPr>
              <w:t> </w:t>
            </w:r>
            <w:r>
              <w:rPr>
                <w:spacing w:val="-2"/>
                <w:sz w:val="26"/>
              </w:rPr>
              <w:t>revient</w:t>
            </w:r>
          </w:p>
        </w:tc>
        <w:tc>
          <w:tcPr>
            <w:tcW w:w="140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2301" w:type="dxa"/>
            <w:gridSpan w:val="4"/>
            <w:tcBorders>
              <w:top w:val="single" w:sz="8" w:space="0" w:color="000000"/>
              <w:left w:val="single" w:sz="8" w:space="0" w:color="000000"/>
              <w:bottom w:val="single" w:sz="8" w:space="0" w:color="000000"/>
              <w:right w:val="single" w:sz="8" w:space="0" w:color="000000"/>
            </w:tcBorders>
          </w:tcPr>
          <w:p>
            <w:pPr>
              <w:pStyle w:val="TableParagraph"/>
              <w:spacing w:line="277" w:lineRule="exact"/>
              <w:ind w:left="1370"/>
              <w:rPr>
                <w:sz w:val="26"/>
              </w:rPr>
            </w:pPr>
            <w:r>
              <w:rPr>
                <w:sz w:val="26"/>
              </w:rPr>
              <w:t>D+E+F</w:t>
            </w:r>
            <w:r>
              <w:rPr>
                <w:spacing w:val="-7"/>
                <w:sz w:val="26"/>
              </w:rPr>
              <w:t> </w:t>
            </w:r>
            <w:r>
              <w:rPr>
                <w:spacing w:val="-10"/>
                <w:sz w:val="26"/>
              </w:rPr>
              <w:t>=</w:t>
            </w:r>
          </w:p>
        </w:tc>
        <w:tc>
          <w:tcPr>
            <w:tcW w:w="2134"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299" w:hRule="atLeast"/>
        </w:trPr>
        <w:tc>
          <w:tcPr>
            <w:tcW w:w="1061" w:type="dxa"/>
            <w:tcBorders>
              <w:top w:val="single" w:sz="8" w:space="0" w:color="000000"/>
              <w:bottom w:val="single" w:sz="8" w:space="0" w:color="000000"/>
              <w:right w:val="single" w:sz="8" w:space="0" w:color="000000"/>
            </w:tcBorders>
          </w:tcPr>
          <w:p>
            <w:pPr>
              <w:pStyle w:val="TableParagraph"/>
              <w:spacing w:line="279" w:lineRule="exact"/>
              <w:ind w:right="5"/>
              <w:jc w:val="center"/>
              <w:rPr>
                <w:sz w:val="26"/>
              </w:rPr>
            </w:pPr>
            <w:r>
              <w:rPr>
                <w:spacing w:val="-10"/>
                <w:sz w:val="26"/>
              </w:rPr>
              <w:t>H</w:t>
            </w:r>
          </w:p>
        </w:tc>
        <w:tc>
          <w:tcPr>
            <w:tcW w:w="3399" w:type="dxa"/>
            <w:tcBorders>
              <w:top w:val="single" w:sz="8" w:space="0" w:color="000000"/>
              <w:left w:val="single" w:sz="8" w:space="0" w:color="000000"/>
              <w:bottom w:val="single" w:sz="8" w:space="0" w:color="000000"/>
              <w:right w:val="single" w:sz="8" w:space="0" w:color="000000"/>
            </w:tcBorders>
          </w:tcPr>
          <w:p>
            <w:pPr>
              <w:pStyle w:val="TableParagraph"/>
              <w:spacing w:line="279" w:lineRule="exact"/>
              <w:ind w:left="57"/>
              <w:rPr>
                <w:sz w:val="26"/>
              </w:rPr>
            </w:pPr>
            <w:r>
              <w:rPr>
                <w:sz w:val="26"/>
              </w:rPr>
              <w:t>Risques</w:t>
            </w:r>
            <w:r>
              <w:rPr>
                <w:spacing w:val="-8"/>
                <w:sz w:val="26"/>
              </w:rPr>
              <w:t> </w:t>
            </w:r>
            <w:r>
              <w:rPr>
                <w:sz w:val="26"/>
              </w:rPr>
              <w:t>+</w:t>
            </w:r>
            <w:r>
              <w:rPr>
                <w:spacing w:val="-5"/>
                <w:sz w:val="26"/>
              </w:rPr>
              <w:t> </w:t>
            </w:r>
            <w:r>
              <w:rPr>
                <w:spacing w:val="-2"/>
                <w:sz w:val="26"/>
              </w:rPr>
              <w:t>Bénéfices</w:t>
            </w:r>
          </w:p>
        </w:tc>
        <w:tc>
          <w:tcPr>
            <w:tcW w:w="1409" w:type="dxa"/>
            <w:tcBorders>
              <w:top w:val="single" w:sz="8" w:space="0" w:color="000000"/>
              <w:left w:val="single" w:sz="8" w:space="0" w:color="000000"/>
              <w:bottom w:val="single" w:sz="8" w:space="0" w:color="000000"/>
              <w:right w:val="single" w:sz="8" w:space="0" w:color="000000"/>
            </w:tcBorders>
          </w:tcPr>
          <w:p>
            <w:pPr>
              <w:pStyle w:val="TableParagraph"/>
              <w:spacing w:line="279" w:lineRule="exact"/>
              <w:ind w:left="15" w:right="2"/>
              <w:jc w:val="center"/>
              <w:rPr>
                <w:sz w:val="26"/>
              </w:rPr>
            </w:pPr>
            <w:r>
              <w:rPr>
                <w:spacing w:val="-4"/>
                <w:sz w:val="26"/>
              </w:rPr>
              <w:t>………%</w:t>
            </w:r>
          </w:p>
        </w:tc>
        <w:tc>
          <w:tcPr>
            <w:tcW w:w="2301" w:type="dxa"/>
            <w:gridSpan w:val="4"/>
            <w:tcBorders>
              <w:top w:val="single" w:sz="8" w:space="0" w:color="000000"/>
              <w:left w:val="single" w:sz="8" w:space="0" w:color="000000"/>
              <w:bottom w:val="single" w:sz="8" w:space="0" w:color="000000"/>
              <w:right w:val="single" w:sz="8" w:space="0" w:color="000000"/>
            </w:tcBorders>
          </w:tcPr>
          <w:p>
            <w:pPr>
              <w:pStyle w:val="TableParagraph"/>
              <w:spacing w:line="279" w:lineRule="exact"/>
              <w:ind w:left="1192"/>
              <w:rPr>
                <w:sz w:val="26"/>
              </w:rPr>
            </w:pPr>
            <w:r>
              <w:rPr>
                <w:sz w:val="26"/>
              </w:rPr>
              <w:t>G</w:t>
            </w:r>
            <w:r>
              <w:rPr>
                <w:spacing w:val="-2"/>
                <w:sz w:val="26"/>
              </w:rPr>
              <w:t> </w:t>
            </w:r>
            <w:r>
              <w:rPr>
                <w:sz w:val="26"/>
              </w:rPr>
              <w:t>x</w:t>
            </w:r>
            <w:r>
              <w:rPr>
                <w:spacing w:val="-3"/>
                <w:sz w:val="26"/>
              </w:rPr>
              <w:t> </w:t>
            </w:r>
            <w:r>
              <w:rPr>
                <w:sz w:val="26"/>
              </w:rPr>
              <w:t>…</w:t>
            </w:r>
            <w:r>
              <w:rPr>
                <w:spacing w:val="-2"/>
                <w:sz w:val="26"/>
              </w:rPr>
              <w:t> </w:t>
            </w:r>
            <w:r>
              <w:rPr>
                <w:sz w:val="26"/>
              </w:rPr>
              <w:t>%</w:t>
            </w:r>
            <w:r>
              <w:rPr>
                <w:spacing w:val="1"/>
                <w:sz w:val="26"/>
              </w:rPr>
              <w:t> </w:t>
            </w:r>
            <w:r>
              <w:rPr>
                <w:spacing w:val="-10"/>
                <w:sz w:val="26"/>
              </w:rPr>
              <w:t>=</w:t>
            </w:r>
          </w:p>
        </w:tc>
        <w:tc>
          <w:tcPr>
            <w:tcW w:w="2134"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296" w:hRule="atLeast"/>
        </w:trPr>
        <w:tc>
          <w:tcPr>
            <w:tcW w:w="1061" w:type="dxa"/>
            <w:tcBorders>
              <w:top w:val="single" w:sz="8" w:space="0" w:color="000000"/>
              <w:bottom w:val="single" w:sz="8" w:space="0" w:color="000000"/>
              <w:right w:val="single" w:sz="8" w:space="0" w:color="000000"/>
            </w:tcBorders>
          </w:tcPr>
          <w:p>
            <w:pPr>
              <w:pStyle w:val="TableParagraph"/>
              <w:spacing w:line="277" w:lineRule="exact"/>
              <w:ind w:left="2" w:right="5"/>
              <w:jc w:val="center"/>
              <w:rPr>
                <w:b/>
                <w:sz w:val="26"/>
              </w:rPr>
            </w:pPr>
            <w:r>
              <w:rPr>
                <w:b/>
                <w:spacing w:val="-10"/>
                <w:sz w:val="26"/>
              </w:rPr>
              <w:t>I</w:t>
            </w:r>
          </w:p>
        </w:tc>
        <w:tc>
          <w:tcPr>
            <w:tcW w:w="4808" w:type="dxa"/>
            <w:gridSpan w:val="2"/>
            <w:tcBorders>
              <w:top w:val="single" w:sz="8" w:space="0" w:color="000000"/>
              <w:left w:val="single" w:sz="8" w:space="0" w:color="000000"/>
              <w:bottom w:val="single" w:sz="8" w:space="0" w:color="000000"/>
              <w:right w:val="single" w:sz="8" w:space="0" w:color="000000"/>
            </w:tcBorders>
          </w:tcPr>
          <w:p>
            <w:pPr>
              <w:pStyle w:val="TableParagraph"/>
              <w:spacing w:line="277" w:lineRule="exact"/>
              <w:ind w:left="57"/>
              <w:rPr>
                <w:sz w:val="26"/>
              </w:rPr>
            </w:pPr>
            <w:r>
              <w:rPr>
                <w:sz w:val="26"/>
              </w:rPr>
              <w:t>PRIX</w:t>
            </w:r>
            <w:r>
              <w:rPr>
                <w:spacing w:val="-6"/>
                <w:sz w:val="26"/>
              </w:rPr>
              <w:t> </w:t>
            </w:r>
            <w:r>
              <w:rPr>
                <w:sz w:val="26"/>
              </w:rPr>
              <w:t>DE</w:t>
            </w:r>
            <w:r>
              <w:rPr>
                <w:spacing w:val="-6"/>
                <w:sz w:val="26"/>
              </w:rPr>
              <w:t> </w:t>
            </w:r>
            <w:r>
              <w:rPr>
                <w:sz w:val="26"/>
              </w:rPr>
              <w:t>REVIENT</w:t>
            </w:r>
            <w:r>
              <w:rPr>
                <w:spacing w:val="-6"/>
                <w:sz w:val="26"/>
              </w:rPr>
              <w:t> </w:t>
            </w:r>
            <w:r>
              <w:rPr>
                <w:sz w:val="26"/>
              </w:rPr>
              <w:t>TOTAL</w:t>
            </w:r>
            <w:r>
              <w:rPr>
                <w:spacing w:val="48"/>
                <w:sz w:val="26"/>
              </w:rPr>
              <w:t> </w:t>
            </w:r>
            <w:r>
              <w:rPr>
                <w:sz w:val="26"/>
              </w:rPr>
              <w:t>HORS</w:t>
            </w:r>
            <w:r>
              <w:rPr>
                <w:spacing w:val="-5"/>
                <w:sz w:val="26"/>
              </w:rPr>
              <w:t> </w:t>
            </w:r>
            <w:r>
              <w:rPr>
                <w:spacing w:val="-2"/>
                <w:sz w:val="26"/>
              </w:rPr>
              <w:t>TAXES</w:t>
            </w:r>
          </w:p>
        </w:tc>
        <w:tc>
          <w:tcPr>
            <w:tcW w:w="2301" w:type="dxa"/>
            <w:gridSpan w:val="4"/>
            <w:tcBorders>
              <w:top w:val="single" w:sz="8" w:space="0" w:color="000000"/>
              <w:left w:val="single" w:sz="8" w:space="0" w:color="000000"/>
              <w:bottom w:val="single" w:sz="8" w:space="0" w:color="000000"/>
              <w:right w:val="single" w:sz="8" w:space="0" w:color="000000"/>
            </w:tcBorders>
          </w:tcPr>
          <w:p>
            <w:pPr>
              <w:pStyle w:val="TableParagraph"/>
              <w:spacing w:line="277" w:lineRule="exact"/>
              <w:ind w:right="50"/>
              <w:jc w:val="right"/>
              <w:rPr>
                <w:sz w:val="26"/>
              </w:rPr>
            </w:pPr>
            <w:r>
              <w:rPr>
                <w:sz w:val="26"/>
              </w:rPr>
              <w:t>G+H</w:t>
            </w:r>
            <w:r>
              <w:rPr>
                <w:spacing w:val="-5"/>
                <w:sz w:val="26"/>
              </w:rPr>
              <w:t> </w:t>
            </w:r>
            <w:r>
              <w:rPr>
                <w:spacing w:val="-10"/>
                <w:sz w:val="26"/>
              </w:rPr>
              <w:t>=</w:t>
            </w:r>
          </w:p>
        </w:tc>
        <w:tc>
          <w:tcPr>
            <w:tcW w:w="2134"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299" w:hRule="atLeast"/>
        </w:trPr>
        <w:tc>
          <w:tcPr>
            <w:tcW w:w="1061" w:type="dxa"/>
            <w:tcBorders>
              <w:top w:val="single" w:sz="8" w:space="0" w:color="000000"/>
              <w:bottom w:val="single" w:sz="8" w:space="0" w:color="000000"/>
              <w:right w:val="single" w:sz="8" w:space="0" w:color="000000"/>
            </w:tcBorders>
          </w:tcPr>
          <w:p>
            <w:pPr>
              <w:pStyle w:val="TableParagraph"/>
              <w:spacing w:line="279" w:lineRule="exact"/>
              <w:ind w:left="1" w:right="5"/>
              <w:jc w:val="center"/>
              <w:rPr>
                <w:sz w:val="26"/>
              </w:rPr>
            </w:pPr>
            <w:r>
              <w:rPr>
                <w:spacing w:val="-10"/>
                <w:sz w:val="26"/>
              </w:rPr>
              <w:t>J</w:t>
            </w:r>
          </w:p>
        </w:tc>
        <w:tc>
          <w:tcPr>
            <w:tcW w:w="3399" w:type="dxa"/>
            <w:tcBorders>
              <w:top w:val="single" w:sz="8" w:space="0" w:color="000000"/>
              <w:left w:val="single" w:sz="8" w:space="0" w:color="000000"/>
              <w:bottom w:val="single" w:sz="8" w:space="0" w:color="000000"/>
              <w:right w:val="single" w:sz="8" w:space="0" w:color="000000"/>
            </w:tcBorders>
          </w:tcPr>
          <w:p>
            <w:pPr>
              <w:pStyle w:val="TableParagraph"/>
              <w:spacing w:line="279" w:lineRule="exact"/>
              <w:ind w:left="57"/>
              <w:rPr>
                <w:b/>
                <w:sz w:val="26"/>
              </w:rPr>
            </w:pPr>
            <w:r>
              <w:rPr>
                <w:b/>
                <w:sz w:val="26"/>
              </w:rPr>
              <w:t>Frais</w:t>
            </w:r>
            <w:r>
              <w:rPr>
                <w:b/>
                <w:spacing w:val="-11"/>
                <w:sz w:val="26"/>
              </w:rPr>
              <w:t> </w:t>
            </w:r>
            <w:r>
              <w:rPr>
                <w:b/>
                <w:spacing w:val="-2"/>
                <w:sz w:val="26"/>
              </w:rPr>
              <w:t>d’enregistrement</w:t>
            </w:r>
          </w:p>
        </w:tc>
        <w:tc>
          <w:tcPr>
            <w:tcW w:w="1409" w:type="dxa"/>
            <w:tcBorders>
              <w:top w:val="single" w:sz="8" w:space="0" w:color="000000"/>
              <w:left w:val="single" w:sz="8" w:space="0" w:color="000000"/>
              <w:bottom w:val="single" w:sz="8" w:space="0" w:color="000000"/>
              <w:right w:val="single" w:sz="8" w:space="0" w:color="000000"/>
            </w:tcBorders>
          </w:tcPr>
          <w:p>
            <w:pPr>
              <w:pStyle w:val="TableParagraph"/>
              <w:spacing w:line="279" w:lineRule="exact"/>
              <w:ind w:left="15" w:right="2"/>
              <w:jc w:val="center"/>
              <w:rPr>
                <w:b/>
                <w:sz w:val="26"/>
              </w:rPr>
            </w:pPr>
            <w:r>
              <w:rPr>
                <w:b/>
                <w:sz w:val="26"/>
              </w:rPr>
              <w:t>6</w:t>
            </w:r>
            <w:r>
              <w:rPr>
                <w:b/>
                <w:spacing w:val="-3"/>
                <w:sz w:val="26"/>
              </w:rPr>
              <w:t> </w:t>
            </w:r>
            <w:r>
              <w:rPr>
                <w:b/>
                <w:spacing w:val="-12"/>
                <w:sz w:val="26"/>
              </w:rPr>
              <w:t>%</w:t>
            </w:r>
          </w:p>
        </w:tc>
        <w:tc>
          <w:tcPr>
            <w:tcW w:w="2301" w:type="dxa"/>
            <w:gridSpan w:val="4"/>
            <w:tcBorders>
              <w:top w:val="single" w:sz="8" w:space="0" w:color="000000"/>
              <w:left w:val="single" w:sz="8" w:space="0" w:color="000000"/>
              <w:bottom w:val="single" w:sz="8" w:space="0" w:color="000000"/>
              <w:right w:val="single" w:sz="8" w:space="0" w:color="000000"/>
            </w:tcBorders>
          </w:tcPr>
          <w:p>
            <w:pPr>
              <w:pStyle w:val="TableParagraph"/>
              <w:spacing w:line="279" w:lineRule="exact"/>
              <w:ind w:left="1382"/>
              <w:rPr>
                <w:b/>
                <w:sz w:val="26"/>
              </w:rPr>
            </w:pPr>
            <w:r>
              <w:rPr>
                <w:b/>
                <w:sz w:val="26"/>
              </w:rPr>
              <w:t>I</w:t>
            </w:r>
            <w:r>
              <w:rPr>
                <w:b/>
                <w:spacing w:val="-2"/>
                <w:sz w:val="26"/>
              </w:rPr>
              <w:t> </w:t>
            </w:r>
            <w:r>
              <w:rPr>
                <w:b/>
                <w:sz w:val="26"/>
              </w:rPr>
              <w:t>x</w:t>
            </w:r>
            <w:r>
              <w:rPr>
                <w:b/>
                <w:spacing w:val="-1"/>
                <w:sz w:val="26"/>
              </w:rPr>
              <w:t> </w:t>
            </w:r>
            <w:r>
              <w:rPr>
                <w:b/>
                <w:sz w:val="26"/>
              </w:rPr>
              <w:t>6</w:t>
            </w:r>
            <w:r>
              <w:rPr>
                <w:b/>
                <w:spacing w:val="-2"/>
                <w:sz w:val="26"/>
              </w:rPr>
              <w:t> </w:t>
            </w:r>
            <w:r>
              <w:rPr>
                <w:b/>
                <w:sz w:val="26"/>
              </w:rPr>
              <w:t>% </w:t>
            </w:r>
            <w:r>
              <w:rPr>
                <w:b/>
                <w:spacing w:val="-10"/>
                <w:sz w:val="26"/>
              </w:rPr>
              <w:t>=</w:t>
            </w:r>
          </w:p>
        </w:tc>
        <w:tc>
          <w:tcPr>
            <w:tcW w:w="2134"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298" w:hRule="atLeast"/>
        </w:trPr>
        <w:tc>
          <w:tcPr>
            <w:tcW w:w="1061" w:type="dxa"/>
            <w:tcBorders>
              <w:top w:val="single" w:sz="8" w:space="0" w:color="000000"/>
              <w:right w:val="single" w:sz="8" w:space="0" w:color="000000"/>
            </w:tcBorders>
          </w:tcPr>
          <w:p>
            <w:pPr>
              <w:pStyle w:val="TableParagraph"/>
              <w:spacing w:line="279" w:lineRule="exact"/>
              <w:ind w:left="3" w:right="5"/>
              <w:jc w:val="center"/>
              <w:rPr>
                <w:sz w:val="26"/>
              </w:rPr>
            </w:pPr>
            <w:r>
              <w:rPr>
                <w:spacing w:val="-10"/>
                <w:sz w:val="26"/>
              </w:rPr>
              <w:t>K</w:t>
            </w:r>
          </w:p>
        </w:tc>
        <w:tc>
          <w:tcPr>
            <w:tcW w:w="4808" w:type="dxa"/>
            <w:gridSpan w:val="2"/>
            <w:tcBorders>
              <w:top w:val="single" w:sz="8" w:space="0" w:color="000000"/>
              <w:left w:val="single" w:sz="8" w:space="0" w:color="000000"/>
              <w:right w:val="single" w:sz="8" w:space="0" w:color="000000"/>
            </w:tcBorders>
          </w:tcPr>
          <w:p>
            <w:pPr>
              <w:pStyle w:val="TableParagraph"/>
              <w:spacing w:line="279" w:lineRule="exact"/>
              <w:ind w:left="57"/>
              <w:rPr>
                <w:sz w:val="26"/>
              </w:rPr>
            </w:pPr>
            <w:r>
              <w:rPr>
                <w:sz w:val="26"/>
              </w:rPr>
              <w:t>PRIX</w:t>
            </w:r>
            <w:r>
              <w:rPr>
                <w:spacing w:val="-8"/>
                <w:sz w:val="26"/>
              </w:rPr>
              <w:t> </w:t>
            </w:r>
            <w:r>
              <w:rPr>
                <w:sz w:val="26"/>
              </w:rPr>
              <w:t>DE</w:t>
            </w:r>
            <w:r>
              <w:rPr>
                <w:spacing w:val="-7"/>
                <w:sz w:val="26"/>
              </w:rPr>
              <w:t> </w:t>
            </w:r>
            <w:r>
              <w:rPr>
                <w:sz w:val="26"/>
              </w:rPr>
              <w:t>REVIENT</w:t>
            </w:r>
            <w:r>
              <w:rPr>
                <w:spacing w:val="-6"/>
                <w:sz w:val="26"/>
              </w:rPr>
              <w:t> </w:t>
            </w:r>
            <w:r>
              <w:rPr>
                <w:sz w:val="26"/>
              </w:rPr>
              <w:t>UNITAIRE</w:t>
            </w:r>
            <w:r>
              <w:rPr>
                <w:spacing w:val="-7"/>
                <w:sz w:val="26"/>
              </w:rPr>
              <w:t> </w:t>
            </w:r>
            <w:r>
              <w:rPr>
                <w:sz w:val="26"/>
              </w:rPr>
              <w:t>HORS</w:t>
            </w:r>
            <w:r>
              <w:rPr>
                <w:spacing w:val="-7"/>
                <w:sz w:val="26"/>
              </w:rPr>
              <w:t> </w:t>
            </w:r>
            <w:r>
              <w:rPr>
                <w:spacing w:val="-2"/>
                <w:sz w:val="26"/>
              </w:rPr>
              <w:t>TAXES</w:t>
            </w:r>
          </w:p>
        </w:tc>
        <w:tc>
          <w:tcPr>
            <w:tcW w:w="2301" w:type="dxa"/>
            <w:gridSpan w:val="4"/>
            <w:tcBorders>
              <w:top w:val="single" w:sz="8" w:space="0" w:color="000000"/>
              <w:left w:val="single" w:sz="8" w:space="0" w:color="000000"/>
              <w:right w:val="single" w:sz="8" w:space="0" w:color="000000"/>
            </w:tcBorders>
          </w:tcPr>
          <w:p>
            <w:pPr>
              <w:pStyle w:val="TableParagraph"/>
              <w:spacing w:line="279" w:lineRule="exact"/>
              <w:ind w:left="1092"/>
              <w:rPr>
                <w:sz w:val="26"/>
              </w:rPr>
            </w:pPr>
            <w:r>
              <w:rPr>
                <w:sz w:val="26"/>
              </w:rPr>
              <w:t>(I+J)</w:t>
            </w:r>
            <w:r>
              <w:rPr>
                <w:spacing w:val="-5"/>
                <w:sz w:val="26"/>
              </w:rPr>
              <w:t> </w:t>
            </w:r>
            <w:r>
              <w:rPr>
                <w:sz w:val="26"/>
              </w:rPr>
              <w:t>/</w:t>
            </w:r>
            <w:r>
              <w:rPr>
                <w:spacing w:val="-3"/>
                <w:sz w:val="26"/>
              </w:rPr>
              <w:t> </w:t>
            </w:r>
            <w:r>
              <w:rPr>
                <w:sz w:val="26"/>
              </w:rPr>
              <w:t>Qté</w:t>
            </w:r>
            <w:r>
              <w:rPr>
                <w:spacing w:val="-5"/>
                <w:sz w:val="26"/>
              </w:rPr>
              <w:t> </w:t>
            </w:r>
            <w:r>
              <w:rPr>
                <w:spacing w:val="-10"/>
                <w:sz w:val="26"/>
              </w:rPr>
              <w:t>=</w:t>
            </w:r>
          </w:p>
        </w:tc>
        <w:tc>
          <w:tcPr>
            <w:tcW w:w="2134" w:type="dxa"/>
            <w:tcBorders>
              <w:top w:val="single" w:sz="8" w:space="0" w:color="000000"/>
              <w:left w:val="single" w:sz="8" w:space="0" w:color="000000"/>
            </w:tcBorders>
          </w:tcPr>
          <w:p>
            <w:pPr>
              <w:pStyle w:val="TableParagraph"/>
              <w:rPr>
                <w:rFonts w:ascii="Times New Roman"/>
                <w:sz w:val="22"/>
              </w:rPr>
            </w:pPr>
          </w:p>
        </w:tc>
      </w:tr>
    </w:tbl>
    <w:p>
      <w:pPr>
        <w:pStyle w:val="TableParagraph"/>
        <w:spacing w:after="0"/>
        <w:rPr>
          <w:rFonts w:ascii="Times New Roman"/>
          <w:sz w:val="22"/>
        </w:rPr>
        <w:sectPr>
          <w:pgSz w:w="11910" w:h="16840"/>
          <w:pgMar w:header="0" w:footer="637" w:top="1020" w:bottom="880" w:left="0" w:right="141"/>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4"/>
        <w:rPr>
          <w:b/>
          <w:sz w:val="20"/>
        </w:rPr>
      </w:pPr>
    </w:p>
    <w:p>
      <w:pPr>
        <w:pStyle w:val="BodyText"/>
        <w:ind w:left="4655"/>
        <w:rPr>
          <w:sz w:val="20"/>
        </w:rPr>
      </w:pPr>
      <w:r>
        <w:rPr>
          <w:sz w:val="20"/>
        </w:rPr>
        <w:drawing>
          <wp:inline distT="0" distB="0" distL="0" distR="0">
            <wp:extent cx="1995473" cy="317373"/>
            <wp:effectExtent l="0" t="0" r="0" b="0"/>
            <wp:docPr id="61" name="Image 61"/>
            <wp:cNvGraphicFramePr>
              <a:graphicFrameLocks/>
            </wp:cNvGraphicFramePr>
            <a:graphic>
              <a:graphicData uri="http://schemas.openxmlformats.org/drawingml/2006/picture">
                <pic:pic>
                  <pic:nvPicPr>
                    <pic:cNvPr id="61" name="Image 61"/>
                    <pic:cNvPicPr/>
                  </pic:nvPicPr>
                  <pic:blipFill>
                    <a:blip r:embed="rId42" cstate="print"/>
                    <a:stretch>
                      <a:fillRect/>
                    </a:stretch>
                  </pic:blipFill>
                  <pic:spPr>
                    <a:xfrm>
                      <a:off x="0" y="0"/>
                      <a:ext cx="1995473" cy="317373"/>
                    </a:xfrm>
                    <a:prstGeom prst="rect">
                      <a:avLst/>
                    </a:prstGeom>
                  </pic:spPr>
                </pic:pic>
              </a:graphicData>
            </a:graphic>
          </wp:inline>
        </w:drawing>
      </w:r>
      <w:r>
        <w:rPr>
          <w:sz w:val="20"/>
        </w:rPr>
      </w:r>
    </w:p>
    <w:p>
      <w:pPr>
        <w:pStyle w:val="BodyText"/>
        <w:spacing w:before="56"/>
        <w:rPr>
          <w:b/>
          <w:sz w:val="20"/>
        </w:rPr>
      </w:pPr>
      <w:r>
        <w:rPr>
          <w:b/>
          <w:sz w:val="20"/>
        </w:rPr>
        <w:drawing>
          <wp:anchor distT="0" distB="0" distL="0" distR="0" allowOverlap="1" layoutInCell="1" locked="0" behindDoc="1" simplePos="0" relativeHeight="487608832">
            <wp:simplePos x="0" y="0"/>
            <wp:positionH relativeFrom="page">
              <wp:posOffset>1292161</wp:posOffset>
            </wp:positionH>
            <wp:positionV relativeFrom="paragraph">
              <wp:posOffset>196527</wp:posOffset>
            </wp:positionV>
            <wp:extent cx="5254737" cy="308038"/>
            <wp:effectExtent l="0" t="0" r="0" b="0"/>
            <wp:wrapTopAndBottom/>
            <wp:docPr id="62" name="Image 62"/>
            <wp:cNvGraphicFramePr>
              <a:graphicFrameLocks/>
            </wp:cNvGraphicFramePr>
            <a:graphic>
              <a:graphicData uri="http://schemas.openxmlformats.org/drawingml/2006/picture">
                <pic:pic>
                  <pic:nvPicPr>
                    <pic:cNvPr id="62" name="Image 62"/>
                    <pic:cNvPicPr/>
                  </pic:nvPicPr>
                  <pic:blipFill>
                    <a:blip r:embed="rId43" cstate="print"/>
                    <a:stretch>
                      <a:fillRect/>
                    </a:stretch>
                  </pic:blipFill>
                  <pic:spPr>
                    <a:xfrm>
                      <a:off x="0" y="0"/>
                      <a:ext cx="5254737" cy="308038"/>
                    </a:xfrm>
                    <a:prstGeom prst="rect">
                      <a:avLst/>
                    </a:prstGeom>
                  </pic:spPr>
                </pic:pic>
              </a:graphicData>
            </a:graphic>
          </wp:anchor>
        </w:drawing>
      </w:r>
    </w:p>
    <w:p>
      <w:pPr>
        <w:pStyle w:val="BodyText"/>
        <w:spacing w:after="0"/>
        <w:rPr>
          <w:b/>
          <w:sz w:val="20"/>
        </w:rPr>
        <w:sectPr>
          <w:pgSz w:w="11910" w:h="16840"/>
          <w:pgMar w:header="0" w:footer="637" w:top="1920" w:bottom="880" w:left="0" w:right="141"/>
        </w:sectPr>
      </w:pPr>
    </w:p>
    <w:p>
      <w:pPr>
        <w:pStyle w:val="BodyText"/>
        <w:spacing w:before="5"/>
        <w:rPr>
          <w:b/>
          <w:sz w:val="2"/>
        </w:rPr>
      </w:pPr>
    </w:p>
    <w:tbl>
      <w:tblPr>
        <w:tblW w:w="0" w:type="auto"/>
        <w:jc w:val="left"/>
        <w:tblInd w:w="1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7"/>
        <w:gridCol w:w="3861"/>
      </w:tblGrid>
      <w:tr>
        <w:trPr>
          <w:trHeight w:val="2406" w:hRule="atLeast"/>
        </w:trPr>
        <w:tc>
          <w:tcPr>
            <w:tcW w:w="5007" w:type="dxa"/>
          </w:tcPr>
          <w:p>
            <w:pPr>
              <w:pStyle w:val="TableParagraph"/>
              <w:spacing w:before="106"/>
              <w:ind w:right="1295"/>
              <w:jc w:val="center"/>
              <w:rPr>
                <w:rFonts w:ascii="Times New Roman"/>
                <w:sz w:val="20"/>
              </w:rPr>
            </w:pPr>
            <w:r>
              <w:rPr>
                <w:rFonts w:ascii="Times New Roman"/>
                <w:sz w:val="20"/>
              </w:rPr>
              <w:t>REPUBLIQUE</w:t>
            </w:r>
            <w:r>
              <w:rPr>
                <w:rFonts w:ascii="Times New Roman"/>
                <w:spacing w:val="-8"/>
                <w:sz w:val="20"/>
              </w:rPr>
              <w:t> </w:t>
            </w:r>
            <w:r>
              <w:rPr>
                <w:rFonts w:ascii="Times New Roman"/>
                <w:sz w:val="20"/>
              </w:rPr>
              <w:t>DU</w:t>
            </w:r>
            <w:r>
              <w:rPr>
                <w:rFonts w:ascii="Times New Roman"/>
                <w:spacing w:val="-8"/>
                <w:sz w:val="20"/>
              </w:rPr>
              <w:t> </w:t>
            </w:r>
            <w:r>
              <w:rPr>
                <w:rFonts w:ascii="Times New Roman"/>
                <w:spacing w:val="-2"/>
                <w:sz w:val="20"/>
              </w:rPr>
              <w:t>CAMEROUN</w:t>
            </w:r>
          </w:p>
          <w:p>
            <w:pPr>
              <w:pStyle w:val="TableParagraph"/>
              <w:ind w:right="1289"/>
              <w:jc w:val="center"/>
              <w:rPr>
                <w:rFonts w:ascii="Times New Roman" w:hAnsi="Times New Roman"/>
                <w:sz w:val="20"/>
              </w:rPr>
            </w:pPr>
            <w:r>
              <w:rPr>
                <w:rFonts w:ascii="Times New Roman" w:hAnsi="Times New Roman"/>
                <w:sz w:val="20"/>
              </w:rPr>
              <w:t>Paix</w:t>
            </w:r>
            <w:r>
              <w:rPr>
                <w:rFonts w:ascii="Times New Roman" w:hAnsi="Times New Roman"/>
                <w:spacing w:val="-4"/>
                <w:sz w:val="20"/>
              </w:rPr>
              <w:t> </w:t>
            </w:r>
            <w:r>
              <w:rPr>
                <w:rFonts w:ascii="Times New Roman" w:hAnsi="Times New Roman"/>
                <w:sz w:val="20"/>
              </w:rPr>
              <w:t>–</w:t>
            </w:r>
            <w:r>
              <w:rPr>
                <w:rFonts w:ascii="Times New Roman" w:hAnsi="Times New Roman"/>
                <w:spacing w:val="-3"/>
                <w:sz w:val="20"/>
              </w:rPr>
              <w:t> </w:t>
            </w:r>
            <w:r>
              <w:rPr>
                <w:rFonts w:ascii="Times New Roman" w:hAnsi="Times New Roman"/>
                <w:sz w:val="20"/>
              </w:rPr>
              <w:t>Travail</w:t>
            </w:r>
            <w:r>
              <w:rPr>
                <w:rFonts w:ascii="Times New Roman" w:hAnsi="Times New Roman"/>
                <w:spacing w:val="-2"/>
                <w:sz w:val="20"/>
              </w:rPr>
              <w:t> </w:t>
            </w:r>
            <w:r>
              <w:rPr>
                <w:rFonts w:ascii="Times New Roman" w:hAnsi="Times New Roman"/>
                <w:sz w:val="20"/>
              </w:rPr>
              <w:t>–</w:t>
            </w:r>
            <w:r>
              <w:rPr>
                <w:rFonts w:ascii="Times New Roman" w:hAnsi="Times New Roman"/>
                <w:spacing w:val="-2"/>
                <w:sz w:val="20"/>
              </w:rPr>
              <w:t> Patrie</w:t>
            </w:r>
          </w:p>
          <w:p>
            <w:pPr>
              <w:pStyle w:val="TableParagraph"/>
              <w:spacing w:before="1"/>
              <w:ind w:left="1024" w:right="2319" w:firstLine="1"/>
              <w:jc w:val="center"/>
              <w:rPr>
                <w:rFonts w:ascii="Times New Roman" w:hAnsi="Times New Roman"/>
                <w:sz w:val="20"/>
              </w:rPr>
            </w:pPr>
            <w:r>
              <w:rPr>
                <w:rFonts w:ascii="Times New Roman" w:hAnsi="Times New Roman"/>
                <w:spacing w:val="-2"/>
                <w:sz w:val="20"/>
              </w:rPr>
              <w:t>*********** </w:t>
            </w:r>
            <w:r>
              <w:rPr>
                <w:rFonts w:ascii="Times New Roman" w:hAnsi="Times New Roman"/>
                <w:sz w:val="20"/>
              </w:rPr>
              <w:t>REGION</w:t>
            </w:r>
            <w:r>
              <w:rPr>
                <w:rFonts w:ascii="Times New Roman" w:hAnsi="Times New Roman"/>
                <w:spacing w:val="-13"/>
                <w:sz w:val="20"/>
              </w:rPr>
              <w:t> </w:t>
            </w:r>
            <w:r>
              <w:rPr>
                <w:rFonts w:ascii="Times New Roman" w:hAnsi="Times New Roman"/>
                <w:sz w:val="20"/>
              </w:rPr>
              <w:t>DE</w:t>
            </w:r>
            <w:r>
              <w:rPr>
                <w:rFonts w:ascii="Times New Roman" w:hAnsi="Times New Roman"/>
                <w:spacing w:val="-12"/>
                <w:sz w:val="20"/>
              </w:rPr>
              <w:t> </w:t>
            </w:r>
            <w:r>
              <w:rPr>
                <w:rFonts w:ascii="Times New Roman" w:hAnsi="Times New Roman"/>
                <w:sz w:val="20"/>
              </w:rPr>
              <w:t>L’EST</w:t>
            </w:r>
          </w:p>
          <w:p>
            <w:pPr>
              <w:pStyle w:val="TableParagraph"/>
              <w:ind w:left="501" w:right="1697" w:firstLine="806"/>
              <w:rPr>
                <w:rFonts w:ascii="Times New Roman"/>
                <w:sz w:val="20"/>
              </w:rPr>
            </w:pPr>
            <w:r>
              <w:rPr>
                <w:rFonts w:ascii="Times New Roman"/>
                <w:spacing w:val="-2"/>
                <w:sz w:val="20"/>
              </w:rPr>
              <w:t>*********** </w:t>
            </w:r>
            <w:r>
              <w:rPr>
                <w:rFonts w:ascii="Times New Roman"/>
                <w:sz w:val="20"/>
              </w:rPr>
              <w:t>SERVICES</w:t>
            </w:r>
            <w:r>
              <w:rPr>
                <w:rFonts w:ascii="Times New Roman"/>
                <w:spacing w:val="-13"/>
                <w:sz w:val="20"/>
              </w:rPr>
              <w:t> </w:t>
            </w:r>
            <w:r>
              <w:rPr>
                <w:rFonts w:ascii="Times New Roman"/>
                <w:sz w:val="20"/>
              </w:rPr>
              <w:t>DU</w:t>
            </w:r>
            <w:r>
              <w:rPr>
                <w:rFonts w:ascii="Times New Roman"/>
                <w:spacing w:val="-12"/>
                <w:sz w:val="20"/>
              </w:rPr>
              <w:t> </w:t>
            </w:r>
            <w:r>
              <w:rPr>
                <w:rFonts w:ascii="Times New Roman"/>
                <w:sz w:val="20"/>
              </w:rPr>
              <w:t>GOUVERNEUR</w:t>
            </w:r>
          </w:p>
          <w:p>
            <w:pPr>
              <w:pStyle w:val="TableParagraph"/>
              <w:ind w:left="2" w:right="1295"/>
              <w:jc w:val="center"/>
              <w:rPr>
                <w:rFonts w:ascii="Times New Roman"/>
                <w:sz w:val="20"/>
              </w:rPr>
            </w:pPr>
            <w:r>
              <w:rPr>
                <w:rFonts w:ascii="Times New Roman"/>
                <w:spacing w:val="-2"/>
                <w:sz w:val="20"/>
              </w:rPr>
              <w:t>***********</w:t>
            </w:r>
          </w:p>
          <w:p>
            <w:pPr>
              <w:pStyle w:val="TableParagraph"/>
              <w:spacing w:before="4"/>
              <w:ind w:left="1" w:right="1295"/>
              <w:jc w:val="center"/>
              <w:rPr>
                <w:rFonts w:ascii="Times New Roman" w:hAnsi="Times New Roman"/>
                <w:b/>
                <w:sz w:val="20"/>
              </w:rPr>
            </w:pPr>
            <w:r>
              <w:rPr>
                <w:rFonts w:ascii="Times New Roman" w:hAnsi="Times New Roman"/>
                <w:b/>
                <w:sz w:val="20"/>
              </w:rPr>
              <w:t>COMMISSION REGIONALE DE PASSATION</w:t>
            </w:r>
            <w:r>
              <w:rPr>
                <w:rFonts w:ascii="Times New Roman" w:hAnsi="Times New Roman"/>
                <w:b/>
                <w:spacing w:val="-9"/>
                <w:sz w:val="20"/>
              </w:rPr>
              <w:t> </w:t>
            </w:r>
            <w:r>
              <w:rPr>
                <w:rFonts w:ascii="Times New Roman" w:hAnsi="Times New Roman"/>
                <w:b/>
                <w:sz w:val="20"/>
              </w:rPr>
              <w:t>DES</w:t>
            </w:r>
            <w:r>
              <w:rPr>
                <w:rFonts w:ascii="Times New Roman" w:hAnsi="Times New Roman"/>
                <w:b/>
                <w:spacing w:val="-10"/>
                <w:sz w:val="20"/>
              </w:rPr>
              <w:t> </w:t>
            </w:r>
            <w:r>
              <w:rPr>
                <w:rFonts w:ascii="Times New Roman" w:hAnsi="Times New Roman"/>
                <w:b/>
                <w:sz w:val="20"/>
              </w:rPr>
              <w:t>MARCHES</w:t>
            </w:r>
            <w:r>
              <w:rPr>
                <w:rFonts w:ascii="Times New Roman" w:hAnsi="Times New Roman"/>
                <w:b/>
                <w:spacing w:val="-10"/>
                <w:sz w:val="20"/>
              </w:rPr>
              <w:t> </w:t>
            </w:r>
            <w:r>
              <w:rPr>
                <w:rFonts w:ascii="Times New Roman" w:hAnsi="Times New Roman"/>
                <w:b/>
                <w:sz w:val="20"/>
              </w:rPr>
              <w:t>DE</w:t>
            </w:r>
            <w:r>
              <w:rPr>
                <w:rFonts w:ascii="Times New Roman" w:hAnsi="Times New Roman"/>
                <w:b/>
                <w:spacing w:val="-10"/>
                <w:sz w:val="20"/>
              </w:rPr>
              <w:t> </w:t>
            </w:r>
            <w:r>
              <w:rPr>
                <w:rFonts w:ascii="Times New Roman" w:hAnsi="Times New Roman"/>
                <w:b/>
                <w:sz w:val="20"/>
              </w:rPr>
              <w:t>L’EST</w:t>
            </w:r>
          </w:p>
          <w:p>
            <w:pPr>
              <w:pStyle w:val="TableParagraph"/>
              <w:spacing w:line="205" w:lineRule="exact"/>
              <w:ind w:left="2" w:right="1295"/>
              <w:jc w:val="center"/>
              <w:rPr>
                <w:sz w:val="20"/>
              </w:rPr>
            </w:pPr>
            <w:r>
              <w:rPr>
                <w:spacing w:val="-2"/>
                <w:sz w:val="20"/>
              </w:rPr>
              <w:t>***********</w:t>
            </w:r>
          </w:p>
        </w:tc>
        <w:tc>
          <w:tcPr>
            <w:tcW w:w="3861" w:type="dxa"/>
          </w:tcPr>
          <w:p>
            <w:pPr>
              <w:pStyle w:val="TableParagraph"/>
              <w:spacing w:line="221" w:lineRule="exact"/>
              <w:ind w:left="1300" w:right="4"/>
              <w:jc w:val="center"/>
              <w:rPr>
                <w:rFonts w:ascii="Times New Roman"/>
                <w:sz w:val="20"/>
              </w:rPr>
            </w:pPr>
            <w:r>
              <w:rPr>
                <w:rFonts w:ascii="Times New Roman"/>
                <w:sz w:val="20"/>
              </w:rPr>
              <mc:AlternateContent>
                <mc:Choice Requires="wps">
                  <w:drawing>
                    <wp:anchor distT="0" distB="0" distL="0" distR="0" allowOverlap="1" layoutInCell="1" locked="0" behindDoc="1" simplePos="0" relativeHeight="484106240">
                      <wp:simplePos x="0" y="0"/>
                      <wp:positionH relativeFrom="column">
                        <wp:posOffset>-478253</wp:posOffset>
                      </wp:positionH>
                      <wp:positionV relativeFrom="paragraph">
                        <wp:posOffset>24606</wp:posOffset>
                      </wp:positionV>
                      <wp:extent cx="860425" cy="1207135"/>
                      <wp:effectExtent l="0" t="0" r="0" b="0"/>
                      <wp:wrapNone/>
                      <wp:docPr id="63" name="Group 63" descr="Description : Armoirie"/>
                      <wp:cNvGraphicFramePr>
                        <a:graphicFrameLocks/>
                      </wp:cNvGraphicFramePr>
                      <a:graphic>
                        <a:graphicData uri="http://schemas.microsoft.com/office/word/2010/wordprocessingGroup">
                          <wpg:wgp>
                            <wpg:cNvPr id="63" name="Group 63" descr="Description : Armoirie"/>
                            <wpg:cNvGrpSpPr/>
                            <wpg:grpSpPr>
                              <a:xfrm>
                                <a:off x="0" y="0"/>
                                <a:ext cx="860425" cy="1207135"/>
                                <a:chExt cx="860425" cy="1207135"/>
                              </a:xfrm>
                            </wpg:grpSpPr>
                            <pic:pic>
                              <pic:nvPicPr>
                                <pic:cNvPr id="64" name="Image 64" descr="Description : Armoirie"/>
                                <pic:cNvPicPr/>
                              </pic:nvPicPr>
                              <pic:blipFill>
                                <a:blip r:embed="rId5" cstate="print"/>
                                <a:stretch>
                                  <a:fillRect/>
                                </a:stretch>
                              </pic:blipFill>
                              <pic:spPr>
                                <a:xfrm>
                                  <a:off x="0" y="0"/>
                                  <a:ext cx="866327" cy="1215390"/>
                                </a:xfrm>
                                <a:prstGeom prst="rect">
                                  <a:avLst/>
                                </a:prstGeom>
                              </pic:spPr>
                            </pic:pic>
                          </wpg:wgp>
                        </a:graphicData>
                      </a:graphic>
                    </wp:anchor>
                  </w:drawing>
                </mc:Choice>
                <mc:Fallback>
                  <w:pict>
                    <v:group style="position:absolute;margin-left:-37.657742pt;margin-top:1.937488pt;width:67.75pt;height:95.05pt;mso-position-horizontal-relative:column;mso-position-vertical-relative:paragraph;z-index:-19210240" id="docshapegroup31" coordorigin="-753,39" coordsize="1355,1901" alt="Description : Armoirie">
                      <v:shape style="position:absolute;left:-754;top:38;width:1365;height:1914" type="#_x0000_t75" id="docshape32" alt="Description : Armoirie" stroked="false">
                        <v:imagedata r:id="rId5" o:title=""/>
                      </v:shape>
                      <w10:wrap type="none"/>
                    </v:group>
                  </w:pict>
                </mc:Fallback>
              </mc:AlternateContent>
            </w:r>
            <w:r>
              <w:rPr>
                <w:rFonts w:ascii="Times New Roman"/>
                <w:sz w:val="20"/>
              </w:rPr>
              <w:t>REPUBLIC</w:t>
            </w:r>
            <w:r>
              <w:rPr>
                <w:rFonts w:ascii="Times New Roman"/>
                <w:spacing w:val="-8"/>
                <w:sz w:val="20"/>
              </w:rPr>
              <w:t> </w:t>
            </w:r>
            <w:r>
              <w:rPr>
                <w:rFonts w:ascii="Times New Roman"/>
                <w:sz w:val="20"/>
              </w:rPr>
              <w:t>OF</w:t>
            </w:r>
            <w:r>
              <w:rPr>
                <w:rFonts w:ascii="Times New Roman"/>
                <w:spacing w:val="-5"/>
                <w:sz w:val="20"/>
              </w:rPr>
              <w:t> </w:t>
            </w:r>
            <w:r>
              <w:rPr>
                <w:rFonts w:ascii="Times New Roman"/>
                <w:spacing w:val="-2"/>
                <w:sz w:val="20"/>
              </w:rPr>
              <w:t>CAMEROON</w:t>
            </w:r>
          </w:p>
          <w:p>
            <w:pPr>
              <w:pStyle w:val="TableParagraph"/>
              <w:ind w:left="1300"/>
              <w:jc w:val="center"/>
              <w:rPr>
                <w:rFonts w:ascii="Times New Roman" w:hAnsi="Times New Roman"/>
                <w:sz w:val="20"/>
              </w:rPr>
            </w:pPr>
            <w:r>
              <w:rPr>
                <w:rFonts w:ascii="Times New Roman" w:hAnsi="Times New Roman"/>
                <w:sz w:val="20"/>
              </w:rPr>
              <w:t>Peace</w:t>
            </w:r>
            <w:r>
              <w:rPr>
                <w:rFonts w:ascii="Times New Roman" w:hAnsi="Times New Roman"/>
                <w:spacing w:val="-2"/>
                <w:sz w:val="20"/>
              </w:rPr>
              <w:t> </w:t>
            </w:r>
            <w:r>
              <w:rPr>
                <w:rFonts w:ascii="Times New Roman" w:hAnsi="Times New Roman"/>
                <w:sz w:val="20"/>
              </w:rPr>
              <w:t>–</w:t>
            </w:r>
            <w:r>
              <w:rPr>
                <w:rFonts w:ascii="Times New Roman" w:hAnsi="Times New Roman"/>
                <w:spacing w:val="-3"/>
                <w:sz w:val="20"/>
              </w:rPr>
              <w:t> </w:t>
            </w:r>
            <w:r>
              <w:rPr>
                <w:rFonts w:ascii="Times New Roman" w:hAnsi="Times New Roman"/>
                <w:sz w:val="20"/>
              </w:rPr>
              <w:t>Work</w:t>
            </w:r>
            <w:r>
              <w:rPr>
                <w:rFonts w:ascii="Times New Roman" w:hAnsi="Times New Roman"/>
                <w:spacing w:val="-2"/>
                <w:sz w:val="20"/>
              </w:rPr>
              <w:t> </w:t>
            </w:r>
            <w:r>
              <w:rPr>
                <w:rFonts w:ascii="Times New Roman" w:hAnsi="Times New Roman"/>
                <w:sz w:val="20"/>
              </w:rPr>
              <w:t>–</w:t>
            </w:r>
            <w:r>
              <w:rPr>
                <w:rFonts w:ascii="Times New Roman" w:hAnsi="Times New Roman"/>
                <w:spacing w:val="-1"/>
                <w:sz w:val="20"/>
              </w:rPr>
              <w:t> </w:t>
            </w:r>
            <w:r>
              <w:rPr>
                <w:rFonts w:ascii="Times New Roman" w:hAnsi="Times New Roman"/>
                <w:spacing w:val="-2"/>
                <w:sz w:val="20"/>
              </w:rPr>
              <w:t>Fatherland</w:t>
            </w:r>
          </w:p>
          <w:p>
            <w:pPr>
              <w:pStyle w:val="TableParagraph"/>
              <w:spacing w:before="1"/>
              <w:ind w:left="1927" w:right="630" w:firstLine="1"/>
              <w:jc w:val="center"/>
              <w:rPr>
                <w:rFonts w:ascii="Times New Roman"/>
                <w:sz w:val="20"/>
              </w:rPr>
            </w:pPr>
            <w:r>
              <w:rPr>
                <w:rFonts w:ascii="Times New Roman"/>
                <w:spacing w:val="-2"/>
                <w:sz w:val="20"/>
              </w:rPr>
              <w:t>*********** </w:t>
            </w:r>
            <w:r>
              <w:rPr>
                <w:rFonts w:ascii="Times New Roman"/>
                <w:sz w:val="20"/>
              </w:rPr>
              <w:t>EAST</w:t>
            </w:r>
            <w:r>
              <w:rPr>
                <w:rFonts w:ascii="Times New Roman"/>
                <w:spacing w:val="-6"/>
                <w:sz w:val="20"/>
              </w:rPr>
              <w:t> </w:t>
            </w:r>
            <w:r>
              <w:rPr>
                <w:rFonts w:ascii="Times New Roman"/>
                <w:spacing w:val="-2"/>
                <w:sz w:val="20"/>
              </w:rPr>
              <w:t>REGION</w:t>
            </w:r>
          </w:p>
          <w:p>
            <w:pPr>
              <w:pStyle w:val="TableParagraph"/>
              <w:spacing w:line="229" w:lineRule="exact"/>
              <w:ind w:left="1300" w:right="4"/>
              <w:jc w:val="center"/>
              <w:rPr>
                <w:rFonts w:ascii="Times New Roman"/>
                <w:sz w:val="20"/>
              </w:rPr>
            </w:pPr>
            <w:r>
              <w:rPr>
                <w:rFonts w:ascii="Times New Roman"/>
                <w:spacing w:val="-2"/>
                <w:sz w:val="20"/>
              </w:rPr>
              <w:t>***********</w:t>
            </w:r>
          </w:p>
          <w:p>
            <w:pPr>
              <w:pStyle w:val="TableParagraph"/>
              <w:ind w:left="1300" w:right="2"/>
              <w:jc w:val="center"/>
              <w:rPr>
                <w:rFonts w:ascii="Times New Roman" w:hAnsi="Times New Roman"/>
                <w:sz w:val="20"/>
              </w:rPr>
            </w:pPr>
            <w:r>
              <w:rPr>
                <w:rFonts w:ascii="Times New Roman" w:hAnsi="Times New Roman"/>
                <w:spacing w:val="-2"/>
                <w:sz w:val="20"/>
              </w:rPr>
              <w:t>GOVERNOR’S</w:t>
            </w:r>
            <w:r>
              <w:rPr>
                <w:rFonts w:ascii="Times New Roman" w:hAnsi="Times New Roman"/>
                <w:spacing w:val="6"/>
                <w:sz w:val="20"/>
              </w:rPr>
              <w:t> </w:t>
            </w:r>
            <w:r>
              <w:rPr>
                <w:rFonts w:ascii="Times New Roman" w:hAnsi="Times New Roman"/>
                <w:spacing w:val="-2"/>
                <w:sz w:val="20"/>
              </w:rPr>
              <w:t>OFFICE</w:t>
            </w:r>
          </w:p>
          <w:p>
            <w:pPr>
              <w:pStyle w:val="TableParagraph"/>
              <w:spacing w:line="242" w:lineRule="auto"/>
              <w:ind w:left="1631" w:right="334" w:firstLine="1"/>
              <w:jc w:val="center"/>
              <w:rPr>
                <w:rFonts w:ascii="Times New Roman"/>
                <w:b/>
                <w:sz w:val="20"/>
              </w:rPr>
            </w:pPr>
            <w:r>
              <w:rPr>
                <w:rFonts w:ascii="Times New Roman"/>
                <w:spacing w:val="-2"/>
                <w:sz w:val="20"/>
              </w:rPr>
              <w:t>*********** </w:t>
            </w:r>
            <w:r>
              <w:rPr>
                <w:rFonts w:ascii="Times New Roman"/>
                <w:b/>
                <w:sz w:val="20"/>
              </w:rPr>
              <w:t>REGIONAL</w:t>
            </w:r>
            <w:r>
              <w:rPr>
                <w:rFonts w:ascii="Times New Roman"/>
                <w:b/>
                <w:spacing w:val="-13"/>
                <w:sz w:val="20"/>
              </w:rPr>
              <w:t> </w:t>
            </w:r>
            <w:r>
              <w:rPr>
                <w:rFonts w:ascii="Times New Roman"/>
                <w:b/>
                <w:sz w:val="20"/>
              </w:rPr>
              <w:t>PUBLIC TENDERS BOARD</w:t>
            </w:r>
          </w:p>
          <w:p>
            <w:pPr>
              <w:pStyle w:val="TableParagraph"/>
              <w:spacing w:line="226" w:lineRule="exact"/>
              <w:ind w:left="1300" w:right="4"/>
              <w:jc w:val="center"/>
              <w:rPr>
                <w:sz w:val="20"/>
              </w:rPr>
            </w:pPr>
            <w:r>
              <w:rPr>
                <w:spacing w:val="-2"/>
                <w:sz w:val="20"/>
              </w:rPr>
              <w:t>***********</w:t>
            </w:r>
          </w:p>
        </w:tc>
      </w:tr>
    </w:tbl>
    <w:p>
      <w:pPr>
        <w:pStyle w:val="BodyText"/>
        <w:spacing w:before="42"/>
        <w:rPr>
          <w:b/>
          <w:sz w:val="24"/>
        </w:rPr>
      </w:pPr>
    </w:p>
    <w:p>
      <w:pPr>
        <w:tabs>
          <w:tab w:pos="2620" w:val="left" w:leader="none"/>
          <w:tab w:pos="2906" w:val="left" w:leader="none"/>
          <w:tab w:pos="7676" w:val="left" w:leader="none"/>
          <w:tab w:pos="8494" w:val="left" w:leader="none"/>
        </w:tabs>
        <w:spacing w:line="276" w:lineRule="auto" w:before="0"/>
        <w:ind w:left="849" w:right="1265" w:firstLine="0"/>
        <w:jc w:val="both"/>
        <w:rPr>
          <w:b/>
          <w:sz w:val="24"/>
        </w:rPr>
      </w:pPr>
      <w:r>
        <w:rPr>
          <w:b/>
          <w:sz w:val="24"/>
        </w:rPr>
        <w:t>MARCHE</w:t>
      </w:r>
      <w:r>
        <w:rPr>
          <w:b/>
          <w:spacing w:val="80"/>
          <w:sz w:val="24"/>
        </w:rPr>
        <w:t> </w:t>
      </w:r>
      <w:r>
        <w:rPr>
          <w:b/>
          <w:sz w:val="24"/>
        </w:rPr>
        <w:t>N°</w:t>
      </w:r>
      <w:r>
        <w:rPr>
          <w:b/>
          <w:spacing w:val="44"/>
          <w:sz w:val="24"/>
        </w:rPr>
        <w:t> </w:t>
      </w:r>
      <w:r>
        <w:rPr>
          <w:b/>
          <w:sz w:val="24"/>
          <w:u w:val="single"/>
        </w:rPr>
        <w:tab/>
        <w:tab/>
      </w:r>
      <w:r>
        <w:rPr>
          <w:b/>
          <w:sz w:val="24"/>
        </w:rPr>
        <w:t>/M/B/SDG/CRPM/2025 PASSEE APRES APPEL D’OFFRES NATIONAL OUVERT</w:t>
      </w:r>
      <w:r>
        <w:rPr>
          <w:b/>
          <w:spacing w:val="80"/>
          <w:sz w:val="24"/>
        </w:rPr>
        <w:t> </w:t>
      </w:r>
      <w:r>
        <w:rPr>
          <w:b/>
          <w:spacing w:val="-6"/>
          <w:sz w:val="24"/>
        </w:rPr>
        <w:t>N°</w:t>
      </w:r>
      <w:r>
        <w:rPr>
          <w:b/>
          <w:sz w:val="24"/>
          <w:u w:val="single"/>
        </w:rPr>
        <w:tab/>
      </w:r>
      <w:r>
        <w:rPr>
          <w:b/>
          <w:sz w:val="24"/>
        </w:rPr>
        <w:t>/AONO/B/SDG/CRPM-ES/2025</w:t>
      </w:r>
      <w:r>
        <w:rPr>
          <w:b/>
          <w:spacing w:val="80"/>
          <w:sz w:val="24"/>
        </w:rPr>
        <w:t>  </w:t>
      </w:r>
      <w:r>
        <w:rPr>
          <w:b/>
          <w:sz w:val="24"/>
        </w:rPr>
        <w:t>DU</w:t>
      </w:r>
      <w:r>
        <w:rPr>
          <w:b/>
          <w:spacing w:val="283"/>
          <w:sz w:val="24"/>
        </w:rPr>
        <w:t> </w:t>
      </w:r>
      <w:r>
        <w:rPr>
          <w:b/>
          <w:sz w:val="24"/>
          <w:u w:val="single"/>
        </w:rPr>
        <w:tab/>
      </w:r>
      <w:r>
        <w:rPr>
          <w:b/>
          <w:spacing w:val="-10"/>
          <w:sz w:val="24"/>
          <w:u w:val="single"/>
        </w:rPr>
        <w:t>/</w:t>
      </w:r>
      <w:r>
        <w:rPr>
          <w:b/>
          <w:sz w:val="24"/>
          <w:u w:val="single"/>
        </w:rPr>
        <w:tab/>
      </w:r>
      <w:r>
        <w:rPr>
          <w:b/>
          <w:sz w:val="24"/>
        </w:rPr>
        <w:t>/2025 POUR </w:t>
      </w:r>
      <w:r>
        <w:rPr>
          <w:b/>
          <w:sz w:val="24"/>
        </w:rPr>
        <w:t>LA CONSTRUCTION DE LA CLOTURE DU CENTRE D’ACCUEIL DES MINEURS DE BERTOUA.</w:t>
      </w:r>
    </w:p>
    <w:p>
      <w:pPr>
        <w:pStyle w:val="BodyText"/>
        <w:spacing w:before="23"/>
        <w:rPr>
          <w:b/>
          <w:sz w:val="24"/>
        </w:rPr>
      </w:pPr>
    </w:p>
    <w:p>
      <w:pPr>
        <w:tabs>
          <w:tab w:pos="5994" w:val="left" w:leader="none"/>
        </w:tabs>
        <w:spacing w:before="0"/>
        <w:ind w:left="849" w:right="0" w:firstLine="0"/>
        <w:jc w:val="both"/>
        <w:rPr>
          <w:sz w:val="26"/>
        </w:rPr>
      </w:pPr>
      <w:r>
        <w:rPr>
          <w:b/>
          <w:sz w:val="26"/>
        </w:rPr>
        <w:t>TITULAIRE</w:t>
      </w:r>
      <w:r>
        <w:rPr>
          <w:b/>
          <w:spacing w:val="68"/>
          <w:w w:val="150"/>
          <w:sz w:val="26"/>
        </w:rPr>
        <w:t>  </w:t>
      </w:r>
      <w:r>
        <w:rPr>
          <w:sz w:val="26"/>
        </w:rPr>
        <w:t>: </w:t>
      </w:r>
      <w:r>
        <w:rPr>
          <w:sz w:val="26"/>
          <w:u w:val="single"/>
        </w:rPr>
        <w:tab/>
      </w:r>
    </w:p>
    <w:p>
      <w:pPr>
        <w:pStyle w:val="BodyText"/>
        <w:spacing w:before="1"/>
      </w:pPr>
    </w:p>
    <w:p>
      <w:pPr>
        <w:pStyle w:val="BodyText"/>
        <w:tabs>
          <w:tab w:pos="3611" w:val="left" w:leader="none"/>
          <w:tab w:pos="4678" w:val="left" w:leader="none"/>
          <w:tab w:pos="5850" w:val="left" w:leader="none"/>
          <w:tab w:pos="6977" w:val="left" w:leader="none"/>
        </w:tabs>
        <w:ind w:left="2268"/>
      </w:pPr>
      <w:r>
        <w:rPr/>
        <w:t>B.P. </w:t>
      </w:r>
      <w:r>
        <w:rPr>
          <w:u w:val="single"/>
        </w:rPr>
        <w:tab/>
      </w:r>
      <w:r>
        <w:rPr/>
        <w:t>à </w:t>
      </w:r>
      <w:r>
        <w:rPr>
          <w:u w:val="single"/>
        </w:rPr>
        <w:tab/>
      </w:r>
      <w:r>
        <w:rPr/>
        <w:t>tél </w:t>
      </w:r>
      <w:r>
        <w:rPr>
          <w:u w:val="single"/>
        </w:rPr>
        <w:tab/>
      </w:r>
      <w:r>
        <w:rPr>
          <w:spacing w:val="-5"/>
        </w:rPr>
        <w:t>Fax</w:t>
      </w:r>
      <w:r>
        <w:rPr>
          <w:u w:val="single"/>
        </w:rPr>
        <w:tab/>
      </w:r>
    </w:p>
    <w:p>
      <w:pPr>
        <w:pStyle w:val="BodyText"/>
        <w:tabs>
          <w:tab w:pos="4012" w:val="left" w:leader="none"/>
          <w:tab w:pos="5080" w:val="left" w:leader="none"/>
        </w:tabs>
        <w:spacing w:before="297"/>
        <w:ind w:left="2268"/>
      </w:pPr>
      <w:r>
        <w:rPr/>
        <w:t>N° R.C : </w:t>
      </w:r>
      <w:r>
        <w:rPr>
          <w:u w:val="single"/>
        </w:rPr>
        <w:tab/>
      </w:r>
      <w:r>
        <w:rPr/>
        <w:t>à </w:t>
      </w:r>
      <w:r>
        <w:rPr>
          <w:u w:val="single"/>
        </w:rPr>
        <w:tab/>
      </w:r>
    </w:p>
    <w:p>
      <w:pPr>
        <w:pStyle w:val="BodyText"/>
        <w:spacing w:before="1"/>
      </w:pPr>
    </w:p>
    <w:p>
      <w:pPr>
        <w:pStyle w:val="BodyText"/>
        <w:ind w:left="2268"/>
      </w:pPr>
      <w:r>
        <w:rPr/>
        <w:t>N°</w:t>
      </w:r>
      <w:r>
        <w:rPr>
          <w:spacing w:val="-12"/>
        </w:rPr>
        <w:t> </w:t>
      </w:r>
      <w:r>
        <w:rPr/>
        <w:t>Contribuable</w:t>
      </w:r>
      <w:r>
        <w:rPr>
          <w:spacing w:val="-10"/>
        </w:rPr>
        <w:t> :</w:t>
      </w:r>
    </w:p>
    <w:p>
      <w:pPr>
        <w:pStyle w:val="BodyText"/>
        <w:spacing w:before="1"/>
      </w:pPr>
    </w:p>
    <w:p>
      <w:pPr>
        <w:spacing w:line="298" w:lineRule="exact" w:before="0"/>
        <w:ind w:left="849" w:right="0" w:firstLine="0"/>
        <w:jc w:val="left"/>
        <w:rPr>
          <w:b/>
          <w:sz w:val="24"/>
        </w:rPr>
      </w:pPr>
      <w:r>
        <w:rPr>
          <w:b/>
          <w:sz w:val="26"/>
        </w:rPr>
        <w:t>OBJET:</w:t>
      </w:r>
      <w:r>
        <w:rPr>
          <w:b/>
          <w:spacing w:val="-2"/>
          <w:sz w:val="26"/>
        </w:rPr>
        <w:t> </w:t>
      </w:r>
      <w:r>
        <w:rPr>
          <w:b/>
          <w:sz w:val="24"/>
        </w:rPr>
        <w:t>CONSTRUCTION</w:t>
      </w:r>
      <w:r>
        <w:rPr>
          <w:b/>
          <w:spacing w:val="1"/>
          <w:sz w:val="24"/>
        </w:rPr>
        <w:t> </w:t>
      </w:r>
      <w:r>
        <w:rPr>
          <w:b/>
          <w:sz w:val="24"/>
        </w:rPr>
        <w:t>DE</w:t>
      </w:r>
      <w:r>
        <w:rPr>
          <w:b/>
          <w:spacing w:val="-1"/>
          <w:sz w:val="24"/>
        </w:rPr>
        <w:t> </w:t>
      </w:r>
      <w:r>
        <w:rPr>
          <w:b/>
          <w:sz w:val="24"/>
        </w:rPr>
        <w:t>LA</w:t>
      </w:r>
      <w:r>
        <w:rPr>
          <w:b/>
          <w:spacing w:val="-2"/>
          <w:sz w:val="24"/>
        </w:rPr>
        <w:t> </w:t>
      </w:r>
      <w:r>
        <w:rPr>
          <w:b/>
          <w:sz w:val="24"/>
        </w:rPr>
        <w:t>CLOTURE</w:t>
      </w:r>
      <w:r>
        <w:rPr>
          <w:b/>
          <w:spacing w:val="-1"/>
          <w:sz w:val="24"/>
        </w:rPr>
        <w:t> </w:t>
      </w:r>
      <w:r>
        <w:rPr>
          <w:b/>
          <w:sz w:val="24"/>
        </w:rPr>
        <w:t>DU</w:t>
      </w:r>
      <w:r>
        <w:rPr>
          <w:b/>
          <w:spacing w:val="-1"/>
          <w:sz w:val="24"/>
        </w:rPr>
        <w:t> </w:t>
      </w:r>
      <w:r>
        <w:rPr>
          <w:b/>
          <w:sz w:val="24"/>
        </w:rPr>
        <w:t>CENTRE</w:t>
      </w:r>
      <w:r>
        <w:rPr>
          <w:b/>
          <w:spacing w:val="-1"/>
          <w:sz w:val="24"/>
        </w:rPr>
        <w:t> </w:t>
      </w:r>
      <w:r>
        <w:rPr>
          <w:b/>
          <w:sz w:val="24"/>
        </w:rPr>
        <w:t>D’ACCUEIL</w:t>
      </w:r>
      <w:r>
        <w:rPr>
          <w:b/>
          <w:spacing w:val="-2"/>
          <w:sz w:val="24"/>
        </w:rPr>
        <w:t> </w:t>
      </w:r>
      <w:r>
        <w:rPr>
          <w:b/>
          <w:sz w:val="24"/>
        </w:rPr>
        <w:t>DES</w:t>
      </w:r>
      <w:r>
        <w:rPr>
          <w:b/>
          <w:spacing w:val="-1"/>
          <w:sz w:val="24"/>
        </w:rPr>
        <w:t> </w:t>
      </w:r>
      <w:r>
        <w:rPr>
          <w:b/>
          <w:sz w:val="24"/>
        </w:rPr>
        <w:t>MINEURS</w:t>
      </w:r>
      <w:r>
        <w:rPr>
          <w:b/>
          <w:spacing w:val="-1"/>
          <w:sz w:val="24"/>
        </w:rPr>
        <w:t> </w:t>
      </w:r>
      <w:r>
        <w:rPr>
          <w:b/>
          <w:sz w:val="24"/>
        </w:rPr>
        <w:t>DE</w:t>
      </w:r>
      <w:r>
        <w:rPr>
          <w:b/>
          <w:spacing w:val="-1"/>
          <w:sz w:val="24"/>
        </w:rPr>
        <w:t> </w:t>
      </w:r>
      <w:r>
        <w:rPr>
          <w:b/>
          <w:spacing w:val="-2"/>
          <w:sz w:val="24"/>
        </w:rPr>
        <w:t>BERTOUA.</w:t>
      </w:r>
    </w:p>
    <w:p>
      <w:pPr>
        <w:spacing w:line="298" w:lineRule="exact" w:before="0"/>
        <w:ind w:left="909" w:right="0" w:firstLine="0"/>
        <w:jc w:val="left"/>
        <w:rPr>
          <w:sz w:val="26"/>
        </w:rPr>
      </w:pPr>
      <w:r>
        <w:rPr>
          <w:b/>
          <w:sz w:val="26"/>
        </w:rPr>
        <w:t>DELAI</w:t>
      </w:r>
      <w:r>
        <w:rPr>
          <w:b/>
          <w:spacing w:val="-4"/>
          <w:sz w:val="26"/>
        </w:rPr>
        <w:t> </w:t>
      </w:r>
      <w:r>
        <w:rPr>
          <w:b/>
          <w:sz w:val="26"/>
        </w:rPr>
        <w:t>D’EXECUTION</w:t>
      </w:r>
      <w:r>
        <w:rPr>
          <w:b/>
          <w:spacing w:val="77"/>
          <w:w w:val="150"/>
          <w:sz w:val="26"/>
        </w:rPr>
        <w:t> </w:t>
      </w:r>
      <w:r>
        <w:rPr>
          <w:b/>
          <w:sz w:val="26"/>
        </w:rPr>
        <w:t>:</w:t>
      </w:r>
      <w:r>
        <w:rPr>
          <w:b/>
          <w:spacing w:val="-3"/>
          <w:sz w:val="26"/>
        </w:rPr>
        <w:t> </w:t>
      </w:r>
      <w:r>
        <w:rPr>
          <w:sz w:val="26"/>
        </w:rPr>
        <w:t>Trois</w:t>
      </w:r>
      <w:r>
        <w:rPr>
          <w:spacing w:val="52"/>
          <w:sz w:val="26"/>
        </w:rPr>
        <w:t> </w:t>
      </w:r>
      <w:r>
        <w:rPr>
          <w:sz w:val="26"/>
        </w:rPr>
        <w:t>(03)</w:t>
      </w:r>
      <w:r>
        <w:rPr>
          <w:spacing w:val="-5"/>
          <w:sz w:val="26"/>
        </w:rPr>
        <w:t> </w:t>
      </w:r>
      <w:r>
        <w:rPr>
          <w:spacing w:val="-4"/>
          <w:sz w:val="26"/>
        </w:rPr>
        <w:t>mois</w:t>
      </w:r>
    </w:p>
    <w:p>
      <w:pPr>
        <w:pStyle w:val="BodyText"/>
        <w:spacing w:before="1"/>
      </w:pPr>
    </w:p>
    <w:p>
      <w:pPr>
        <w:pStyle w:val="Heading1"/>
        <w:ind w:left="849"/>
        <w:rPr>
          <w:b w:val="0"/>
        </w:rPr>
      </w:pPr>
      <w:r>
        <w:rPr/>
        <w:t>MONTANT</w:t>
      </w:r>
      <w:r>
        <w:rPr>
          <w:spacing w:val="-7"/>
        </w:rPr>
        <w:t> </w:t>
      </w:r>
      <w:r>
        <w:rPr/>
        <w:t>EN</w:t>
      </w:r>
      <w:r>
        <w:rPr>
          <w:spacing w:val="-6"/>
        </w:rPr>
        <w:t> </w:t>
      </w:r>
      <w:r>
        <w:rPr/>
        <w:t>FCFA</w:t>
      </w:r>
      <w:r>
        <w:rPr>
          <w:spacing w:val="-5"/>
        </w:rPr>
        <w:t> </w:t>
      </w:r>
      <w:r>
        <w:rPr>
          <w:b w:val="0"/>
          <w:spacing w:val="-10"/>
        </w:rPr>
        <w:t>:</w:t>
      </w:r>
    </w:p>
    <w:p>
      <w:pPr>
        <w:pStyle w:val="BodyText"/>
        <w:spacing w:before="74"/>
        <w:rPr>
          <w:sz w:val="20"/>
        </w:rPr>
      </w:pPr>
    </w:p>
    <w:tbl>
      <w:tblPr>
        <w:tblW w:w="0" w:type="auto"/>
        <w:jc w:val="left"/>
        <w:tblInd w:w="2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18"/>
        <w:gridCol w:w="3281"/>
      </w:tblGrid>
      <w:tr>
        <w:trPr>
          <w:trHeight w:val="299" w:hRule="atLeast"/>
        </w:trPr>
        <w:tc>
          <w:tcPr>
            <w:tcW w:w="2818" w:type="dxa"/>
          </w:tcPr>
          <w:p>
            <w:pPr>
              <w:pStyle w:val="TableParagraph"/>
              <w:spacing w:line="280" w:lineRule="exact"/>
              <w:ind w:left="107"/>
              <w:rPr>
                <w:sz w:val="26"/>
              </w:rPr>
            </w:pPr>
            <w:r>
              <w:rPr>
                <w:spacing w:val="-5"/>
                <w:sz w:val="26"/>
              </w:rPr>
              <w:t>TTC</w:t>
            </w:r>
          </w:p>
        </w:tc>
        <w:tc>
          <w:tcPr>
            <w:tcW w:w="3281" w:type="dxa"/>
          </w:tcPr>
          <w:p>
            <w:pPr>
              <w:pStyle w:val="TableParagraph"/>
              <w:rPr>
                <w:rFonts w:ascii="Times New Roman"/>
                <w:sz w:val="22"/>
              </w:rPr>
            </w:pPr>
          </w:p>
        </w:tc>
      </w:tr>
      <w:tr>
        <w:trPr>
          <w:trHeight w:val="297" w:hRule="atLeast"/>
        </w:trPr>
        <w:tc>
          <w:tcPr>
            <w:tcW w:w="2818" w:type="dxa"/>
          </w:tcPr>
          <w:p>
            <w:pPr>
              <w:pStyle w:val="TableParagraph"/>
              <w:spacing w:line="277" w:lineRule="exact"/>
              <w:ind w:left="107"/>
              <w:rPr>
                <w:sz w:val="26"/>
              </w:rPr>
            </w:pPr>
            <w:r>
              <w:rPr>
                <w:spacing w:val="-4"/>
                <w:sz w:val="26"/>
              </w:rPr>
              <w:t>HTVA</w:t>
            </w:r>
          </w:p>
        </w:tc>
        <w:tc>
          <w:tcPr>
            <w:tcW w:w="3281" w:type="dxa"/>
          </w:tcPr>
          <w:p>
            <w:pPr>
              <w:pStyle w:val="TableParagraph"/>
              <w:rPr>
                <w:rFonts w:ascii="Times New Roman"/>
                <w:sz w:val="22"/>
              </w:rPr>
            </w:pPr>
          </w:p>
        </w:tc>
      </w:tr>
      <w:tr>
        <w:trPr>
          <w:trHeight w:val="299" w:hRule="atLeast"/>
        </w:trPr>
        <w:tc>
          <w:tcPr>
            <w:tcW w:w="2818" w:type="dxa"/>
          </w:tcPr>
          <w:p>
            <w:pPr>
              <w:pStyle w:val="TableParagraph"/>
              <w:spacing w:line="280" w:lineRule="exact"/>
              <w:ind w:left="107"/>
              <w:rPr>
                <w:sz w:val="26"/>
              </w:rPr>
            </w:pPr>
            <w:r>
              <w:rPr>
                <w:sz w:val="26"/>
              </w:rPr>
              <w:t>T.V.A.</w:t>
            </w:r>
            <w:r>
              <w:rPr>
                <w:spacing w:val="-7"/>
                <w:sz w:val="26"/>
              </w:rPr>
              <w:t> </w:t>
            </w:r>
            <w:r>
              <w:rPr>
                <w:sz w:val="26"/>
              </w:rPr>
              <w:t>(19,25</w:t>
            </w:r>
            <w:r>
              <w:rPr>
                <w:spacing w:val="-8"/>
                <w:sz w:val="26"/>
              </w:rPr>
              <w:t> </w:t>
            </w:r>
            <w:r>
              <w:rPr>
                <w:spacing w:val="-5"/>
                <w:sz w:val="26"/>
              </w:rPr>
              <w:t>%)</w:t>
            </w:r>
          </w:p>
        </w:tc>
        <w:tc>
          <w:tcPr>
            <w:tcW w:w="3281" w:type="dxa"/>
          </w:tcPr>
          <w:p>
            <w:pPr>
              <w:pStyle w:val="TableParagraph"/>
              <w:rPr>
                <w:rFonts w:ascii="Times New Roman"/>
                <w:sz w:val="22"/>
              </w:rPr>
            </w:pPr>
          </w:p>
        </w:tc>
      </w:tr>
      <w:tr>
        <w:trPr>
          <w:trHeight w:val="297" w:hRule="atLeast"/>
        </w:trPr>
        <w:tc>
          <w:tcPr>
            <w:tcW w:w="2818" w:type="dxa"/>
          </w:tcPr>
          <w:p>
            <w:pPr>
              <w:pStyle w:val="TableParagraph"/>
              <w:spacing w:line="277" w:lineRule="exact"/>
              <w:ind w:left="107"/>
              <w:rPr>
                <w:sz w:val="26"/>
              </w:rPr>
            </w:pPr>
            <w:r>
              <w:rPr>
                <w:sz w:val="26"/>
              </w:rPr>
              <w:t>AIR</w:t>
            </w:r>
            <w:r>
              <w:rPr>
                <w:spacing w:val="-5"/>
                <w:sz w:val="26"/>
              </w:rPr>
              <w:t> </w:t>
            </w:r>
            <w:r>
              <w:rPr>
                <w:sz w:val="26"/>
              </w:rPr>
              <w:t>(2,2</w:t>
            </w:r>
            <w:r>
              <w:rPr>
                <w:spacing w:val="-5"/>
                <w:sz w:val="26"/>
              </w:rPr>
              <w:t> </w:t>
            </w:r>
            <w:r>
              <w:rPr>
                <w:sz w:val="26"/>
              </w:rPr>
              <w:t>%)</w:t>
            </w:r>
            <w:r>
              <w:rPr>
                <w:spacing w:val="-4"/>
                <w:sz w:val="26"/>
              </w:rPr>
              <w:t> </w:t>
            </w:r>
            <w:r>
              <w:rPr>
                <w:sz w:val="26"/>
              </w:rPr>
              <w:t>ou</w:t>
            </w:r>
            <w:r>
              <w:rPr>
                <w:spacing w:val="-5"/>
                <w:sz w:val="26"/>
              </w:rPr>
              <w:t> </w:t>
            </w:r>
            <w:r>
              <w:rPr>
                <w:sz w:val="26"/>
              </w:rPr>
              <w:t>(5,5</w:t>
            </w:r>
            <w:r>
              <w:rPr>
                <w:spacing w:val="-4"/>
                <w:sz w:val="26"/>
              </w:rPr>
              <w:t> </w:t>
            </w:r>
            <w:r>
              <w:rPr>
                <w:spacing w:val="-5"/>
                <w:sz w:val="26"/>
              </w:rPr>
              <w:t>%)</w:t>
            </w:r>
          </w:p>
        </w:tc>
        <w:tc>
          <w:tcPr>
            <w:tcW w:w="3281" w:type="dxa"/>
          </w:tcPr>
          <w:p>
            <w:pPr>
              <w:pStyle w:val="TableParagraph"/>
              <w:rPr>
                <w:rFonts w:ascii="Times New Roman"/>
                <w:sz w:val="22"/>
              </w:rPr>
            </w:pPr>
          </w:p>
        </w:tc>
      </w:tr>
      <w:tr>
        <w:trPr>
          <w:trHeight w:val="299" w:hRule="atLeast"/>
        </w:trPr>
        <w:tc>
          <w:tcPr>
            <w:tcW w:w="2818" w:type="dxa"/>
          </w:tcPr>
          <w:p>
            <w:pPr>
              <w:pStyle w:val="TableParagraph"/>
              <w:spacing w:line="280" w:lineRule="exact"/>
              <w:ind w:left="107"/>
              <w:rPr>
                <w:sz w:val="26"/>
              </w:rPr>
            </w:pPr>
            <w:r>
              <w:rPr>
                <w:sz w:val="26"/>
              </w:rPr>
              <w:t>Net</w:t>
            </w:r>
            <w:r>
              <w:rPr>
                <w:spacing w:val="-3"/>
                <w:sz w:val="26"/>
              </w:rPr>
              <w:t> </w:t>
            </w:r>
            <w:r>
              <w:rPr>
                <w:sz w:val="26"/>
              </w:rPr>
              <w:t>à</w:t>
            </w:r>
            <w:r>
              <w:rPr>
                <w:spacing w:val="-3"/>
                <w:sz w:val="26"/>
              </w:rPr>
              <w:t> </w:t>
            </w:r>
            <w:r>
              <w:rPr>
                <w:spacing w:val="-2"/>
                <w:sz w:val="26"/>
              </w:rPr>
              <w:t>mandater</w:t>
            </w:r>
          </w:p>
        </w:tc>
        <w:tc>
          <w:tcPr>
            <w:tcW w:w="3281" w:type="dxa"/>
          </w:tcPr>
          <w:p>
            <w:pPr>
              <w:pStyle w:val="TableParagraph"/>
              <w:rPr>
                <w:rFonts w:ascii="Times New Roman"/>
                <w:sz w:val="22"/>
              </w:rPr>
            </w:pPr>
          </w:p>
        </w:tc>
      </w:tr>
    </w:tbl>
    <w:p>
      <w:pPr>
        <w:spacing w:before="293"/>
        <w:ind w:left="849" w:right="0" w:firstLine="0"/>
        <w:jc w:val="left"/>
        <w:rPr>
          <w:b/>
          <w:sz w:val="26"/>
        </w:rPr>
      </w:pPr>
      <w:r>
        <w:rPr>
          <w:b/>
          <w:spacing w:val="-2"/>
          <w:sz w:val="26"/>
        </w:rPr>
        <w:t>FINANCEMENT</w:t>
      </w:r>
      <w:r>
        <w:rPr>
          <w:b/>
          <w:spacing w:val="5"/>
          <w:sz w:val="26"/>
        </w:rPr>
        <w:t> </w:t>
      </w:r>
      <w:r>
        <w:rPr>
          <w:spacing w:val="-2"/>
          <w:sz w:val="26"/>
        </w:rPr>
        <w:t>:</w:t>
      </w:r>
      <w:r>
        <w:rPr>
          <w:spacing w:val="5"/>
          <w:sz w:val="26"/>
        </w:rPr>
        <w:t> </w:t>
      </w:r>
      <w:r>
        <w:rPr>
          <w:b/>
          <w:spacing w:val="-2"/>
          <w:sz w:val="26"/>
        </w:rPr>
        <w:t>BUDGET</w:t>
      </w:r>
      <w:r>
        <w:rPr>
          <w:b/>
          <w:spacing w:val="5"/>
          <w:sz w:val="26"/>
        </w:rPr>
        <w:t> </w:t>
      </w:r>
      <w:r>
        <w:rPr>
          <w:b/>
          <w:spacing w:val="-2"/>
          <w:sz w:val="26"/>
        </w:rPr>
        <w:t>D’INVESTISSEMENT</w:t>
      </w:r>
      <w:r>
        <w:rPr>
          <w:b/>
          <w:spacing w:val="6"/>
          <w:sz w:val="26"/>
        </w:rPr>
        <w:t> </w:t>
      </w:r>
      <w:r>
        <w:rPr>
          <w:b/>
          <w:spacing w:val="-2"/>
          <w:sz w:val="26"/>
        </w:rPr>
        <w:t>PUBLIC-MINAS</w:t>
      </w:r>
    </w:p>
    <w:p>
      <w:pPr>
        <w:pStyle w:val="BodyText"/>
        <w:spacing w:before="1"/>
        <w:rPr>
          <w:b/>
        </w:rPr>
      </w:pPr>
    </w:p>
    <w:p>
      <w:pPr>
        <w:pStyle w:val="Heading2"/>
        <w:spacing w:before="1"/>
        <w:ind w:left="849"/>
      </w:pPr>
      <w:r>
        <w:rPr/>
        <w:t>Imputation</w:t>
      </w:r>
      <w:r>
        <w:rPr>
          <w:spacing w:val="-13"/>
        </w:rPr>
        <w:t> </w:t>
      </w:r>
      <w:r>
        <w:rPr>
          <w:spacing w:val="-12"/>
        </w:rPr>
        <w:t>:</w:t>
      </w:r>
    </w:p>
    <w:p>
      <w:pPr>
        <w:pStyle w:val="BodyText"/>
        <w:rPr>
          <w:b/>
        </w:rPr>
      </w:pPr>
    </w:p>
    <w:p>
      <w:pPr>
        <w:pStyle w:val="BodyText"/>
        <w:rPr>
          <w:b/>
        </w:rPr>
      </w:pPr>
    </w:p>
    <w:p>
      <w:pPr>
        <w:pStyle w:val="BodyText"/>
        <w:tabs>
          <w:tab w:pos="9813" w:val="left" w:leader="none"/>
        </w:tabs>
        <w:ind w:left="5806"/>
      </w:pPr>
      <w:r>
        <w:rPr/>
        <w:t>SOUSCRITE, le </w:t>
      </w:r>
      <w:r>
        <w:rPr>
          <w:u w:val="single"/>
        </w:rPr>
        <w:tab/>
      </w:r>
    </w:p>
    <w:p>
      <w:pPr>
        <w:pStyle w:val="BodyText"/>
        <w:tabs>
          <w:tab w:pos="9911" w:val="left" w:leader="none"/>
        </w:tabs>
        <w:spacing w:before="297"/>
        <w:ind w:left="5806"/>
      </w:pPr>
      <w:r>
        <w:rPr/>
        <w:t>SIGNEE,</w:t>
      </w:r>
      <w:r>
        <w:rPr>
          <w:spacing w:val="-10"/>
        </w:rPr>
        <w:t> </w:t>
      </w:r>
      <w:r>
        <w:rPr>
          <w:spacing w:val="-5"/>
        </w:rPr>
        <w:t>le</w:t>
      </w:r>
      <w:r>
        <w:rPr>
          <w:u w:val="single"/>
        </w:rPr>
        <w:tab/>
      </w:r>
    </w:p>
    <w:p>
      <w:pPr>
        <w:pStyle w:val="BodyText"/>
      </w:pPr>
    </w:p>
    <w:p>
      <w:pPr>
        <w:pStyle w:val="BodyText"/>
        <w:tabs>
          <w:tab w:pos="9849" w:val="left" w:leader="none"/>
        </w:tabs>
        <w:spacing w:before="1"/>
        <w:ind w:left="5806"/>
      </w:pPr>
      <w:r>
        <w:rPr/>
        <w:t>NOTIFIEE,</w:t>
      </w:r>
      <w:r>
        <w:rPr>
          <w:spacing w:val="-10"/>
        </w:rPr>
        <w:t> </w:t>
      </w:r>
      <w:r>
        <w:rPr>
          <w:spacing w:val="-7"/>
        </w:rPr>
        <w:t>le</w:t>
      </w:r>
      <w:r>
        <w:rPr>
          <w:u w:val="single"/>
        </w:rPr>
        <w:tab/>
      </w:r>
    </w:p>
    <w:p>
      <w:pPr>
        <w:pStyle w:val="BodyText"/>
        <w:tabs>
          <w:tab w:pos="9921" w:val="left" w:leader="none"/>
        </w:tabs>
        <w:spacing w:before="296"/>
        <w:ind w:left="5806"/>
      </w:pPr>
      <w:r>
        <w:rPr/>
        <w:t>ENREGISTREE,</w:t>
      </w:r>
      <w:r>
        <w:rPr>
          <w:spacing w:val="-14"/>
        </w:rPr>
        <w:t> </w:t>
      </w:r>
      <w:r>
        <w:rPr>
          <w:spacing w:val="-5"/>
        </w:rPr>
        <w:t>le</w:t>
      </w:r>
      <w:r>
        <w:rPr>
          <w:u w:val="single"/>
        </w:rPr>
        <w:tab/>
      </w:r>
    </w:p>
    <w:p>
      <w:pPr>
        <w:pStyle w:val="BodyText"/>
        <w:spacing w:after="0"/>
        <w:sectPr>
          <w:footerReference w:type="default" r:id="rId44"/>
          <w:pgSz w:w="11910" w:h="16840"/>
          <w:pgMar w:header="0" w:footer="0" w:top="920" w:bottom="280" w:left="0" w:right="141"/>
        </w:sectPr>
      </w:pPr>
    </w:p>
    <w:p>
      <w:pPr>
        <w:pStyle w:val="BodyText"/>
        <w:spacing w:before="82"/>
        <w:ind w:left="849"/>
      </w:pPr>
      <w:r>
        <w:rPr>
          <w:spacing w:val="-2"/>
        </w:rPr>
        <w:t>ENTRE</w:t>
      </w:r>
    </w:p>
    <w:p>
      <w:pPr>
        <w:pStyle w:val="BodyText"/>
      </w:pPr>
    </w:p>
    <w:p>
      <w:pPr>
        <w:pStyle w:val="BodyText"/>
      </w:pPr>
    </w:p>
    <w:p>
      <w:pPr>
        <w:pStyle w:val="BodyText"/>
      </w:pPr>
    </w:p>
    <w:p>
      <w:pPr>
        <w:pStyle w:val="BodyText"/>
      </w:pPr>
    </w:p>
    <w:p>
      <w:pPr>
        <w:pStyle w:val="BodyText"/>
        <w:spacing w:before="1"/>
      </w:pPr>
    </w:p>
    <w:p>
      <w:pPr>
        <w:spacing w:before="0"/>
        <w:ind w:left="1555" w:right="964" w:firstLine="0"/>
        <w:jc w:val="left"/>
        <w:rPr>
          <w:b/>
          <w:sz w:val="26"/>
        </w:rPr>
      </w:pPr>
      <w:r>
        <w:rPr>
          <w:b/>
          <w:sz w:val="26"/>
        </w:rPr>
        <w:t>LA REPUBLIQUE DU CAMEROUN</w:t>
      </w:r>
      <w:r>
        <w:rPr>
          <w:sz w:val="26"/>
        </w:rPr>
        <w:t>, représentée par </w:t>
      </w:r>
      <w:r>
        <w:rPr>
          <w:b/>
          <w:sz w:val="26"/>
        </w:rPr>
        <w:t>MONSIEUR LE GOUVERNEUR DE LA REGION DE L’EST,</w:t>
      </w:r>
    </w:p>
    <w:p>
      <w:pPr>
        <w:pStyle w:val="BodyText"/>
        <w:rPr>
          <w:b/>
        </w:rPr>
      </w:pPr>
    </w:p>
    <w:p>
      <w:pPr>
        <w:pStyle w:val="BodyText"/>
        <w:ind w:right="1269"/>
        <w:jc w:val="right"/>
      </w:pPr>
      <w:r>
        <w:rPr/>
        <w:t>Ci-après</w:t>
      </w:r>
      <w:r>
        <w:rPr>
          <w:spacing w:val="-12"/>
        </w:rPr>
        <w:t> </w:t>
      </w:r>
      <w:r>
        <w:rPr>
          <w:spacing w:val="-2"/>
        </w:rPr>
        <w:t>dénommée:</w:t>
      </w:r>
    </w:p>
    <w:p>
      <w:pPr>
        <w:pStyle w:val="BodyText"/>
      </w:pPr>
    </w:p>
    <w:p>
      <w:pPr>
        <w:pStyle w:val="BodyText"/>
      </w:pPr>
    </w:p>
    <w:p>
      <w:pPr>
        <w:pStyle w:val="BodyText"/>
      </w:pPr>
    </w:p>
    <w:p>
      <w:pPr>
        <w:pStyle w:val="BodyText"/>
      </w:pPr>
    </w:p>
    <w:p>
      <w:pPr>
        <w:pStyle w:val="BodyText"/>
        <w:spacing w:before="1"/>
      </w:pPr>
    </w:p>
    <w:p>
      <w:pPr>
        <w:pStyle w:val="Heading1"/>
        <w:ind w:left="281"/>
        <w:jc w:val="center"/>
      </w:pPr>
      <w:r>
        <w:rPr/>
        <w:t>«</w:t>
      </w:r>
      <w:r>
        <w:rPr>
          <w:spacing w:val="50"/>
        </w:rPr>
        <w:t> </w:t>
      </w:r>
      <w:r>
        <w:rPr/>
        <w:t>L’AUTORITE</w:t>
      </w:r>
      <w:r>
        <w:rPr>
          <w:spacing w:val="-5"/>
        </w:rPr>
        <w:t> </w:t>
      </w:r>
      <w:r>
        <w:rPr>
          <w:spacing w:val="-2"/>
        </w:rPr>
        <w:t>CONTRACTANTE»</w:t>
      </w:r>
    </w:p>
    <w:p>
      <w:pPr>
        <w:pStyle w:val="BodyText"/>
        <w:rPr>
          <w:b/>
        </w:rPr>
      </w:pPr>
    </w:p>
    <w:p>
      <w:pPr>
        <w:pStyle w:val="BodyText"/>
        <w:rPr>
          <w:b/>
        </w:rPr>
      </w:pPr>
    </w:p>
    <w:p>
      <w:pPr>
        <w:pStyle w:val="BodyText"/>
        <w:rPr>
          <w:b/>
        </w:rPr>
      </w:pPr>
    </w:p>
    <w:p>
      <w:pPr>
        <w:pStyle w:val="Heading2"/>
        <w:ind w:left="0" w:right="1268"/>
        <w:jc w:val="right"/>
      </w:pPr>
      <w:r>
        <w:rPr/>
        <w:t>D’une</w:t>
      </w:r>
      <w:r>
        <w:rPr>
          <w:spacing w:val="-9"/>
        </w:rPr>
        <w:t> </w:t>
      </w:r>
      <w:r>
        <w:rPr>
          <w:spacing w:val="-4"/>
        </w:rPr>
        <w:t>part</w:t>
      </w:r>
    </w:p>
    <w:p>
      <w:pPr>
        <w:pStyle w:val="BodyText"/>
        <w:rPr>
          <w:b/>
        </w:rPr>
      </w:pPr>
    </w:p>
    <w:p>
      <w:pPr>
        <w:pStyle w:val="BodyText"/>
        <w:rPr>
          <w:b/>
        </w:rPr>
      </w:pPr>
    </w:p>
    <w:p>
      <w:pPr>
        <w:pStyle w:val="BodyText"/>
        <w:spacing w:before="2"/>
        <w:rPr>
          <w:b/>
        </w:rPr>
      </w:pPr>
    </w:p>
    <w:p>
      <w:pPr>
        <w:pStyle w:val="BodyText"/>
        <w:ind w:left="849"/>
      </w:pPr>
      <w:r>
        <w:rPr>
          <w:spacing w:val="-5"/>
        </w:rPr>
        <w:t>ET</w:t>
      </w:r>
    </w:p>
    <w:p>
      <w:pPr>
        <w:pStyle w:val="BodyText"/>
      </w:pPr>
    </w:p>
    <w:p>
      <w:pPr>
        <w:pStyle w:val="BodyText"/>
      </w:pPr>
    </w:p>
    <w:p>
      <w:pPr>
        <w:pStyle w:val="BodyText"/>
      </w:pPr>
    </w:p>
    <w:p>
      <w:pPr>
        <w:pStyle w:val="BodyText"/>
        <w:spacing w:before="119"/>
      </w:pPr>
    </w:p>
    <w:p>
      <w:pPr>
        <w:spacing w:before="0"/>
        <w:ind w:left="1558" w:right="0" w:firstLine="0"/>
        <w:jc w:val="left"/>
        <w:rPr>
          <w:sz w:val="26"/>
        </w:rPr>
      </w:pPr>
      <w:r>
        <w:rPr>
          <w:b/>
          <w:sz w:val="26"/>
        </w:rPr>
        <w:t>L’Entreprise</w:t>
      </w:r>
      <w:r>
        <w:rPr>
          <w:b/>
          <w:spacing w:val="-14"/>
          <w:sz w:val="26"/>
        </w:rPr>
        <w:t> </w:t>
      </w:r>
      <w:r>
        <w:rPr>
          <w:spacing w:val="-2"/>
          <w:sz w:val="26"/>
        </w:rPr>
        <w:t>…………………………………………………</w:t>
      </w:r>
    </w:p>
    <w:p>
      <w:pPr>
        <w:pStyle w:val="BodyText"/>
        <w:tabs>
          <w:tab w:pos="3495" w:val="left" w:leader="none"/>
          <w:tab w:pos="5904" w:val="left" w:leader="dot"/>
          <w:tab w:pos="8298" w:val="left" w:leader="none"/>
        </w:tabs>
        <w:spacing w:line="338" w:lineRule="auto" w:before="119"/>
        <w:ind w:left="1558" w:right="3464"/>
      </w:pPr>
      <w:r>
        <w:rPr/>
        <w:t>B.P :</w:t>
      </w:r>
      <w:r>
        <w:rPr>
          <w:u w:val="single"/>
        </w:rPr>
        <w:tab/>
      </w:r>
      <w:r>
        <w:rPr/>
        <w:t>Tel : </w:t>
      </w:r>
      <w:r>
        <w:rPr>
          <w:spacing w:val="2189"/>
          <w:u w:val="single"/>
        </w:rPr>
        <w:t> </w:t>
      </w:r>
      <w:r>
        <w:rPr/>
        <w:t>Fax :</w:t>
      </w:r>
      <w:r>
        <w:rPr>
          <w:u w:val="single"/>
        </w:rPr>
        <w:tab/>
      </w:r>
      <w:r>
        <w:rPr/>
        <w:t> N° CONTRIBUABLE:</w:t>
      </w:r>
      <w:r>
        <w:rPr/>
        <w:tab/>
      </w:r>
      <w:r>
        <w:rPr>
          <w:spacing w:val="-10"/>
        </w:rPr>
        <w:t>,</w:t>
      </w:r>
    </w:p>
    <w:p>
      <w:pPr>
        <w:pStyle w:val="BodyText"/>
        <w:tabs>
          <w:tab w:pos="6737" w:val="left" w:leader="dot"/>
        </w:tabs>
        <w:spacing w:line="295" w:lineRule="exact"/>
        <w:ind w:left="1558"/>
      </w:pPr>
      <w:r>
        <w:rPr/>
        <w:t>N°</w:t>
      </w:r>
      <w:r>
        <w:rPr>
          <w:spacing w:val="-4"/>
        </w:rPr>
        <w:t> </w:t>
      </w:r>
      <w:r>
        <w:rPr>
          <w:spacing w:val="-5"/>
        </w:rPr>
        <w:t>RC:</w:t>
      </w:r>
      <w:r>
        <w:rPr>
          <w:rFonts w:ascii="Times New Roman" w:hAnsi="Times New Roman"/>
        </w:rPr>
        <w:tab/>
      </w:r>
      <w:r>
        <w:rPr>
          <w:spacing w:val="-10"/>
        </w:rPr>
        <w:t>,</w:t>
      </w:r>
    </w:p>
    <w:p>
      <w:pPr>
        <w:pStyle w:val="BodyText"/>
        <w:tabs>
          <w:tab w:pos="8920" w:val="left" w:leader="dot"/>
        </w:tabs>
        <w:spacing w:before="120"/>
        <w:ind w:left="1558"/>
      </w:pPr>
      <w:r>
        <w:rPr/>
        <w:t>représentée</w:t>
      </w:r>
      <w:r>
        <w:rPr>
          <w:spacing w:val="-10"/>
        </w:rPr>
        <w:t> </w:t>
      </w:r>
      <w:r>
        <w:rPr/>
        <w:t>par</w:t>
      </w:r>
      <w:r>
        <w:rPr>
          <w:spacing w:val="-9"/>
        </w:rPr>
        <w:t> </w:t>
      </w:r>
      <w:r>
        <w:rPr/>
        <w:t>Madame</w:t>
      </w:r>
      <w:r>
        <w:rPr>
          <w:spacing w:val="-10"/>
        </w:rPr>
        <w:t> </w:t>
      </w:r>
      <w:r>
        <w:rPr/>
        <w:t>ou</w:t>
      </w:r>
      <w:r>
        <w:rPr>
          <w:spacing w:val="-9"/>
        </w:rPr>
        <w:t> </w:t>
      </w:r>
      <w:r>
        <w:rPr>
          <w:spacing w:val="-2"/>
        </w:rPr>
        <w:t>Monsieur</w:t>
      </w:r>
      <w:r>
        <w:rPr>
          <w:rFonts w:ascii="Times New Roman" w:hAnsi="Times New Roman"/>
        </w:rPr>
        <w:tab/>
      </w:r>
      <w:r>
        <w:rPr/>
        <w:t>,</w:t>
      </w:r>
      <w:r>
        <w:rPr>
          <w:spacing w:val="-4"/>
        </w:rPr>
        <w:t> </w:t>
      </w:r>
      <w:r>
        <w:rPr/>
        <w:t>son</w:t>
      </w:r>
      <w:r>
        <w:rPr>
          <w:spacing w:val="-5"/>
        </w:rPr>
        <w:t> </w:t>
      </w:r>
      <w:r>
        <w:rPr>
          <w:spacing w:val="-2"/>
        </w:rPr>
        <w:t>Directeur</w:t>
      </w:r>
    </w:p>
    <w:p>
      <w:pPr>
        <w:pStyle w:val="BodyText"/>
        <w:spacing w:before="2"/>
        <w:ind w:left="1558"/>
      </w:pPr>
      <w:r>
        <w:rPr>
          <w:spacing w:val="-2"/>
        </w:rPr>
        <w:t>Général,</w:t>
      </w:r>
    </w:p>
    <w:p>
      <w:pPr>
        <w:pStyle w:val="BodyText"/>
      </w:pPr>
    </w:p>
    <w:p>
      <w:pPr>
        <w:pStyle w:val="BodyText"/>
      </w:pPr>
    </w:p>
    <w:p>
      <w:pPr>
        <w:pStyle w:val="BodyText"/>
        <w:ind w:right="1267"/>
        <w:jc w:val="right"/>
      </w:pPr>
      <w:r>
        <w:rPr/>
        <w:t>Ci-après</w:t>
      </w:r>
      <w:r>
        <w:rPr>
          <w:spacing w:val="-13"/>
        </w:rPr>
        <w:t> </w:t>
      </w:r>
      <w:r>
        <w:rPr/>
        <w:t>dénommée</w:t>
      </w:r>
      <w:r>
        <w:rPr>
          <w:spacing w:val="-12"/>
        </w:rPr>
        <w:t> </w:t>
      </w:r>
      <w:r>
        <w:rPr>
          <w:spacing w:val="-10"/>
        </w:rPr>
        <w:t>:</w:t>
      </w:r>
    </w:p>
    <w:p>
      <w:pPr>
        <w:pStyle w:val="BodyText"/>
        <w:spacing w:before="296"/>
      </w:pPr>
    </w:p>
    <w:p>
      <w:pPr>
        <w:pStyle w:val="Heading1"/>
        <w:ind w:left="0" w:right="419"/>
        <w:jc w:val="center"/>
      </w:pPr>
      <w:r>
        <w:rPr/>
        <w:t>«</w:t>
      </w:r>
      <w:r>
        <w:rPr>
          <w:spacing w:val="46"/>
        </w:rPr>
        <w:t> </w:t>
      </w:r>
      <w:r>
        <w:rPr/>
        <w:t>L’ENTREPRENEUR</w:t>
      </w:r>
      <w:r>
        <w:rPr>
          <w:spacing w:val="-5"/>
        </w:rPr>
        <w:t> </w:t>
      </w:r>
      <w:r>
        <w:rPr>
          <w:spacing w:val="-10"/>
        </w:rPr>
        <w:t>»</w:t>
      </w:r>
    </w:p>
    <w:p>
      <w:pPr>
        <w:pStyle w:val="BodyText"/>
        <w:rPr>
          <w:b/>
        </w:rPr>
      </w:pPr>
    </w:p>
    <w:p>
      <w:pPr>
        <w:pStyle w:val="BodyText"/>
        <w:rPr>
          <w:b/>
        </w:rPr>
      </w:pPr>
    </w:p>
    <w:p>
      <w:pPr>
        <w:pStyle w:val="BodyText"/>
        <w:spacing w:before="2"/>
        <w:rPr>
          <w:b/>
        </w:rPr>
      </w:pPr>
    </w:p>
    <w:p>
      <w:pPr>
        <w:pStyle w:val="BodyText"/>
        <w:ind w:right="1270"/>
        <w:jc w:val="right"/>
      </w:pPr>
      <w:r>
        <w:rPr/>
        <w:t>D’autre</w:t>
      </w:r>
      <w:r>
        <w:rPr>
          <w:spacing w:val="-14"/>
        </w:rPr>
        <w:t> </w:t>
      </w:r>
      <w:r>
        <w:rPr>
          <w:spacing w:val="-4"/>
        </w:rPr>
        <w:t>part</w:t>
      </w:r>
    </w:p>
    <w:p>
      <w:pPr>
        <w:pStyle w:val="BodyText"/>
        <w:spacing w:after="0"/>
        <w:jc w:val="right"/>
        <w:sectPr>
          <w:footerReference w:type="default" r:id="rId45"/>
          <w:pgSz w:w="11910" w:h="16840"/>
          <w:pgMar w:header="0" w:footer="702" w:top="1040" w:bottom="900" w:left="0" w:right="141"/>
          <w:pgNumType w:start="82"/>
        </w:sectPr>
      </w:pPr>
    </w:p>
    <w:p>
      <w:pPr>
        <w:spacing w:line="298" w:lineRule="exact" w:before="83"/>
        <w:ind w:left="1702" w:right="0" w:firstLine="0"/>
        <w:jc w:val="left"/>
        <w:rPr>
          <w:b/>
          <w:sz w:val="26"/>
        </w:rPr>
      </w:pPr>
      <w:r>
        <w:rPr>
          <w:b/>
          <w:sz w:val="26"/>
          <w:u w:val="single"/>
        </w:rPr>
        <w:t>Il</w:t>
      </w:r>
      <w:r>
        <w:rPr>
          <w:b/>
          <w:spacing w:val="-4"/>
          <w:sz w:val="26"/>
          <w:u w:val="single"/>
        </w:rPr>
        <w:t> </w:t>
      </w:r>
      <w:r>
        <w:rPr>
          <w:b/>
          <w:sz w:val="26"/>
          <w:u w:val="single"/>
        </w:rPr>
        <w:t>a</w:t>
      </w:r>
      <w:r>
        <w:rPr>
          <w:b/>
          <w:spacing w:val="-5"/>
          <w:sz w:val="26"/>
          <w:u w:val="single"/>
        </w:rPr>
        <w:t> </w:t>
      </w:r>
      <w:r>
        <w:rPr>
          <w:b/>
          <w:sz w:val="26"/>
          <w:u w:val="single"/>
        </w:rPr>
        <w:t>été</w:t>
      </w:r>
      <w:r>
        <w:rPr>
          <w:b/>
          <w:spacing w:val="-4"/>
          <w:sz w:val="26"/>
          <w:u w:val="single"/>
        </w:rPr>
        <w:t> </w:t>
      </w:r>
      <w:r>
        <w:rPr>
          <w:b/>
          <w:sz w:val="26"/>
          <w:u w:val="single"/>
        </w:rPr>
        <w:t>convenu</w:t>
      </w:r>
      <w:r>
        <w:rPr>
          <w:b/>
          <w:spacing w:val="-5"/>
          <w:sz w:val="26"/>
          <w:u w:val="single"/>
        </w:rPr>
        <w:t> </w:t>
      </w:r>
      <w:r>
        <w:rPr>
          <w:b/>
          <w:sz w:val="26"/>
          <w:u w:val="single"/>
        </w:rPr>
        <w:t>et</w:t>
      </w:r>
      <w:r>
        <w:rPr>
          <w:b/>
          <w:spacing w:val="-4"/>
          <w:sz w:val="26"/>
          <w:u w:val="single"/>
        </w:rPr>
        <w:t> </w:t>
      </w:r>
      <w:r>
        <w:rPr>
          <w:b/>
          <w:sz w:val="26"/>
          <w:u w:val="single"/>
        </w:rPr>
        <w:t>arrêté</w:t>
      </w:r>
      <w:r>
        <w:rPr>
          <w:b/>
          <w:spacing w:val="-5"/>
          <w:sz w:val="26"/>
          <w:u w:val="single"/>
        </w:rPr>
        <w:t> </w:t>
      </w:r>
      <w:r>
        <w:rPr>
          <w:b/>
          <w:sz w:val="26"/>
          <w:u w:val="single"/>
        </w:rPr>
        <w:t>ce</w:t>
      </w:r>
      <w:r>
        <w:rPr>
          <w:b/>
          <w:spacing w:val="-4"/>
          <w:sz w:val="26"/>
          <w:u w:val="single"/>
        </w:rPr>
        <w:t> </w:t>
      </w:r>
      <w:r>
        <w:rPr>
          <w:b/>
          <w:sz w:val="26"/>
          <w:u w:val="single"/>
        </w:rPr>
        <w:t>qui</w:t>
      </w:r>
      <w:r>
        <w:rPr>
          <w:b/>
          <w:spacing w:val="-4"/>
          <w:sz w:val="26"/>
          <w:u w:val="single"/>
        </w:rPr>
        <w:t> suit</w:t>
      </w:r>
    </w:p>
    <w:p>
      <w:pPr>
        <w:pStyle w:val="Heading1"/>
        <w:spacing w:line="298" w:lineRule="exact"/>
        <w:ind w:left="0" w:right="1273"/>
        <w:jc w:val="center"/>
      </w:pPr>
      <w:r>
        <w:rPr>
          <w:spacing w:val="-2"/>
        </w:rPr>
        <w:t>SOMMAIRE</w:t>
      </w:r>
    </w:p>
    <w:p>
      <w:pPr>
        <w:pStyle w:val="BodyText"/>
        <w:rPr>
          <w:b/>
        </w:rPr>
      </w:pPr>
    </w:p>
    <w:p>
      <w:pPr>
        <w:pStyle w:val="BodyText"/>
        <w:spacing w:before="295"/>
        <w:rPr>
          <w:b/>
        </w:rPr>
      </w:pPr>
    </w:p>
    <w:p>
      <w:pPr>
        <w:pStyle w:val="BodyText"/>
        <w:spacing w:line="720" w:lineRule="auto"/>
        <w:ind w:left="1416" w:right="4038"/>
      </w:pPr>
      <w:r>
        <w:rPr/>
        <w:t>TITRE</w:t>
      </w:r>
      <w:r>
        <w:rPr>
          <w:spacing w:val="-5"/>
        </w:rPr>
        <w:t> </w:t>
      </w:r>
      <w:r>
        <w:rPr/>
        <w:t>I</w:t>
      </w:r>
      <w:r>
        <w:rPr>
          <w:spacing w:val="-4"/>
        </w:rPr>
        <w:t> </w:t>
      </w:r>
      <w:r>
        <w:rPr/>
        <w:t>:</w:t>
      </w:r>
      <w:r>
        <w:rPr>
          <w:spacing w:val="-5"/>
        </w:rPr>
        <w:t> </w:t>
      </w:r>
      <w:r>
        <w:rPr/>
        <w:t>Cahier</w:t>
      </w:r>
      <w:r>
        <w:rPr>
          <w:spacing w:val="-5"/>
        </w:rPr>
        <w:t> </w:t>
      </w:r>
      <w:r>
        <w:rPr/>
        <w:t>des</w:t>
      </w:r>
      <w:r>
        <w:rPr>
          <w:spacing w:val="-6"/>
        </w:rPr>
        <w:t> </w:t>
      </w:r>
      <w:r>
        <w:rPr/>
        <w:t>Clauses</w:t>
      </w:r>
      <w:r>
        <w:rPr>
          <w:spacing w:val="-6"/>
        </w:rPr>
        <w:t> </w:t>
      </w:r>
      <w:r>
        <w:rPr/>
        <w:t>Administratives</w:t>
      </w:r>
      <w:r>
        <w:rPr>
          <w:spacing w:val="-6"/>
        </w:rPr>
        <w:t> </w:t>
      </w:r>
      <w:r>
        <w:rPr/>
        <w:t>Particulières</w:t>
      </w:r>
      <w:r>
        <w:rPr>
          <w:spacing w:val="-6"/>
        </w:rPr>
        <w:t> </w:t>
      </w:r>
      <w:r>
        <w:rPr/>
        <w:t>(CCAP) TITRE II : Cahier des Clauses Techniques Particulières (CCTP) Titre III : Bordereau des Prix Unitaires (BPU)</w:t>
      </w:r>
    </w:p>
    <w:p>
      <w:pPr>
        <w:pStyle w:val="BodyText"/>
        <w:spacing w:before="1"/>
        <w:ind w:left="1416"/>
      </w:pPr>
      <w:r>
        <w:rPr/>
        <w:t>TITRE</w:t>
      </w:r>
      <w:r>
        <w:rPr>
          <w:spacing w:val="-6"/>
        </w:rPr>
        <w:t> </w:t>
      </w:r>
      <w:r>
        <w:rPr/>
        <w:t>IV</w:t>
      </w:r>
      <w:r>
        <w:rPr>
          <w:spacing w:val="-5"/>
        </w:rPr>
        <w:t> </w:t>
      </w:r>
      <w:r>
        <w:rPr/>
        <w:t>:</w:t>
      </w:r>
      <w:r>
        <w:rPr>
          <w:spacing w:val="-6"/>
        </w:rPr>
        <w:t> </w:t>
      </w:r>
      <w:r>
        <w:rPr/>
        <w:t>Devis</w:t>
      </w:r>
      <w:r>
        <w:rPr>
          <w:spacing w:val="-7"/>
        </w:rPr>
        <w:t> </w:t>
      </w:r>
      <w:r>
        <w:rPr/>
        <w:t>Estimatif</w:t>
      </w:r>
      <w:r>
        <w:rPr>
          <w:spacing w:val="-6"/>
        </w:rPr>
        <w:t> </w:t>
      </w:r>
      <w:r>
        <w:rPr>
          <w:spacing w:val="-4"/>
        </w:rPr>
        <w:t>(DE)</w:t>
      </w:r>
    </w:p>
    <w:p>
      <w:pPr>
        <w:pStyle w:val="BodyText"/>
      </w:pPr>
    </w:p>
    <w:p>
      <w:pPr>
        <w:pStyle w:val="BodyText"/>
        <w:spacing w:before="3"/>
      </w:pPr>
    </w:p>
    <w:p>
      <w:pPr>
        <w:pStyle w:val="BodyText"/>
        <w:ind w:left="1416"/>
      </w:pPr>
      <w:r>
        <w:rPr/>
        <w:t>TITRE</w:t>
      </w:r>
      <w:r>
        <w:rPr>
          <w:spacing w:val="-9"/>
        </w:rPr>
        <w:t> </w:t>
      </w:r>
      <w:r>
        <w:rPr/>
        <w:t>V</w:t>
      </w:r>
      <w:r>
        <w:rPr>
          <w:spacing w:val="-9"/>
        </w:rPr>
        <w:t> </w:t>
      </w:r>
      <w:r>
        <w:rPr/>
        <w:t>:</w:t>
      </w:r>
      <w:r>
        <w:rPr>
          <w:spacing w:val="-7"/>
        </w:rPr>
        <w:t> </w:t>
      </w:r>
      <w:r>
        <w:rPr/>
        <w:t>Dispositions</w:t>
      </w:r>
      <w:r>
        <w:rPr>
          <w:spacing w:val="-10"/>
        </w:rPr>
        <w:t> </w:t>
      </w:r>
      <w:r>
        <w:rPr/>
        <w:t>générales</w:t>
      </w:r>
      <w:r>
        <w:rPr>
          <w:spacing w:val="-8"/>
        </w:rPr>
        <w:t> </w:t>
      </w:r>
      <w:r>
        <w:rPr/>
        <w:t>relatives</w:t>
      </w:r>
      <w:r>
        <w:rPr>
          <w:spacing w:val="-9"/>
        </w:rPr>
        <w:t> </w:t>
      </w:r>
      <w:r>
        <w:rPr/>
        <w:t>aux</w:t>
      </w:r>
      <w:r>
        <w:rPr>
          <w:spacing w:val="-9"/>
        </w:rPr>
        <w:t> </w:t>
      </w:r>
      <w:r>
        <w:rPr/>
        <w:t>Clauses</w:t>
      </w:r>
      <w:r>
        <w:rPr>
          <w:spacing w:val="-6"/>
        </w:rPr>
        <w:t> </w:t>
      </w:r>
      <w:r>
        <w:rPr>
          <w:spacing w:val="-2"/>
        </w:rPr>
        <w:t>Environnementales</w:t>
      </w:r>
    </w:p>
    <w:p>
      <w:pPr>
        <w:pStyle w:val="BodyText"/>
        <w:spacing w:after="0"/>
        <w:sectPr>
          <w:pgSz w:w="11910" w:h="16840"/>
          <w:pgMar w:header="0" w:footer="702" w:top="1340" w:bottom="900" w:left="0" w:right="141"/>
        </w:sectPr>
      </w:pPr>
    </w:p>
    <w:p>
      <w:pPr>
        <w:pStyle w:val="Heading1"/>
        <w:spacing w:before="85"/>
        <w:ind w:left="849"/>
        <w:jc w:val="both"/>
      </w:pPr>
      <w:r>
        <w:rPr/>
        <w:t>TITRE</w:t>
      </w:r>
      <w:r>
        <w:rPr>
          <w:spacing w:val="-7"/>
        </w:rPr>
        <w:t> </w:t>
      </w:r>
      <w:r>
        <w:rPr/>
        <w:t>V</w:t>
      </w:r>
      <w:r>
        <w:rPr>
          <w:spacing w:val="-7"/>
        </w:rPr>
        <w:t> </w:t>
      </w:r>
      <w:r>
        <w:rPr/>
        <w:t>-</w:t>
      </w:r>
      <w:r>
        <w:rPr>
          <w:spacing w:val="-7"/>
        </w:rPr>
        <w:t> </w:t>
      </w:r>
      <w:r>
        <w:rPr/>
        <w:t>DISPOSITIONS</w:t>
      </w:r>
      <w:r>
        <w:rPr>
          <w:spacing w:val="-8"/>
        </w:rPr>
        <w:t> </w:t>
      </w:r>
      <w:r>
        <w:rPr/>
        <w:t>GENERALES</w:t>
      </w:r>
      <w:r>
        <w:rPr>
          <w:spacing w:val="-8"/>
        </w:rPr>
        <w:t> </w:t>
      </w:r>
      <w:r>
        <w:rPr/>
        <w:t>RELATIVES</w:t>
      </w:r>
      <w:r>
        <w:rPr>
          <w:spacing w:val="-8"/>
        </w:rPr>
        <w:t> </w:t>
      </w:r>
      <w:r>
        <w:rPr/>
        <w:t>AUX</w:t>
      </w:r>
      <w:r>
        <w:rPr>
          <w:spacing w:val="-7"/>
        </w:rPr>
        <w:t> </w:t>
      </w:r>
      <w:r>
        <w:rPr/>
        <w:t>CLAUSES</w:t>
      </w:r>
      <w:r>
        <w:rPr>
          <w:spacing w:val="-8"/>
        </w:rPr>
        <w:t> </w:t>
      </w:r>
      <w:r>
        <w:rPr>
          <w:spacing w:val="-2"/>
        </w:rPr>
        <w:t>ENVIRONNEMENTALES</w:t>
      </w:r>
    </w:p>
    <w:p>
      <w:pPr>
        <w:pStyle w:val="BodyText"/>
        <w:spacing w:before="1"/>
        <w:rPr>
          <w:b/>
        </w:rPr>
      </w:pPr>
    </w:p>
    <w:p>
      <w:pPr>
        <w:pStyle w:val="BodyText"/>
        <w:ind w:left="849" w:right="1268" w:firstLine="708"/>
        <w:jc w:val="both"/>
      </w:pPr>
      <w:r>
        <w:rPr/>
        <w:t>Etant donné que les activités de construction pourraient avoir des impacts négatifs sur le</w:t>
      </w:r>
      <w:r>
        <w:rPr>
          <w:spacing w:val="40"/>
        </w:rPr>
        <w:t> </w:t>
      </w:r>
      <w:r>
        <w:rPr/>
        <w:t>cadre physique et apporter des désagréments, gênes ponctuelles aux zones avoisinantes et aux riverains, il est essentiel de définir et respecter des règles (y compris les interdictions spécifiques et les mesures à prendre pour la gestion de la construction) qui devront être soigneusement respectées par les contractants.</w:t>
      </w:r>
    </w:p>
    <w:p>
      <w:pPr>
        <w:pStyle w:val="BodyText"/>
        <w:ind w:left="849" w:right="1271" w:firstLine="360"/>
        <w:jc w:val="both"/>
      </w:pPr>
      <w:r>
        <w:rPr/>
        <w:t>L'information qui suit, est donnée à titre de prescriptions à insérer, sous réserve d’éventuelles adaptations légères, au cahier des clauses techniques particulières du dossier d’appel d’offres des différents types d’ouvrage qui seront financés dans le cadre de ce programme. Elles devront être suivies en liaison avec la législation nationale en matière de santé, sécurité et hygiène au travail.</w:t>
      </w:r>
    </w:p>
    <w:p>
      <w:pPr>
        <w:pStyle w:val="BodyText"/>
      </w:pPr>
    </w:p>
    <w:p>
      <w:pPr>
        <w:pStyle w:val="Heading1"/>
        <w:numPr>
          <w:ilvl w:val="0"/>
          <w:numId w:val="132"/>
        </w:numPr>
        <w:tabs>
          <w:tab w:pos="1568" w:val="left" w:leader="none"/>
        </w:tabs>
        <w:spacing w:line="240" w:lineRule="auto" w:before="0" w:after="0"/>
        <w:ind w:left="1568" w:right="0" w:hanging="359"/>
        <w:jc w:val="left"/>
      </w:pPr>
      <w:r>
        <w:rPr/>
        <w:t>CONTEXTE</w:t>
      </w:r>
      <w:r>
        <w:rPr>
          <w:spacing w:val="-8"/>
        </w:rPr>
        <w:t> </w:t>
      </w:r>
      <w:r>
        <w:rPr/>
        <w:t>ET</w:t>
      </w:r>
      <w:r>
        <w:rPr>
          <w:spacing w:val="-7"/>
        </w:rPr>
        <w:t> </w:t>
      </w:r>
      <w:r>
        <w:rPr>
          <w:spacing w:val="-2"/>
        </w:rPr>
        <w:t>JUSTIFICATION</w:t>
      </w:r>
    </w:p>
    <w:p>
      <w:pPr>
        <w:pStyle w:val="BodyText"/>
        <w:ind w:left="849" w:right="1268"/>
        <w:jc w:val="both"/>
      </w:pPr>
      <w:r>
        <w:rPr/>
        <w:t>Les présentes clauses visent la prise en compte de la dimension environnementale et sociale dans la planification et l’exécution du projet à travers la mise en œuvre du Cadre de Gestion Environnementale et Sociale (CGES).</w:t>
      </w:r>
    </w:p>
    <w:p>
      <w:pPr>
        <w:pStyle w:val="BodyText"/>
        <w:ind w:left="849" w:right="1276"/>
        <w:jc w:val="both"/>
      </w:pPr>
      <w:r>
        <w:rPr/>
        <w:t>Ainsi, l’intégration de prescriptions environnementales et sociales dans le DAO telle que préconisée dans la stratégie de mise en œuvre du CGES permet à l’entreprise adjudicataire du marché d’apprécier sa responsabilité environnementale et d’en tenir compte dans le planning et l’exécution des travaux.</w:t>
      </w:r>
    </w:p>
    <w:p>
      <w:pPr>
        <w:pStyle w:val="BodyText"/>
        <w:ind w:left="849" w:right="1272"/>
        <w:jc w:val="both"/>
      </w:pPr>
      <w:r>
        <w:rPr/>
        <w:t>Ces prescriptions devront être respectées, sans exception, par l’Entrepreneur. A cet effet, elles feront l’objet d’un contrôle au cours des missions de visite de chantier.</w:t>
      </w:r>
    </w:p>
    <w:p>
      <w:pPr>
        <w:pStyle w:val="BodyText"/>
        <w:ind w:left="849" w:right="1279"/>
        <w:jc w:val="both"/>
      </w:pPr>
      <w:r>
        <w:rPr/>
        <w:t>De</w:t>
      </w:r>
      <w:r>
        <w:rPr>
          <w:spacing w:val="-2"/>
        </w:rPr>
        <w:t> </w:t>
      </w:r>
      <w:r>
        <w:rPr/>
        <w:t>même,</w:t>
      </w:r>
      <w:r>
        <w:rPr>
          <w:spacing w:val="-1"/>
        </w:rPr>
        <w:t> </w:t>
      </w:r>
      <w:r>
        <w:rPr/>
        <w:t>l’entrepreneur</w:t>
      </w:r>
      <w:r>
        <w:rPr>
          <w:spacing w:val="-1"/>
        </w:rPr>
        <w:t> </w:t>
      </w:r>
      <w:r>
        <w:rPr/>
        <w:t>demeure</w:t>
      </w:r>
      <w:r>
        <w:rPr>
          <w:spacing w:val="-2"/>
        </w:rPr>
        <w:t> </w:t>
      </w:r>
      <w:r>
        <w:rPr/>
        <w:t>responsable</w:t>
      </w:r>
      <w:r>
        <w:rPr>
          <w:spacing w:val="-2"/>
        </w:rPr>
        <w:t> </w:t>
      </w:r>
      <w:r>
        <w:rPr/>
        <w:t>des</w:t>
      </w:r>
      <w:r>
        <w:rPr>
          <w:spacing w:val="-2"/>
        </w:rPr>
        <w:t> </w:t>
      </w:r>
      <w:r>
        <w:rPr/>
        <w:t>accidents</w:t>
      </w:r>
      <w:r>
        <w:rPr>
          <w:spacing w:val="-2"/>
        </w:rPr>
        <w:t> </w:t>
      </w:r>
      <w:r>
        <w:rPr/>
        <w:t>ou</w:t>
      </w:r>
      <w:r>
        <w:rPr>
          <w:spacing w:val="-2"/>
        </w:rPr>
        <w:t> </w:t>
      </w:r>
      <w:r>
        <w:rPr/>
        <w:t>dommages</w:t>
      </w:r>
      <w:r>
        <w:rPr>
          <w:spacing w:val="-2"/>
        </w:rPr>
        <w:t> </w:t>
      </w:r>
      <w:r>
        <w:rPr/>
        <w:t>écologiques</w:t>
      </w:r>
      <w:r>
        <w:rPr>
          <w:spacing w:val="-2"/>
        </w:rPr>
        <w:t> </w:t>
      </w:r>
      <w:r>
        <w:rPr/>
        <w:t>qui</w:t>
      </w:r>
      <w:r>
        <w:rPr>
          <w:spacing w:val="-1"/>
        </w:rPr>
        <w:t> </w:t>
      </w:r>
      <w:r>
        <w:rPr/>
        <w:t>seraient la conséquence de ces travaux ou des installations liées au chantier.</w:t>
      </w:r>
    </w:p>
    <w:p>
      <w:pPr>
        <w:pStyle w:val="BodyText"/>
        <w:spacing w:before="1"/>
      </w:pPr>
    </w:p>
    <w:p>
      <w:pPr>
        <w:pStyle w:val="Heading1"/>
        <w:numPr>
          <w:ilvl w:val="0"/>
          <w:numId w:val="132"/>
        </w:numPr>
        <w:tabs>
          <w:tab w:pos="1568" w:val="left" w:leader="none"/>
        </w:tabs>
        <w:spacing w:line="298" w:lineRule="exact" w:before="0" w:after="0"/>
        <w:ind w:left="1568" w:right="0" w:hanging="359"/>
        <w:jc w:val="left"/>
      </w:pPr>
      <w:r>
        <w:rPr/>
        <w:t>INFORMATIONS</w:t>
      </w:r>
      <w:r>
        <w:rPr>
          <w:spacing w:val="-11"/>
        </w:rPr>
        <w:t> </w:t>
      </w:r>
      <w:r>
        <w:rPr/>
        <w:t>ET</w:t>
      </w:r>
      <w:r>
        <w:rPr>
          <w:spacing w:val="-12"/>
        </w:rPr>
        <w:t> </w:t>
      </w:r>
      <w:r>
        <w:rPr/>
        <w:t>MESURES</w:t>
      </w:r>
      <w:r>
        <w:rPr>
          <w:spacing w:val="-11"/>
        </w:rPr>
        <w:t> </w:t>
      </w:r>
      <w:r>
        <w:rPr>
          <w:spacing w:val="-2"/>
        </w:rPr>
        <w:t>D’ACCOMPAGNEMENT</w:t>
      </w:r>
    </w:p>
    <w:p>
      <w:pPr>
        <w:pStyle w:val="BodyText"/>
        <w:ind w:left="849" w:right="1280"/>
        <w:jc w:val="both"/>
      </w:pPr>
      <w:r>
        <w:rPr/>
        <w:t>L’entrepreneur doit, en rapport avec le maître d’œuvre, veiller rigoureusement au respect des directives suivantes :</w:t>
      </w:r>
    </w:p>
    <w:p>
      <w:pPr>
        <w:pStyle w:val="ListParagraph"/>
        <w:numPr>
          <w:ilvl w:val="0"/>
          <w:numId w:val="133"/>
        </w:numPr>
        <w:tabs>
          <w:tab w:pos="1568" w:val="left" w:leader="none"/>
          <w:tab w:pos="1570" w:val="left" w:leader="none"/>
        </w:tabs>
        <w:spacing w:line="240" w:lineRule="auto" w:before="1" w:after="0"/>
        <w:ind w:left="1570" w:right="1275" w:hanging="361"/>
        <w:jc w:val="both"/>
        <w:rPr>
          <w:sz w:val="26"/>
        </w:rPr>
      </w:pPr>
      <w:r>
        <w:rPr>
          <w:sz w:val="26"/>
        </w:rPr>
        <w:t>Mener une campagne de communication et de sensibilisation avant les travaux sur le calendrier des travaux, l'interruption des services et les détours à la circulation, selon les </w:t>
      </w:r>
      <w:r>
        <w:rPr>
          <w:spacing w:val="-2"/>
          <w:sz w:val="26"/>
        </w:rPr>
        <w:t>besoins;</w:t>
      </w:r>
    </w:p>
    <w:p>
      <w:pPr>
        <w:pStyle w:val="ListParagraph"/>
        <w:numPr>
          <w:ilvl w:val="0"/>
          <w:numId w:val="133"/>
        </w:numPr>
        <w:tabs>
          <w:tab w:pos="1568" w:val="left" w:leader="none"/>
          <w:tab w:pos="1570" w:val="left" w:leader="none"/>
        </w:tabs>
        <w:spacing w:line="240" w:lineRule="auto" w:before="0" w:after="0"/>
        <w:ind w:left="1570" w:right="1271" w:hanging="361"/>
        <w:jc w:val="both"/>
        <w:rPr>
          <w:sz w:val="26"/>
        </w:rPr>
      </w:pPr>
      <w:r>
        <w:rPr>
          <w:sz w:val="26"/>
        </w:rPr>
        <w:t>Limiter les activités de construction pendant la nuit. S'ils sont nécessaires, veiller a ce que le travail nocturne soit soigneusement planifié et que la communauté soit informée pour qu'elle puisse prendre les mesures nécessaires ;</w:t>
      </w:r>
    </w:p>
    <w:p>
      <w:pPr>
        <w:pStyle w:val="ListParagraph"/>
        <w:numPr>
          <w:ilvl w:val="0"/>
          <w:numId w:val="133"/>
        </w:numPr>
        <w:tabs>
          <w:tab w:pos="1568" w:val="left" w:leader="none"/>
        </w:tabs>
        <w:spacing w:line="240" w:lineRule="auto" w:before="0" w:after="0"/>
        <w:ind w:left="1568" w:right="0" w:hanging="359"/>
        <w:jc w:val="both"/>
        <w:rPr>
          <w:sz w:val="26"/>
        </w:rPr>
      </w:pPr>
      <w:r>
        <w:rPr>
          <w:sz w:val="26"/>
        </w:rPr>
        <w:t>Procéder</w:t>
      </w:r>
      <w:r>
        <w:rPr>
          <w:spacing w:val="-8"/>
          <w:sz w:val="26"/>
        </w:rPr>
        <w:t> </w:t>
      </w:r>
      <w:r>
        <w:rPr>
          <w:sz w:val="26"/>
        </w:rPr>
        <w:t>à</w:t>
      </w:r>
      <w:r>
        <w:rPr>
          <w:spacing w:val="-9"/>
          <w:sz w:val="26"/>
        </w:rPr>
        <w:t> </w:t>
      </w:r>
      <w:r>
        <w:rPr>
          <w:sz w:val="26"/>
        </w:rPr>
        <w:t>la</w:t>
      </w:r>
      <w:r>
        <w:rPr>
          <w:spacing w:val="-8"/>
          <w:sz w:val="26"/>
        </w:rPr>
        <w:t> </w:t>
      </w:r>
      <w:r>
        <w:rPr>
          <w:sz w:val="26"/>
        </w:rPr>
        <w:t>signalisation</w:t>
      </w:r>
      <w:r>
        <w:rPr>
          <w:spacing w:val="-9"/>
          <w:sz w:val="26"/>
        </w:rPr>
        <w:t> </w:t>
      </w:r>
      <w:r>
        <w:rPr>
          <w:sz w:val="26"/>
        </w:rPr>
        <w:t>des</w:t>
      </w:r>
      <w:r>
        <w:rPr>
          <w:spacing w:val="-9"/>
          <w:sz w:val="26"/>
        </w:rPr>
        <w:t> </w:t>
      </w:r>
      <w:r>
        <w:rPr>
          <w:sz w:val="26"/>
        </w:rPr>
        <w:t>travaux</w:t>
      </w:r>
      <w:r>
        <w:rPr>
          <w:spacing w:val="-9"/>
          <w:sz w:val="26"/>
        </w:rPr>
        <w:t> </w:t>
      </w:r>
      <w:r>
        <w:rPr>
          <w:spacing w:val="-10"/>
          <w:sz w:val="26"/>
        </w:rPr>
        <w:t>;</w:t>
      </w:r>
    </w:p>
    <w:p>
      <w:pPr>
        <w:pStyle w:val="ListParagraph"/>
        <w:numPr>
          <w:ilvl w:val="0"/>
          <w:numId w:val="133"/>
        </w:numPr>
        <w:tabs>
          <w:tab w:pos="1568" w:val="left" w:leader="none"/>
          <w:tab w:pos="1570" w:val="left" w:leader="none"/>
        </w:tabs>
        <w:spacing w:line="240" w:lineRule="auto" w:before="0" w:after="0"/>
        <w:ind w:left="1570" w:right="1276" w:hanging="361"/>
        <w:jc w:val="both"/>
        <w:rPr>
          <w:sz w:val="26"/>
        </w:rPr>
      </w:pPr>
      <w:r>
        <w:rPr>
          <w:sz w:val="26"/>
        </w:rPr>
        <w:t>Mener des campagnes de sensibilisation sur les IST/VIH/SIDA pour les ouvriers et les populations locales…</w:t>
      </w:r>
    </w:p>
    <w:p>
      <w:pPr>
        <w:pStyle w:val="ListParagraph"/>
        <w:numPr>
          <w:ilvl w:val="0"/>
          <w:numId w:val="133"/>
        </w:numPr>
        <w:tabs>
          <w:tab w:pos="1568" w:val="left" w:leader="none"/>
          <w:tab w:pos="1570" w:val="left" w:leader="none"/>
        </w:tabs>
        <w:spacing w:line="240" w:lineRule="auto" w:before="1" w:after="0"/>
        <w:ind w:left="1570" w:right="1276" w:hanging="361"/>
        <w:jc w:val="both"/>
        <w:rPr>
          <w:sz w:val="26"/>
        </w:rPr>
      </w:pPr>
      <w:r>
        <w:rPr>
          <w:sz w:val="26"/>
        </w:rPr>
        <w:t>Faire interdire : (i) la coupe des arbres pour toute raison en dehors de la zone de construction approuvée ; (ii) chasser ou capturer la faune locale ; (iii) utiliser des produits toxiques non approuvés, tels que des peintures au plomb ; (iv) perturber quoi que ce soit ayant une valeur architecturale ou historique ;</w:t>
      </w:r>
    </w:p>
    <w:p>
      <w:pPr>
        <w:pStyle w:val="ListParagraph"/>
        <w:numPr>
          <w:ilvl w:val="0"/>
          <w:numId w:val="133"/>
        </w:numPr>
        <w:tabs>
          <w:tab w:pos="1568" w:val="left" w:leader="none"/>
          <w:tab w:pos="1570" w:val="left" w:leader="none"/>
        </w:tabs>
        <w:spacing w:line="240" w:lineRule="auto" w:before="0" w:after="0"/>
        <w:ind w:left="1570" w:right="1277" w:hanging="361"/>
        <w:jc w:val="both"/>
        <w:rPr>
          <w:sz w:val="26"/>
        </w:rPr>
      </w:pPr>
      <w:r>
        <w:rPr>
          <w:sz w:val="26"/>
        </w:rPr>
        <w:t>La communauté sera avisée au moins cinq jours à l'avance de toute interruption de service (eau, électricité, le téléphone), par voies de presse (en privilégiant les radios communautaires ou locales lorsqu’elles existent).</w:t>
      </w:r>
    </w:p>
    <w:p>
      <w:pPr>
        <w:pStyle w:val="Heading1"/>
        <w:numPr>
          <w:ilvl w:val="0"/>
          <w:numId w:val="132"/>
        </w:numPr>
        <w:tabs>
          <w:tab w:pos="1568" w:val="left" w:leader="none"/>
        </w:tabs>
        <w:spacing w:line="240" w:lineRule="auto" w:before="297" w:after="0"/>
        <w:ind w:left="1568" w:right="0" w:hanging="359"/>
        <w:jc w:val="left"/>
      </w:pPr>
      <w:r>
        <w:rPr/>
        <w:t>ENTRETIEN</w:t>
      </w:r>
      <w:r>
        <w:rPr>
          <w:spacing w:val="-8"/>
        </w:rPr>
        <w:t> </w:t>
      </w:r>
      <w:r>
        <w:rPr/>
        <w:t>ET</w:t>
      </w:r>
      <w:r>
        <w:rPr>
          <w:spacing w:val="-8"/>
        </w:rPr>
        <w:t> </w:t>
      </w:r>
      <w:r>
        <w:rPr/>
        <w:t>GESTION</w:t>
      </w:r>
      <w:r>
        <w:rPr>
          <w:spacing w:val="-7"/>
        </w:rPr>
        <w:t> </w:t>
      </w:r>
      <w:r>
        <w:rPr/>
        <w:t>DES</w:t>
      </w:r>
      <w:r>
        <w:rPr>
          <w:spacing w:val="-8"/>
        </w:rPr>
        <w:t> </w:t>
      </w:r>
      <w:r>
        <w:rPr>
          <w:spacing w:val="-2"/>
        </w:rPr>
        <w:t>DECHETS</w:t>
      </w:r>
    </w:p>
    <w:p>
      <w:pPr>
        <w:pStyle w:val="Heading1"/>
        <w:spacing w:after="0" w:line="240" w:lineRule="auto"/>
        <w:jc w:val="left"/>
        <w:sectPr>
          <w:pgSz w:w="11910" w:h="16840"/>
          <w:pgMar w:header="0" w:footer="702" w:top="740" w:bottom="900" w:left="0" w:right="141"/>
        </w:sectPr>
      </w:pPr>
    </w:p>
    <w:p>
      <w:pPr>
        <w:pStyle w:val="BodyText"/>
        <w:spacing w:before="85"/>
        <w:ind w:left="849" w:right="1276"/>
        <w:jc w:val="both"/>
      </w:pPr>
      <w:r>
        <w:rPr/>
        <w:t>Pendant la durée du chantier, l’Entrepreneur veillera à ce que l’ensemble du site et ses abords soient maintenus en bon état de propreté et à ce que les déchets produits soient correctement gérés en prenant les mesures suivantes :</w:t>
      </w:r>
    </w:p>
    <w:p>
      <w:pPr>
        <w:pStyle w:val="ListParagraph"/>
        <w:numPr>
          <w:ilvl w:val="0"/>
          <w:numId w:val="134"/>
        </w:numPr>
        <w:tabs>
          <w:tab w:pos="1570" w:val="left" w:leader="none"/>
        </w:tabs>
        <w:spacing w:line="240" w:lineRule="auto" w:before="0" w:after="0"/>
        <w:ind w:left="1570" w:right="1281" w:hanging="361"/>
        <w:jc w:val="both"/>
        <w:rPr>
          <w:sz w:val="26"/>
        </w:rPr>
      </w:pPr>
      <w:r>
        <w:rPr>
          <w:sz w:val="26"/>
        </w:rPr>
        <w:t>Suivre les procédures appropriées en ce qui concerne l'entreposage, la collecte, le transport</w:t>
      </w:r>
      <w:r>
        <w:rPr>
          <w:spacing w:val="40"/>
          <w:sz w:val="26"/>
        </w:rPr>
        <w:t> </w:t>
      </w:r>
      <w:r>
        <w:rPr>
          <w:sz w:val="26"/>
        </w:rPr>
        <w:t>et l'élimination des déchets dangereux. Pour les déchets comme les huiles usagées, il est indispensable de les collecter et de le remettre à des repreneurs agrées ;</w:t>
      </w:r>
    </w:p>
    <w:p>
      <w:pPr>
        <w:pStyle w:val="ListParagraph"/>
        <w:numPr>
          <w:ilvl w:val="0"/>
          <w:numId w:val="134"/>
        </w:numPr>
        <w:tabs>
          <w:tab w:pos="1570" w:val="left" w:leader="none"/>
        </w:tabs>
        <w:spacing w:line="237" w:lineRule="auto" w:before="2" w:after="0"/>
        <w:ind w:left="1570" w:right="1283" w:hanging="361"/>
        <w:jc w:val="both"/>
        <w:rPr>
          <w:sz w:val="26"/>
        </w:rPr>
      </w:pPr>
      <w:r>
        <w:rPr>
          <w:sz w:val="26"/>
        </w:rPr>
        <w:t>Identifier et délimiter clairement les aires d'élimination et spécifiant quels matériaux peuvent être déposés dans chaque aire ;</w:t>
      </w:r>
    </w:p>
    <w:p>
      <w:pPr>
        <w:pStyle w:val="ListParagraph"/>
        <w:numPr>
          <w:ilvl w:val="0"/>
          <w:numId w:val="134"/>
        </w:numPr>
        <w:tabs>
          <w:tab w:pos="1570" w:val="left" w:leader="none"/>
        </w:tabs>
        <w:spacing w:line="237" w:lineRule="auto" w:before="5" w:after="0"/>
        <w:ind w:left="1570" w:right="1275" w:hanging="361"/>
        <w:jc w:val="both"/>
        <w:rPr>
          <w:sz w:val="26"/>
        </w:rPr>
      </w:pPr>
      <w:r>
        <w:rPr>
          <w:sz w:val="26"/>
        </w:rPr>
        <w:t>Contrôler le placement de tous les déchets de construction (y compris les excavations de sol) dans des sites d'élimination approuvés (&gt;300 m des rivières, cours d'eau, lacs ou terres marécageuses) ;</w:t>
      </w:r>
    </w:p>
    <w:p>
      <w:pPr>
        <w:pStyle w:val="ListParagraph"/>
        <w:numPr>
          <w:ilvl w:val="0"/>
          <w:numId w:val="134"/>
        </w:numPr>
        <w:tabs>
          <w:tab w:pos="1570" w:val="left" w:leader="none"/>
        </w:tabs>
        <w:spacing w:line="240" w:lineRule="auto" w:before="5" w:after="0"/>
        <w:ind w:left="1570" w:right="1280" w:hanging="361"/>
        <w:jc w:val="both"/>
        <w:rPr>
          <w:sz w:val="26"/>
        </w:rPr>
      </w:pPr>
      <w:r>
        <w:rPr>
          <w:sz w:val="26"/>
        </w:rPr>
        <w:t>Placez dans les aires autorisées toutes les ordures, métaux, huiles usées et matériaux en excès produits pendant la construction en incorporant des systèmes de recyclage et la séparation des matériaux ;</w:t>
      </w:r>
    </w:p>
    <w:p>
      <w:pPr>
        <w:pStyle w:val="ListParagraph"/>
        <w:numPr>
          <w:ilvl w:val="0"/>
          <w:numId w:val="134"/>
        </w:numPr>
        <w:tabs>
          <w:tab w:pos="1570" w:val="left" w:leader="none"/>
        </w:tabs>
        <w:spacing w:line="240" w:lineRule="auto" w:before="0" w:after="0"/>
        <w:ind w:left="1570" w:right="1279" w:hanging="361"/>
        <w:jc w:val="both"/>
        <w:rPr>
          <w:sz w:val="26"/>
        </w:rPr>
      </w:pPr>
      <w:r>
        <w:rPr>
          <w:sz w:val="26"/>
        </w:rPr>
        <w:t>L’Entrepreneur</w:t>
      </w:r>
      <w:r>
        <w:rPr>
          <w:spacing w:val="-4"/>
          <w:sz w:val="26"/>
        </w:rPr>
        <w:t> </w:t>
      </w:r>
      <w:r>
        <w:rPr>
          <w:sz w:val="26"/>
        </w:rPr>
        <w:t>prendra</w:t>
      </w:r>
      <w:r>
        <w:rPr>
          <w:spacing w:val="-4"/>
          <w:sz w:val="26"/>
        </w:rPr>
        <w:t> </w:t>
      </w:r>
      <w:r>
        <w:rPr>
          <w:sz w:val="26"/>
        </w:rPr>
        <w:t>les</w:t>
      </w:r>
      <w:r>
        <w:rPr>
          <w:spacing w:val="-4"/>
          <w:sz w:val="26"/>
        </w:rPr>
        <w:t> </w:t>
      </w:r>
      <w:r>
        <w:rPr>
          <w:sz w:val="26"/>
        </w:rPr>
        <w:t>dispositions</w:t>
      </w:r>
      <w:r>
        <w:rPr>
          <w:spacing w:val="-4"/>
          <w:sz w:val="26"/>
        </w:rPr>
        <w:t> </w:t>
      </w:r>
      <w:r>
        <w:rPr>
          <w:sz w:val="26"/>
        </w:rPr>
        <w:t>nécessaires</w:t>
      </w:r>
      <w:r>
        <w:rPr>
          <w:spacing w:val="-4"/>
          <w:sz w:val="26"/>
        </w:rPr>
        <w:t> </w:t>
      </w:r>
      <w:r>
        <w:rPr>
          <w:sz w:val="26"/>
        </w:rPr>
        <w:t>pour</w:t>
      </w:r>
      <w:r>
        <w:rPr>
          <w:spacing w:val="-2"/>
          <w:sz w:val="26"/>
        </w:rPr>
        <w:t> </w:t>
      </w:r>
      <w:r>
        <w:rPr>
          <w:sz w:val="26"/>
        </w:rPr>
        <w:t>éviter</w:t>
      </w:r>
      <w:r>
        <w:rPr>
          <w:spacing w:val="-4"/>
          <w:sz w:val="26"/>
        </w:rPr>
        <w:t> </w:t>
      </w:r>
      <w:r>
        <w:rPr>
          <w:sz w:val="26"/>
        </w:rPr>
        <w:t>la</w:t>
      </w:r>
      <w:r>
        <w:rPr>
          <w:spacing w:val="-4"/>
          <w:sz w:val="26"/>
        </w:rPr>
        <w:t> </w:t>
      </w:r>
      <w:r>
        <w:rPr>
          <w:sz w:val="26"/>
        </w:rPr>
        <w:t>dispersion</w:t>
      </w:r>
      <w:r>
        <w:rPr>
          <w:spacing w:val="-2"/>
          <w:sz w:val="26"/>
        </w:rPr>
        <w:t> </w:t>
      </w:r>
      <w:r>
        <w:rPr>
          <w:sz w:val="26"/>
        </w:rPr>
        <w:t>par</w:t>
      </w:r>
      <w:r>
        <w:rPr>
          <w:spacing w:val="-2"/>
          <w:sz w:val="26"/>
        </w:rPr>
        <w:t> </w:t>
      </w:r>
      <w:r>
        <w:rPr>
          <w:sz w:val="26"/>
        </w:rPr>
        <w:t>le</w:t>
      </w:r>
      <w:r>
        <w:rPr>
          <w:spacing w:val="-4"/>
          <w:sz w:val="26"/>
        </w:rPr>
        <w:t> </w:t>
      </w:r>
      <w:r>
        <w:rPr>
          <w:sz w:val="26"/>
        </w:rPr>
        <w:t>vent</w:t>
      </w:r>
      <w:r>
        <w:rPr>
          <w:spacing w:val="-3"/>
          <w:sz w:val="26"/>
        </w:rPr>
        <w:t> </w:t>
      </w:r>
      <w:r>
        <w:rPr>
          <w:sz w:val="26"/>
        </w:rPr>
        <w:t>ou</w:t>
      </w:r>
      <w:r>
        <w:rPr>
          <w:spacing w:val="-4"/>
          <w:sz w:val="26"/>
        </w:rPr>
        <w:t> </w:t>
      </w:r>
      <w:r>
        <w:rPr>
          <w:sz w:val="26"/>
        </w:rPr>
        <w:t>les eaux de pluie par exemple avant l’élimination des déchets ;</w:t>
      </w:r>
    </w:p>
    <w:p>
      <w:pPr>
        <w:pStyle w:val="ListParagraph"/>
        <w:numPr>
          <w:ilvl w:val="0"/>
          <w:numId w:val="134"/>
        </w:numPr>
        <w:tabs>
          <w:tab w:pos="1570" w:val="left" w:leader="none"/>
        </w:tabs>
        <w:spacing w:line="237" w:lineRule="auto" w:before="0" w:after="0"/>
        <w:ind w:left="1570" w:right="1278" w:hanging="361"/>
        <w:jc w:val="both"/>
        <w:rPr>
          <w:sz w:val="26"/>
        </w:rPr>
      </w:pPr>
      <w:r>
        <w:rPr>
          <w:sz w:val="26"/>
        </w:rPr>
        <w:t>Les produits du décapage des emprises des Terrassements seront mis en dépôt et éventuellement réemployés,</w:t>
      </w:r>
    </w:p>
    <w:p>
      <w:pPr>
        <w:pStyle w:val="ListParagraph"/>
        <w:numPr>
          <w:ilvl w:val="0"/>
          <w:numId w:val="134"/>
        </w:numPr>
        <w:tabs>
          <w:tab w:pos="1570" w:val="left" w:leader="none"/>
        </w:tabs>
        <w:spacing w:line="237" w:lineRule="auto" w:before="4" w:after="0"/>
        <w:ind w:left="1570" w:right="1279" w:hanging="361"/>
        <w:jc w:val="both"/>
        <w:rPr>
          <w:sz w:val="26"/>
        </w:rPr>
      </w:pPr>
      <w:r>
        <w:rPr>
          <w:sz w:val="26"/>
        </w:rPr>
        <w:t>Le</w:t>
      </w:r>
      <w:r>
        <w:rPr>
          <w:spacing w:val="-4"/>
          <w:sz w:val="26"/>
        </w:rPr>
        <w:t> </w:t>
      </w:r>
      <w:r>
        <w:rPr>
          <w:sz w:val="26"/>
        </w:rPr>
        <w:t>transport</w:t>
      </w:r>
      <w:r>
        <w:rPr>
          <w:spacing w:val="-3"/>
          <w:sz w:val="26"/>
        </w:rPr>
        <w:t> </w:t>
      </w:r>
      <w:r>
        <w:rPr>
          <w:sz w:val="26"/>
        </w:rPr>
        <w:t>des</w:t>
      </w:r>
      <w:r>
        <w:rPr>
          <w:spacing w:val="-4"/>
          <w:sz w:val="26"/>
        </w:rPr>
        <w:t> </w:t>
      </w:r>
      <w:r>
        <w:rPr>
          <w:sz w:val="26"/>
        </w:rPr>
        <w:t>terres</w:t>
      </w:r>
      <w:r>
        <w:rPr>
          <w:spacing w:val="-4"/>
          <w:sz w:val="26"/>
        </w:rPr>
        <w:t> </w:t>
      </w:r>
      <w:r>
        <w:rPr>
          <w:sz w:val="26"/>
        </w:rPr>
        <w:t>dans</w:t>
      </w:r>
      <w:r>
        <w:rPr>
          <w:spacing w:val="-4"/>
          <w:sz w:val="26"/>
        </w:rPr>
        <w:t> </w:t>
      </w:r>
      <w:r>
        <w:rPr>
          <w:sz w:val="26"/>
        </w:rPr>
        <w:t>l’emprise</w:t>
      </w:r>
      <w:r>
        <w:rPr>
          <w:spacing w:val="-4"/>
          <w:sz w:val="26"/>
        </w:rPr>
        <w:t> </w:t>
      </w:r>
      <w:r>
        <w:rPr>
          <w:sz w:val="26"/>
        </w:rPr>
        <w:t>du</w:t>
      </w:r>
      <w:r>
        <w:rPr>
          <w:spacing w:val="-4"/>
          <w:sz w:val="26"/>
        </w:rPr>
        <w:t> </w:t>
      </w:r>
      <w:r>
        <w:rPr>
          <w:sz w:val="26"/>
        </w:rPr>
        <w:t>terrain</w:t>
      </w:r>
      <w:r>
        <w:rPr>
          <w:spacing w:val="-4"/>
          <w:sz w:val="26"/>
        </w:rPr>
        <w:t> </w:t>
      </w:r>
      <w:r>
        <w:rPr>
          <w:sz w:val="26"/>
        </w:rPr>
        <w:t>sur</w:t>
      </w:r>
      <w:r>
        <w:rPr>
          <w:spacing w:val="-2"/>
          <w:sz w:val="26"/>
        </w:rPr>
        <w:t> </w:t>
      </w:r>
      <w:r>
        <w:rPr>
          <w:sz w:val="26"/>
        </w:rPr>
        <w:t>les</w:t>
      </w:r>
      <w:r>
        <w:rPr>
          <w:spacing w:val="-4"/>
          <w:sz w:val="26"/>
        </w:rPr>
        <w:t> </w:t>
      </w:r>
      <w:r>
        <w:rPr>
          <w:sz w:val="26"/>
        </w:rPr>
        <w:t>lieux</w:t>
      </w:r>
      <w:r>
        <w:rPr>
          <w:spacing w:val="-4"/>
          <w:sz w:val="26"/>
        </w:rPr>
        <w:t> </w:t>
      </w:r>
      <w:r>
        <w:rPr>
          <w:sz w:val="26"/>
        </w:rPr>
        <w:t>à</w:t>
      </w:r>
      <w:r>
        <w:rPr>
          <w:spacing w:val="-4"/>
          <w:sz w:val="26"/>
        </w:rPr>
        <w:t> </w:t>
      </w:r>
      <w:r>
        <w:rPr>
          <w:sz w:val="26"/>
        </w:rPr>
        <w:t>remblayer</w:t>
      </w:r>
      <w:r>
        <w:rPr>
          <w:spacing w:val="-4"/>
          <w:sz w:val="26"/>
        </w:rPr>
        <w:t> </w:t>
      </w:r>
      <w:r>
        <w:rPr>
          <w:sz w:val="26"/>
        </w:rPr>
        <w:t>ou</w:t>
      </w:r>
      <w:r>
        <w:rPr>
          <w:spacing w:val="-4"/>
          <w:sz w:val="26"/>
        </w:rPr>
        <w:t> </w:t>
      </w:r>
      <w:r>
        <w:rPr>
          <w:sz w:val="26"/>
        </w:rPr>
        <w:t>leurs</w:t>
      </w:r>
      <w:r>
        <w:rPr>
          <w:spacing w:val="-4"/>
          <w:sz w:val="26"/>
        </w:rPr>
        <w:t> </w:t>
      </w:r>
      <w:r>
        <w:rPr>
          <w:sz w:val="26"/>
        </w:rPr>
        <w:t>évacuations aux décharges publiques ;</w:t>
      </w:r>
    </w:p>
    <w:p>
      <w:pPr>
        <w:pStyle w:val="ListParagraph"/>
        <w:numPr>
          <w:ilvl w:val="0"/>
          <w:numId w:val="134"/>
        </w:numPr>
        <w:tabs>
          <w:tab w:pos="1570" w:val="left" w:leader="none"/>
        </w:tabs>
        <w:spacing w:line="240" w:lineRule="auto" w:before="1" w:after="0"/>
        <w:ind w:left="1570" w:right="1281" w:hanging="361"/>
        <w:jc w:val="both"/>
        <w:rPr>
          <w:sz w:val="26"/>
        </w:rPr>
      </w:pPr>
      <w:r>
        <w:rPr>
          <w:sz w:val="26"/>
        </w:rPr>
        <w:t>Minimiser la génération des déchets pendant la construction et réutiliser les déchets de construction là ou c’est possible ;</w:t>
      </w:r>
    </w:p>
    <w:p>
      <w:pPr>
        <w:pStyle w:val="BodyText"/>
        <w:spacing w:line="297" w:lineRule="exact"/>
        <w:ind w:left="849"/>
        <w:jc w:val="both"/>
      </w:pPr>
      <w:r>
        <w:rPr/>
        <w:t>Les</w:t>
      </w:r>
      <w:r>
        <w:rPr>
          <w:spacing w:val="-9"/>
        </w:rPr>
        <w:t> </w:t>
      </w:r>
      <w:r>
        <w:rPr/>
        <w:t>mesures</w:t>
      </w:r>
      <w:r>
        <w:rPr>
          <w:spacing w:val="-9"/>
        </w:rPr>
        <w:t> </w:t>
      </w:r>
      <w:r>
        <w:rPr/>
        <w:t>suivantes</w:t>
      </w:r>
      <w:r>
        <w:rPr>
          <w:spacing w:val="-9"/>
        </w:rPr>
        <w:t> </w:t>
      </w:r>
      <w:r>
        <w:rPr/>
        <w:t>devront</w:t>
      </w:r>
      <w:r>
        <w:rPr>
          <w:spacing w:val="-8"/>
        </w:rPr>
        <w:t> </w:t>
      </w:r>
      <w:r>
        <w:rPr/>
        <w:t>être</w:t>
      </w:r>
      <w:r>
        <w:rPr>
          <w:spacing w:val="-9"/>
        </w:rPr>
        <w:t> </w:t>
      </w:r>
      <w:r>
        <w:rPr/>
        <w:t>prises</w:t>
      </w:r>
      <w:r>
        <w:rPr>
          <w:spacing w:val="-6"/>
        </w:rPr>
        <w:t> </w:t>
      </w:r>
      <w:r>
        <w:rPr/>
        <w:t>pour</w:t>
      </w:r>
      <w:r>
        <w:rPr>
          <w:spacing w:val="-9"/>
        </w:rPr>
        <w:t> </w:t>
      </w:r>
      <w:r>
        <w:rPr/>
        <w:t>l’entretien</w:t>
      </w:r>
      <w:r>
        <w:rPr>
          <w:spacing w:val="-9"/>
        </w:rPr>
        <w:t> </w:t>
      </w:r>
      <w:r>
        <w:rPr/>
        <w:t>du</w:t>
      </w:r>
      <w:r>
        <w:rPr>
          <w:spacing w:val="-8"/>
        </w:rPr>
        <w:t> </w:t>
      </w:r>
      <w:r>
        <w:rPr>
          <w:spacing w:val="-2"/>
        </w:rPr>
        <w:t>chantier:</w:t>
      </w:r>
    </w:p>
    <w:p>
      <w:pPr>
        <w:pStyle w:val="ListParagraph"/>
        <w:numPr>
          <w:ilvl w:val="0"/>
          <w:numId w:val="134"/>
        </w:numPr>
        <w:tabs>
          <w:tab w:pos="1570" w:val="left" w:leader="none"/>
        </w:tabs>
        <w:spacing w:line="240" w:lineRule="auto" w:before="0" w:after="0"/>
        <w:ind w:left="1570" w:right="1280" w:hanging="361"/>
        <w:jc w:val="left"/>
        <w:rPr>
          <w:sz w:val="26"/>
        </w:rPr>
      </w:pPr>
      <w:r>
        <w:rPr>
          <w:sz w:val="26"/>
        </w:rPr>
        <w:t>Identifier</w:t>
      </w:r>
      <w:r>
        <w:rPr>
          <w:spacing w:val="-3"/>
          <w:sz w:val="26"/>
        </w:rPr>
        <w:t> </w:t>
      </w:r>
      <w:r>
        <w:rPr>
          <w:sz w:val="26"/>
        </w:rPr>
        <w:t>et</w:t>
      </w:r>
      <w:r>
        <w:rPr>
          <w:spacing w:val="-1"/>
          <w:sz w:val="26"/>
        </w:rPr>
        <w:t> </w:t>
      </w:r>
      <w:r>
        <w:rPr>
          <w:sz w:val="26"/>
        </w:rPr>
        <w:t>délimiter</w:t>
      </w:r>
      <w:r>
        <w:rPr>
          <w:spacing w:val="-3"/>
          <w:sz w:val="26"/>
        </w:rPr>
        <w:t> </w:t>
      </w:r>
      <w:r>
        <w:rPr>
          <w:sz w:val="26"/>
        </w:rPr>
        <w:t>les</w:t>
      </w:r>
      <w:r>
        <w:rPr>
          <w:spacing w:val="-1"/>
          <w:sz w:val="26"/>
        </w:rPr>
        <w:t> </w:t>
      </w:r>
      <w:r>
        <w:rPr>
          <w:sz w:val="26"/>
        </w:rPr>
        <w:t>aires</w:t>
      </w:r>
      <w:r>
        <w:rPr>
          <w:spacing w:val="-3"/>
          <w:sz w:val="26"/>
        </w:rPr>
        <w:t> </w:t>
      </w:r>
      <w:r>
        <w:rPr>
          <w:sz w:val="26"/>
        </w:rPr>
        <w:t>pour</w:t>
      </w:r>
      <w:r>
        <w:rPr>
          <w:spacing w:val="-3"/>
          <w:sz w:val="26"/>
        </w:rPr>
        <w:t> </w:t>
      </w:r>
      <w:r>
        <w:rPr>
          <w:sz w:val="26"/>
        </w:rPr>
        <w:t>l'équipement</w:t>
      </w:r>
      <w:r>
        <w:rPr>
          <w:spacing w:val="-1"/>
          <w:sz w:val="26"/>
        </w:rPr>
        <w:t> </w:t>
      </w:r>
      <w:r>
        <w:rPr>
          <w:sz w:val="26"/>
        </w:rPr>
        <w:t>d'entretien</w:t>
      </w:r>
      <w:r>
        <w:rPr>
          <w:spacing w:val="-1"/>
          <w:sz w:val="26"/>
        </w:rPr>
        <w:t> </w:t>
      </w:r>
      <w:r>
        <w:rPr>
          <w:sz w:val="26"/>
        </w:rPr>
        <w:t>(loin</w:t>
      </w:r>
      <w:r>
        <w:rPr>
          <w:spacing w:val="-2"/>
          <w:sz w:val="26"/>
        </w:rPr>
        <w:t> </w:t>
      </w:r>
      <w:r>
        <w:rPr>
          <w:sz w:val="26"/>
        </w:rPr>
        <w:t>des</w:t>
      </w:r>
      <w:r>
        <w:rPr>
          <w:spacing w:val="-2"/>
          <w:sz w:val="26"/>
        </w:rPr>
        <w:t> </w:t>
      </w:r>
      <w:r>
        <w:rPr>
          <w:sz w:val="26"/>
        </w:rPr>
        <w:t>rivières,</w:t>
      </w:r>
      <w:r>
        <w:rPr>
          <w:spacing w:val="-1"/>
          <w:sz w:val="26"/>
        </w:rPr>
        <w:t> </w:t>
      </w:r>
      <w:r>
        <w:rPr>
          <w:sz w:val="26"/>
        </w:rPr>
        <w:t>cours</w:t>
      </w:r>
      <w:r>
        <w:rPr>
          <w:spacing w:val="-2"/>
          <w:sz w:val="26"/>
        </w:rPr>
        <w:t> </w:t>
      </w:r>
      <w:r>
        <w:rPr>
          <w:sz w:val="26"/>
        </w:rPr>
        <w:t>d'eau,</w:t>
      </w:r>
      <w:r>
        <w:rPr>
          <w:spacing w:val="-1"/>
          <w:sz w:val="26"/>
        </w:rPr>
        <w:t> </w:t>
      </w:r>
      <w:r>
        <w:rPr>
          <w:sz w:val="26"/>
        </w:rPr>
        <w:t>lacs ou terres marécageuses) ;</w:t>
      </w:r>
    </w:p>
    <w:p>
      <w:pPr>
        <w:pStyle w:val="ListParagraph"/>
        <w:numPr>
          <w:ilvl w:val="0"/>
          <w:numId w:val="134"/>
        </w:numPr>
        <w:tabs>
          <w:tab w:pos="1570" w:val="left" w:leader="none"/>
        </w:tabs>
        <w:spacing w:line="237" w:lineRule="auto" w:before="2" w:after="0"/>
        <w:ind w:left="1570" w:right="1276" w:hanging="361"/>
        <w:jc w:val="left"/>
        <w:rPr>
          <w:sz w:val="26"/>
        </w:rPr>
      </w:pPr>
      <w:r>
        <w:rPr>
          <w:sz w:val="26"/>
        </w:rPr>
        <w:t>Veiller à ce que toutes les activités de l'équipement d'entretien soient faites dans les zones</w:t>
      </w:r>
      <w:r>
        <w:rPr>
          <w:spacing w:val="80"/>
          <w:w w:val="150"/>
          <w:sz w:val="26"/>
        </w:rPr>
        <w:t> </w:t>
      </w:r>
      <w:r>
        <w:rPr>
          <w:sz w:val="26"/>
        </w:rPr>
        <w:t>d'entretien délimitées ;</w:t>
      </w:r>
    </w:p>
    <w:p>
      <w:pPr>
        <w:pStyle w:val="ListParagraph"/>
        <w:numPr>
          <w:ilvl w:val="0"/>
          <w:numId w:val="134"/>
        </w:numPr>
        <w:tabs>
          <w:tab w:pos="1570" w:val="left" w:leader="none"/>
        </w:tabs>
        <w:spacing w:line="240" w:lineRule="auto" w:before="0" w:after="0"/>
        <w:ind w:left="1570" w:right="1283" w:hanging="361"/>
        <w:jc w:val="left"/>
        <w:rPr>
          <w:sz w:val="26"/>
        </w:rPr>
      </w:pPr>
      <w:r>
        <w:rPr>
          <w:sz w:val="26"/>
        </w:rPr>
        <w:t>Ne jamais éliminer de l'huile ou la verser sur le sol, dans les cours d'eau, les zones basses,</w:t>
      </w:r>
      <w:r>
        <w:rPr>
          <w:spacing w:val="40"/>
          <w:sz w:val="26"/>
        </w:rPr>
        <w:t> </w:t>
      </w:r>
      <w:r>
        <w:rPr>
          <w:sz w:val="26"/>
        </w:rPr>
        <w:t>les cavités des carrières désaffectées</w:t>
      </w:r>
    </w:p>
    <w:p>
      <w:pPr>
        <w:pStyle w:val="Heading1"/>
        <w:numPr>
          <w:ilvl w:val="0"/>
          <w:numId w:val="132"/>
        </w:numPr>
        <w:tabs>
          <w:tab w:pos="1568" w:val="left" w:leader="none"/>
          <w:tab w:pos="1570" w:val="left" w:leader="none"/>
        </w:tabs>
        <w:spacing w:line="240" w:lineRule="auto" w:before="297" w:after="0"/>
        <w:ind w:left="1570" w:right="1272" w:hanging="361"/>
        <w:jc w:val="left"/>
      </w:pPr>
      <w:r>
        <w:rPr/>
        <w:t>MESURES PREVENTIVES CONTRE LES NUISANCES SONORES ET</w:t>
      </w:r>
      <w:r>
        <w:rPr>
          <w:spacing w:val="-1"/>
        </w:rPr>
        <w:t> </w:t>
      </w:r>
      <w:r>
        <w:rPr/>
        <w:t>LES EMISSIONS DE </w:t>
      </w:r>
      <w:r>
        <w:rPr>
          <w:spacing w:val="-2"/>
        </w:rPr>
        <w:t>POUSSIERES</w:t>
      </w:r>
    </w:p>
    <w:p>
      <w:pPr>
        <w:pStyle w:val="BodyText"/>
        <w:spacing w:before="1"/>
        <w:ind w:left="849" w:right="1284"/>
        <w:jc w:val="both"/>
      </w:pPr>
      <w:r>
        <w:rPr/>
        <w:t>L’Entrepreneur prêtera une attention particulière pour limiter les éventuelles nuisances par le bruit. A cet effet, il devra respecter les seuils de bruit prescrits par la Loi.</w:t>
      </w:r>
    </w:p>
    <w:p>
      <w:pPr>
        <w:pStyle w:val="BodyText"/>
        <w:spacing w:before="1"/>
        <w:ind w:left="849" w:right="1266"/>
        <w:jc w:val="both"/>
      </w:pPr>
      <w:r>
        <w:rPr/>
        <w:t>Il veillera</w:t>
      </w:r>
      <w:r>
        <w:rPr>
          <w:spacing w:val="-1"/>
        </w:rPr>
        <w:t> </w:t>
      </w:r>
      <w:r>
        <w:rPr/>
        <w:t>à</w:t>
      </w:r>
      <w:r>
        <w:rPr>
          <w:spacing w:val="-1"/>
        </w:rPr>
        <w:t> </w:t>
      </w:r>
      <w:r>
        <w:rPr/>
        <w:t>limiter</w:t>
      </w:r>
      <w:r>
        <w:rPr>
          <w:spacing w:val="-2"/>
        </w:rPr>
        <w:t> </w:t>
      </w:r>
      <w:r>
        <w:rPr/>
        <w:t>l’usage des</w:t>
      </w:r>
      <w:r>
        <w:rPr>
          <w:spacing w:val="-1"/>
        </w:rPr>
        <w:t> </w:t>
      </w:r>
      <w:r>
        <w:rPr/>
        <w:t>engins</w:t>
      </w:r>
      <w:r>
        <w:rPr>
          <w:spacing w:val="-1"/>
        </w:rPr>
        <w:t> </w:t>
      </w:r>
      <w:r>
        <w:rPr/>
        <w:t>bruyants au</w:t>
      </w:r>
      <w:r>
        <w:rPr>
          <w:spacing w:val="-2"/>
        </w:rPr>
        <w:t> </w:t>
      </w:r>
      <w:r>
        <w:rPr/>
        <w:t>strict nécessaire</w:t>
      </w:r>
      <w:r>
        <w:rPr>
          <w:spacing w:val="-1"/>
        </w:rPr>
        <w:t> </w:t>
      </w:r>
      <w:r>
        <w:rPr/>
        <w:t>et arrêtera ceux qui ne servent pas (groupe électrogène par exemple). Sauf cas d’urgence, les nuisances sonores (engins, véhicules,</w:t>
      </w:r>
      <w:r>
        <w:rPr>
          <w:spacing w:val="40"/>
        </w:rPr>
        <w:t> </w:t>
      </w:r>
      <w:r>
        <w:rPr/>
        <w:t>etc.) à proximité d’habitations, seront prohibées de 19 heures à 8 heures ainsi que le week-end et les jours fériés.</w:t>
      </w:r>
    </w:p>
    <w:p>
      <w:pPr>
        <w:pStyle w:val="BodyText"/>
        <w:ind w:left="849" w:right="1283"/>
        <w:jc w:val="both"/>
      </w:pPr>
      <w:r>
        <w:rPr/>
        <w:t>Lors de l’exécution des travaux, pour lutter contre la poussière et les désagréments, le contractant </w:t>
      </w:r>
      <w:r>
        <w:rPr>
          <w:spacing w:val="-2"/>
        </w:rPr>
        <w:t>devra:</w:t>
      </w:r>
    </w:p>
    <w:p>
      <w:pPr>
        <w:pStyle w:val="BodyText"/>
        <w:ind w:left="1570" w:right="1276" w:hanging="361"/>
        <w:jc w:val="both"/>
      </w:pPr>
      <w:r>
        <w:rPr>
          <w:rFonts w:ascii="Times New Roman" w:hAnsi="Times New Roman"/>
        </w:rPr>
        <w:t>-</w:t>
      </w:r>
      <w:r>
        <w:rPr>
          <w:rFonts w:ascii="Times New Roman" w:hAnsi="Times New Roman"/>
          <w:spacing w:val="40"/>
        </w:rPr>
        <w:t>  </w:t>
      </w:r>
      <w:r>
        <w:rPr/>
        <w:t>limiter</w:t>
      </w:r>
      <w:r>
        <w:rPr>
          <w:spacing w:val="-1"/>
        </w:rPr>
        <w:t> </w:t>
      </w:r>
      <w:r>
        <w:rPr/>
        <w:t>la vitesse de la circulation</w:t>
      </w:r>
      <w:r>
        <w:rPr>
          <w:spacing w:val="-1"/>
        </w:rPr>
        <w:t> </w:t>
      </w:r>
      <w:r>
        <w:rPr/>
        <w:t>liée à la construction a 24 km/h dans les rues, dans un rayon de</w:t>
      </w:r>
      <w:r>
        <w:rPr>
          <w:spacing w:val="-1"/>
        </w:rPr>
        <w:t> </w:t>
      </w:r>
      <w:r>
        <w:rPr/>
        <w:t>200</w:t>
      </w:r>
      <w:r>
        <w:rPr>
          <w:spacing w:val="-1"/>
        </w:rPr>
        <w:t> </w:t>
      </w:r>
      <w:r>
        <w:rPr/>
        <w:t>mètres autour</w:t>
      </w:r>
      <w:r>
        <w:rPr>
          <w:spacing w:val="-1"/>
        </w:rPr>
        <w:t> </w:t>
      </w:r>
      <w:r>
        <w:rPr/>
        <w:t>du chantier et limiter</w:t>
      </w:r>
      <w:r>
        <w:rPr>
          <w:spacing w:val="-1"/>
        </w:rPr>
        <w:t> </w:t>
      </w:r>
      <w:r>
        <w:rPr/>
        <w:t>la vitesse</w:t>
      </w:r>
      <w:r>
        <w:rPr>
          <w:spacing w:val="-1"/>
        </w:rPr>
        <w:t> </w:t>
      </w:r>
      <w:r>
        <w:rPr/>
        <w:t>de tous les véhicules sur</w:t>
      </w:r>
      <w:r>
        <w:rPr>
          <w:spacing w:val="-1"/>
        </w:rPr>
        <w:t> </w:t>
      </w:r>
      <w:r>
        <w:rPr/>
        <w:t>le chantier a 16 km/h ;</w:t>
      </w:r>
    </w:p>
    <w:p>
      <w:pPr>
        <w:pStyle w:val="Heading1"/>
        <w:numPr>
          <w:ilvl w:val="0"/>
          <w:numId w:val="132"/>
        </w:numPr>
        <w:tabs>
          <w:tab w:pos="1568" w:val="left" w:leader="none"/>
        </w:tabs>
        <w:spacing w:line="298" w:lineRule="exact" w:before="297" w:after="0"/>
        <w:ind w:left="1568" w:right="0" w:hanging="359"/>
        <w:jc w:val="left"/>
      </w:pPr>
      <w:r>
        <w:rPr/>
        <w:t>STOCKAGE</w:t>
      </w:r>
      <w:r>
        <w:rPr>
          <w:spacing w:val="-10"/>
        </w:rPr>
        <w:t> </w:t>
      </w:r>
      <w:r>
        <w:rPr/>
        <w:t>ET</w:t>
      </w:r>
      <w:r>
        <w:rPr>
          <w:spacing w:val="-11"/>
        </w:rPr>
        <w:t> </w:t>
      </w:r>
      <w:r>
        <w:rPr/>
        <w:t>UTILISATION</w:t>
      </w:r>
      <w:r>
        <w:rPr>
          <w:spacing w:val="-10"/>
        </w:rPr>
        <w:t> </w:t>
      </w:r>
      <w:r>
        <w:rPr/>
        <w:t>DES</w:t>
      </w:r>
      <w:r>
        <w:rPr>
          <w:spacing w:val="-11"/>
        </w:rPr>
        <w:t> </w:t>
      </w:r>
      <w:r>
        <w:rPr/>
        <w:t>SUBSTANCES</w:t>
      </w:r>
      <w:r>
        <w:rPr>
          <w:spacing w:val="-11"/>
        </w:rPr>
        <w:t> </w:t>
      </w:r>
      <w:r>
        <w:rPr/>
        <w:t>POTENTIELLEMENT</w:t>
      </w:r>
      <w:r>
        <w:rPr>
          <w:spacing w:val="-10"/>
        </w:rPr>
        <w:t> </w:t>
      </w:r>
      <w:r>
        <w:rPr>
          <w:spacing w:val="-2"/>
        </w:rPr>
        <w:t>POLLUANTES</w:t>
      </w:r>
    </w:p>
    <w:p>
      <w:pPr>
        <w:pStyle w:val="BodyText"/>
        <w:ind w:left="849" w:right="964" w:firstLine="360"/>
      </w:pPr>
      <w:r>
        <w:rPr/>
        <w:t>De manière générale, le stockage et la manipulation de substances potentiellement polluantes ou dangereuses (huiles, carburant…) devra respecter les principes suivants :</w:t>
      </w:r>
    </w:p>
    <w:p>
      <w:pPr>
        <w:pStyle w:val="ListParagraph"/>
        <w:numPr>
          <w:ilvl w:val="0"/>
          <w:numId w:val="135"/>
        </w:numPr>
        <w:tabs>
          <w:tab w:pos="1569" w:val="left" w:leader="none"/>
        </w:tabs>
        <w:spacing w:line="240" w:lineRule="auto" w:before="1" w:after="0"/>
        <w:ind w:left="1569" w:right="0" w:hanging="360"/>
        <w:jc w:val="left"/>
        <w:rPr>
          <w:sz w:val="26"/>
        </w:rPr>
      </w:pPr>
      <w:r>
        <w:rPr>
          <w:sz w:val="26"/>
        </w:rPr>
        <w:t>limitation</w:t>
      </w:r>
      <w:r>
        <w:rPr>
          <w:spacing w:val="-11"/>
          <w:sz w:val="26"/>
        </w:rPr>
        <w:t> </w:t>
      </w:r>
      <w:r>
        <w:rPr>
          <w:sz w:val="26"/>
        </w:rPr>
        <w:t>des</w:t>
      </w:r>
      <w:r>
        <w:rPr>
          <w:spacing w:val="-11"/>
          <w:sz w:val="26"/>
        </w:rPr>
        <w:t> </w:t>
      </w:r>
      <w:r>
        <w:rPr>
          <w:sz w:val="26"/>
        </w:rPr>
        <w:t>quantités</w:t>
      </w:r>
      <w:r>
        <w:rPr>
          <w:spacing w:val="-11"/>
          <w:sz w:val="26"/>
        </w:rPr>
        <w:t> </w:t>
      </w:r>
      <w:r>
        <w:rPr>
          <w:sz w:val="26"/>
        </w:rPr>
        <w:t>stockées</w:t>
      </w:r>
      <w:r>
        <w:rPr>
          <w:spacing w:val="-11"/>
          <w:sz w:val="26"/>
        </w:rPr>
        <w:t> </w:t>
      </w:r>
      <w:r>
        <w:rPr>
          <w:spacing w:val="-10"/>
          <w:sz w:val="26"/>
        </w:rPr>
        <w:t>;</w:t>
      </w:r>
    </w:p>
    <w:p>
      <w:pPr>
        <w:pStyle w:val="ListParagraph"/>
        <w:spacing w:after="0" w:line="240" w:lineRule="auto"/>
        <w:jc w:val="left"/>
        <w:rPr>
          <w:sz w:val="26"/>
        </w:rPr>
        <w:sectPr>
          <w:pgSz w:w="11910" w:h="16840"/>
          <w:pgMar w:header="0" w:footer="702" w:top="740" w:bottom="900" w:left="0" w:right="141"/>
        </w:sectPr>
      </w:pPr>
    </w:p>
    <w:p>
      <w:pPr>
        <w:pStyle w:val="ListParagraph"/>
        <w:numPr>
          <w:ilvl w:val="0"/>
          <w:numId w:val="135"/>
        </w:numPr>
        <w:tabs>
          <w:tab w:pos="1570" w:val="left" w:leader="none"/>
        </w:tabs>
        <w:spacing w:line="237" w:lineRule="auto" w:before="87" w:after="0"/>
        <w:ind w:left="1570" w:right="1279" w:hanging="361"/>
        <w:jc w:val="left"/>
        <w:rPr>
          <w:sz w:val="26"/>
        </w:rPr>
      </w:pPr>
      <w:r>
        <w:rPr>
          <w:sz w:val="26"/>
        </w:rPr>
        <w:t>stockage</w:t>
      </w:r>
      <w:r>
        <w:rPr>
          <w:spacing w:val="40"/>
          <w:sz w:val="26"/>
        </w:rPr>
        <w:t> </w:t>
      </w:r>
      <w:r>
        <w:rPr>
          <w:sz w:val="26"/>
        </w:rPr>
        <w:t>organisé,</w:t>
      </w:r>
      <w:r>
        <w:rPr>
          <w:spacing w:val="40"/>
          <w:sz w:val="26"/>
        </w:rPr>
        <w:t> </w:t>
      </w:r>
      <w:r>
        <w:rPr>
          <w:sz w:val="26"/>
        </w:rPr>
        <w:t>en</w:t>
      </w:r>
      <w:r>
        <w:rPr>
          <w:spacing w:val="40"/>
          <w:sz w:val="26"/>
        </w:rPr>
        <w:t> </w:t>
      </w:r>
      <w:r>
        <w:rPr>
          <w:sz w:val="26"/>
        </w:rPr>
        <w:t>un</w:t>
      </w:r>
      <w:r>
        <w:rPr>
          <w:spacing w:val="40"/>
          <w:sz w:val="26"/>
        </w:rPr>
        <w:t> </w:t>
      </w:r>
      <w:r>
        <w:rPr>
          <w:sz w:val="26"/>
        </w:rPr>
        <w:t>site</w:t>
      </w:r>
      <w:r>
        <w:rPr>
          <w:spacing w:val="40"/>
          <w:sz w:val="26"/>
        </w:rPr>
        <w:t> </w:t>
      </w:r>
      <w:r>
        <w:rPr>
          <w:sz w:val="26"/>
        </w:rPr>
        <w:t>ou</w:t>
      </w:r>
      <w:r>
        <w:rPr>
          <w:spacing w:val="40"/>
          <w:sz w:val="26"/>
        </w:rPr>
        <w:t> </w:t>
      </w:r>
      <w:r>
        <w:rPr>
          <w:sz w:val="26"/>
        </w:rPr>
        <w:t>selon</w:t>
      </w:r>
      <w:r>
        <w:rPr>
          <w:spacing w:val="40"/>
          <w:sz w:val="26"/>
        </w:rPr>
        <w:t> </w:t>
      </w:r>
      <w:r>
        <w:rPr>
          <w:sz w:val="26"/>
        </w:rPr>
        <w:t>des</w:t>
      </w:r>
      <w:r>
        <w:rPr>
          <w:spacing w:val="40"/>
          <w:sz w:val="26"/>
        </w:rPr>
        <w:t> </w:t>
      </w:r>
      <w:r>
        <w:rPr>
          <w:sz w:val="26"/>
        </w:rPr>
        <w:t>modalités</w:t>
      </w:r>
      <w:r>
        <w:rPr>
          <w:spacing w:val="40"/>
          <w:sz w:val="26"/>
        </w:rPr>
        <w:t> </w:t>
      </w:r>
      <w:r>
        <w:rPr>
          <w:sz w:val="26"/>
        </w:rPr>
        <w:t>ne</w:t>
      </w:r>
      <w:r>
        <w:rPr>
          <w:spacing w:val="40"/>
          <w:sz w:val="26"/>
        </w:rPr>
        <w:t> </w:t>
      </w:r>
      <w:r>
        <w:rPr>
          <w:sz w:val="26"/>
        </w:rPr>
        <w:t>permettant</w:t>
      </w:r>
      <w:r>
        <w:rPr>
          <w:spacing w:val="40"/>
          <w:sz w:val="26"/>
        </w:rPr>
        <w:t> </w:t>
      </w:r>
      <w:r>
        <w:rPr>
          <w:sz w:val="26"/>
        </w:rPr>
        <w:t>pas</w:t>
      </w:r>
      <w:r>
        <w:rPr>
          <w:spacing w:val="40"/>
          <w:sz w:val="26"/>
        </w:rPr>
        <w:t> </w:t>
      </w:r>
      <w:r>
        <w:rPr>
          <w:sz w:val="26"/>
        </w:rPr>
        <w:t>l'accès</w:t>
      </w:r>
      <w:r>
        <w:rPr>
          <w:spacing w:val="40"/>
          <w:sz w:val="26"/>
        </w:rPr>
        <w:t> </w:t>
      </w:r>
      <w:r>
        <w:rPr>
          <w:sz w:val="26"/>
        </w:rPr>
        <w:t>à</w:t>
      </w:r>
      <w:r>
        <w:rPr>
          <w:spacing w:val="40"/>
          <w:sz w:val="26"/>
        </w:rPr>
        <w:t> </w:t>
      </w:r>
      <w:r>
        <w:rPr>
          <w:sz w:val="26"/>
        </w:rPr>
        <w:t>une personne extérieure au chantier ;</w:t>
      </w:r>
    </w:p>
    <w:p>
      <w:pPr>
        <w:pStyle w:val="ListParagraph"/>
        <w:numPr>
          <w:ilvl w:val="0"/>
          <w:numId w:val="135"/>
        </w:numPr>
        <w:tabs>
          <w:tab w:pos="1569" w:val="left" w:leader="none"/>
        </w:tabs>
        <w:spacing w:line="299" w:lineRule="exact" w:before="4" w:after="0"/>
        <w:ind w:left="1569" w:right="0" w:hanging="360"/>
        <w:jc w:val="left"/>
        <w:rPr>
          <w:sz w:val="26"/>
        </w:rPr>
      </w:pPr>
      <w:r>
        <w:rPr>
          <w:sz w:val="26"/>
        </w:rPr>
        <w:t>manipulation</w:t>
      </w:r>
      <w:r>
        <w:rPr>
          <w:spacing w:val="-14"/>
          <w:sz w:val="26"/>
        </w:rPr>
        <w:t> </w:t>
      </w:r>
      <w:r>
        <w:rPr>
          <w:sz w:val="26"/>
        </w:rPr>
        <w:t>par</w:t>
      </w:r>
      <w:r>
        <w:rPr>
          <w:spacing w:val="-13"/>
          <w:sz w:val="26"/>
        </w:rPr>
        <w:t> </w:t>
      </w:r>
      <w:r>
        <w:rPr>
          <w:sz w:val="26"/>
        </w:rPr>
        <w:t>des</w:t>
      </w:r>
      <w:r>
        <w:rPr>
          <w:spacing w:val="-13"/>
          <w:sz w:val="26"/>
        </w:rPr>
        <w:t> </w:t>
      </w:r>
      <w:r>
        <w:rPr>
          <w:sz w:val="26"/>
        </w:rPr>
        <w:t>personnels</w:t>
      </w:r>
      <w:r>
        <w:rPr>
          <w:spacing w:val="-13"/>
          <w:sz w:val="26"/>
        </w:rPr>
        <w:t> </w:t>
      </w:r>
      <w:r>
        <w:rPr>
          <w:sz w:val="26"/>
        </w:rPr>
        <w:t>responsabilisés</w:t>
      </w:r>
      <w:r>
        <w:rPr>
          <w:spacing w:val="-13"/>
          <w:sz w:val="26"/>
        </w:rPr>
        <w:t> </w:t>
      </w:r>
      <w:r>
        <w:rPr>
          <w:spacing w:val="-10"/>
          <w:sz w:val="26"/>
        </w:rPr>
        <w:t>;</w:t>
      </w:r>
    </w:p>
    <w:p>
      <w:pPr>
        <w:pStyle w:val="ListParagraph"/>
        <w:numPr>
          <w:ilvl w:val="0"/>
          <w:numId w:val="135"/>
        </w:numPr>
        <w:tabs>
          <w:tab w:pos="1569" w:val="left" w:leader="none"/>
        </w:tabs>
        <w:spacing w:line="298" w:lineRule="exact" w:before="0" w:after="0"/>
        <w:ind w:left="1569" w:right="0" w:hanging="360"/>
        <w:jc w:val="left"/>
        <w:rPr>
          <w:sz w:val="26"/>
        </w:rPr>
      </w:pPr>
      <w:r>
        <w:rPr>
          <w:sz w:val="26"/>
        </w:rPr>
        <w:t>signalisation</w:t>
      </w:r>
      <w:r>
        <w:rPr>
          <w:spacing w:val="-8"/>
          <w:sz w:val="26"/>
        </w:rPr>
        <w:t> </w:t>
      </w:r>
      <w:r>
        <w:rPr>
          <w:sz w:val="26"/>
        </w:rPr>
        <w:t>du</w:t>
      </w:r>
      <w:r>
        <w:rPr>
          <w:spacing w:val="-6"/>
          <w:sz w:val="26"/>
        </w:rPr>
        <w:t> </w:t>
      </w:r>
      <w:r>
        <w:rPr>
          <w:sz w:val="26"/>
        </w:rPr>
        <w:t>site</w:t>
      </w:r>
      <w:r>
        <w:rPr>
          <w:spacing w:val="-8"/>
          <w:sz w:val="26"/>
        </w:rPr>
        <w:t> </w:t>
      </w:r>
      <w:r>
        <w:rPr>
          <w:sz w:val="26"/>
        </w:rPr>
        <w:t>de</w:t>
      </w:r>
      <w:r>
        <w:rPr>
          <w:spacing w:val="-8"/>
          <w:sz w:val="26"/>
        </w:rPr>
        <w:t> </w:t>
      </w:r>
      <w:r>
        <w:rPr>
          <w:sz w:val="26"/>
        </w:rPr>
        <w:t>stockage</w:t>
      </w:r>
      <w:r>
        <w:rPr>
          <w:spacing w:val="-8"/>
          <w:sz w:val="26"/>
        </w:rPr>
        <w:t> </w:t>
      </w:r>
      <w:r>
        <w:rPr>
          <w:sz w:val="26"/>
        </w:rPr>
        <w:t>par</w:t>
      </w:r>
      <w:r>
        <w:rPr>
          <w:spacing w:val="-7"/>
          <w:sz w:val="26"/>
        </w:rPr>
        <w:t> </w:t>
      </w:r>
      <w:r>
        <w:rPr>
          <w:sz w:val="26"/>
        </w:rPr>
        <w:t>un</w:t>
      </w:r>
      <w:r>
        <w:rPr>
          <w:spacing w:val="-8"/>
          <w:sz w:val="26"/>
        </w:rPr>
        <w:t> </w:t>
      </w:r>
      <w:r>
        <w:rPr>
          <w:sz w:val="26"/>
        </w:rPr>
        <w:t>panneau</w:t>
      </w:r>
      <w:r>
        <w:rPr>
          <w:spacing w:val="-8"/>
          <w:sz w:val="26"/>
        </w:rPr>
        <w:t> </w:t>
      </w:r>
      <w:r>
        <w:rPr>
          <w:sz w:val="26"/>
        </w:rPr>
        <w:t>indiquant</w:t>
      </w:r>
      <w:r>
        <w:rPr>
          <w:spacing w:val="-7"/>
          <w:sz w:val="26"/>
        </w:rPr>
        <w:t> </w:t>
      </w:r>
      <w:r>
        <w:rPr>
          <w:sz w:val="26"/>
        </w:rPr>
        <w:t>la</w:t>
      </w:r>
      <w:r>
        <w:rPr>
          <w:spacing w:val="-8"/>
          <w:sz w:val="26"/>
        </w:rPr>
        <w:t> </w:t>
      </w:r>
      <w:r>
        <w:rPr>
          <w:sz w:val="26"/>
        </w:rPr>
        <w:t>nature</w:t>
      </w:r>
      <w:r>
        <w:rPr>
          <w:spacing w:val="-8"/>
          <w:sz w:val="26"/>
        </w:rPr>
        <w:t> </w:t>
      </w:r>
      <w:r>
        <w:rPr>
          <w:sz w:val="26"/>
        </w:rPr>
        <w:t>du</w:t>
      </w:r>
      <w:r>
        <w:rPr>
          <w:spacing w:val="-7"/>
          <w:sz w:val="26"/>
        </w:rPr>
        <w:t> </w:t>
      </w:r>
      <w:r>
        <w:rPr>
          <w:spacing w:val="-2"/>
          <w:sz w:val="26"/>
        </w:rPr>
        <w:t>danger.</w:t>
      </w:r>
    </w:p>
    <w:p>
      <w:pPr>
        <w:pStyle w:val="ListParagraph"/>
        <w:numPr>
          <w:ilvl w:val="0"/>
          <w:numId w:val="135"/>
        </w:numPr>
        <w:tabs>
          <w:tab w:pos="1570" w:val="left" w:leader="none"/>
        </w:tabs>
        <w:spacing w:line="240" w:lineRule="auto" w:before="0" w:after="0"/>
        <w:ind w:left="1570" w:right="1278" w:hanging="361"/>
        <w:jc w:val="left"/>
        <w:rPr>
          <w:sz w:val="26"/>
        </w:rPr>
      </w:pPr>
      <w:r>
        <w:rPr>
          <w:sz w:val="26"/>
        </w:rPr>
        <w:t>Le</w:t>
      </w:r>
      <w:r>
        <w:rPr>
          <w:spacing w:val="80"/>
          <w:sz w:val="26"/>
        </w:rPr>
        <w:t> </w:t>
      </w:r>
      <w:r>
        <w:rPr>
          <w:sz w:val="26"/>
        </w:rPr>
        <w:t>stockage</w:t>
      </w:r>
      <w:r>
        <w:rPr>
          <w:spacing w:val="80"/>
          <w:sz w:val="26"/>
        </w:rPr>
        <w:t> </w:t>
      </w:r>
      <w:r>
        <w:rPr>
          <w:sz w:val="26"/>
        </w:rPr>
        <w:t>des</w:t>
      </w:r>
      <w:r>
        <w:rPr>
          <w:spacing w:val="80"/>
          <w:sz w:val="26"/>
        </w:rPr>
        <w:t> </w:t>
      </w:r>
      <w:r>
        <w:rPr>
          <w:sz w:val="26"/>
        </w:rPr>
        <w:t>produits</w:t>
      </w:r>
      <w:r>
        <w:rPr>
          <w:spacing w:val="80"/>
          <w:sz w:val="26"/>
        </w:rPr>
        <w:t> </w:t>
      </w:r>
      <w:r>
        <w:rPr>
          <w:sz w:val="26"/>
        </w:rPr>
        <w:t>chimiques</w:t>
      </w:r>
      <w:r>
        <w:rPr>
          <w:spacing w:val="80"/>
          <w:sz w:val="26"/>
        </w:rPr>
        <w:t> </w:t>
      </w:r>
      <w:r>
        <w:rPr>
          <w:sz w:val="26"/>
        </w:rPr>
        <w:t>liquides</w:t>
      </w:r>
      <w:r>
        <w:rPr>
          <w:spacing w:val="80"/>
          <w:sz w:val="26"/>
        </w:rPr>
        <w:t> </w:t>
      </w:r>
      <w:r>
        <w:rPr>
          <w:sz w:val="26"/>
        </w:rPr>
        <w:t>se</w:t>
      </w:r>
      <w:r>
        <w:rPr>
          <w:spacing w:val="80"/>
          <w:sz w:val="26"/>
        </w:rPr>
        <w:t> </w:t>
      </w:r>
      <w:r>
        <w:rPr>
          <w:sz w:val="26"/>
        </w:rPr>
        <w:t>fera</w:t>
      </w:r>
      <w:r>
        <w:rPr>
          <w:spacing w:val="80"/>
          <w:sz w:val="26"/>
        </w:rPr>
        <w:t> </w:t>
      </w:r>
      <w:r>
        <w:rPr>
          <w:sz w:val="26"/>
        </w:rPr>
        <w:t>sur</w:t>
      </w:r>
      <w:r>
        <w:rPr>
          <w:spacing w:val="80"/>
          <w:sz w:val="26"/>
        </w:rPr>
        <w:t> </w:t>
      </w:r>
      <w:r>
        <w:rPr>
          <w:sz w:val="26"/>
        </w:rPr>
        <w:t>rétention</w:t>
      </w:r>
      <w:r>
        <w:rPr>
          <w:spacing w:val="80"/>
          <w:sz w:val="26"/>
        </w:rPr>
        <w:t> </w:t>
      </w:r>
      <w:r>
        <w:rPr>
          <w:sz w:val="26"/>
        </w:rPr>
        <w:t>pour</w:t>
      </w:r>
      <w:r>
        <w:rPr>
          <w:spacing w:val="80"/>
          <w:sz w:val="26"/>
        </w:rPr>
        <w:t> </w:t>
      </w:r>
      <w:r>
        <w:rPr>
          <w:sz w:val="26"/>
        </w:rPr>
        <w:t>prévenir</w:t>
      </w:r>
      <w:r>
        <w:rPr>
          <w:spacing w:val="80"/>
          <w:sz w:val="26"/>
        </w:rPr>
        <w:t> </w:t>
      </w:r>
      <w:r>
        <w:rPr>
          <w:sz w:val="26"/>
        </w:rPr>
        <w:t>les déversements accidentels et la pollution du sol ;</w:t>
      </w:r>
    </w:p>
    <w:p>
      <w:pPr>
        <w:pStyle w:val="ListParagraph"/>
        <w:numPr>
          <w:ilvl w:val="0"/>
          <w:numId w:val="135"/>
        </w:numPr>
        <w:tabs>
          <w:tab w:pos="1570" w:val="left" w:leader="none"/>
        </w:tabs>
        <w:spacing w:line="237" w:lineRule="auto" w:before="0" w:after="0"/>
        <w:ind w:left="1570" w:right="1278" w:hanging="361"/>
        <w:jc w:val="left"/>
        <w:rPr>
          <w:sz w:val="26"/>
        </w:rPr>
      </w:pPr>
      <w:r>
        <w:rPr>
          <w:sz w:val="26"/>
        </w:rPr>
        <w:t>Les produits chimiques utilisés devront être munis de fiche de données de sécurité (FDS) à</w:t>
      </w:r>
      <w:r>
        <w:rPr>
          <w:spacing w:val="80"/>
          <w:sz w:val="26"/>
        </w:rPr>
        <w:t> </w:t>
      </w:r>
      <w:r>
        <w:rPr>
          <w:sz w:val="26"/>
        </w:rPr>
        <w:t>afficher sur le lieu de stockage</w:t>
      </w:r>
    </w:p>
    <w:p>
      <w:pPr>
        <w:pStyle w:val="Heading2"/>
        <w:numPr>
          <w:ilvl w:val="1"/>
          <w:numId w:val="132"/>
        </w:numPr>
        <w:tabs>
          <w:tab w:pos="2125" w:val="left" w:leader="none"/>
        </w:tabs>
        <w:spacing w:line="298" w:lineRule="exact" w:before="3" w:after="0"/>
        <w:ind w:left="2125" w:right="0" w:hanging="423"/>
        <w:jc w:val="both"/>
      </w:pPr>
      <w:r>
        <w:rPr/>
        <w:t>Carburants</w:t>
      </w:r>
      <w:r>
        <w:rPr>
          <w:spacing w:val="-8"/>
        </w:rPr>
        <w:t> </w:t>
      </w:r>
      <w:r>
        <w:rPr/>
        <w:t>et</w:t>
      </w:r>
      <w:r>
        <w:rPr>
          <w:spacing w:val="-8"/>
        </w:rPr>
        <w:t> </w:t>
      </w:r>
      <w:r>
        <w:rPr>
          <w:spacing w:val="-2"/>
        </w:rPr>
        <w:t>lubrifiants</w:t>
      </w:r>
    </w:p>
    <w:p>
      <w:pPr>
        <w:pStyle w:val="BodyText"/>
        <w:ind w:left="849" w:right="1274" w:firstLine="708"/>
        <w:jc w:val="both"/>
      </w:pPr>
      <w:r>
        <w:rPr/>
        <w:t>Dans le cas où l’entrepreneur utilise dans le chantier des carburants et lubrifiants, ils seront stockés en conteneurs étanches posés sur un sol plan, propre et stable. Les conteneurs seront isolés du sol par une bâche plastique ou un matériau absorbant (sable ou sciure) pour permettre la récupération des éventuels rejets accidentels. A l’issue des travaux, le site du chantier sera débarrassé de toutes traces ou sous-produits.</w:t>
      </w:r>
    </w:p>
    <w:p>
      <w:pPr>
        <w:pStyle w:val="Heading2"/>
        <w:numPr>
          <w:ilvl w:val="1"/>
          <w:numId w:val="132"/>
        </w:numPr>
        <w:tabs>
          <w:tab w:pos="2125" w:val="left" w:leader="none"/>
        </w:tabs>
        <w:spacing w:line="298" w:lineRule="exact" w:before="0" w:after="0"/>
        <w:ind w:left="2125" w:right="0" w:hanging="423"/>
        <w:jc w:val="both"/>
      </w:pPr>
      <w:r>
        <w:rPr/>
        <w:t>Autres</w:t>
      </w:r>
      <w:r>
        <w:rPr>
          <w:spacing w:val="-14"/>
        </w:rPr>
        <w:t> </w:t>
      </w:r>
      <w:r>
        <w:rPr/>
        <w:t>substances</w:t>
      </w:r>
      <w:r>
        <w:rPr>
          <w:spacing w:val="-14"/>
        </w:rPr>
        <w:t> </w:t>
      </w:r>
      <w:r>
        <w:rPr/>
        <w:t>potentiellement</w:t>
      </w:r>
      <w:r>
        <w:rPr>
          <w:spacing w:val="-14"/>
        </w:rPr>
        <w:t> </w:t>
      </w:r>
      <w:r>
        <w:rPr>
          <w:spacing w:val="-2"/>
        </w:rPr>
        <w:t>polluantes</w:t>
      </w:r>
    </w:p>
    <w:p>
      <w:pPr>
        <w:pStyle w:val="BodyText"/>
        <w:spacing w:before="2"/>
        <w:ind w:left="849" w:right="1270" w:firstLine="708"/>
        <w:jc w:val="both"/>
      </w:pPr>
      <w:r>
        <w:rPr/>
        <w:t>L’emploi d’autres substances potentiellement polluantes sera signalé au</w:t>
      </w:r>
      <w:r>
        <w:rPr>
          <w:spacing w:val="-1"/>
        </w:rPr>
        <w:t> </w:t>
      </w:r>
      <w:r>
        <w:rPr/>
        <w:t>maître d’œuvre avant leur utilisation. L’entreprise apportera la preuve du caractère légal de leur emploi et le maître d’œuvre avisera les services techniques compétents pour autorisation et éventuellement prescription de consignes de précaution.</w:t>
      </w:r>
    </w:p>
    <w:p>
      <w:pPr>
        <w:pStyle w:val="Heading2"/>
        <w:numPr>
          <w:ilvl w:val="1"/>
          <w:numId w:val="132"/>
        </w:numPr>
        <w:tabs>
          <w:tab w:pos="2125" w:val="left" w:leader="none"/>
        </w:tabs>
        <w:spacing w:line="297" w:lineRule="exact" w:before="0" w:after="0"/>
        <w:ind w:left="2125" w:right="0" w:hanging="423"/>
        <w:jc w:val="both"/>
      </w:pPr>
      <w:r>
        <w:rPr/>
        <w:t>Gestion</w:t>
      </w:r>
      <w:r>
        <w:rPr>
          <w:spacing w:val="-10"/>
        </w:rPr>
        <w:t> </w:t>
      </w:r>
      <w:r>
        <w:rPr/>
        <w:t>des</w:t>
      </w:r>
      <w:r>
        <w:rPr>
          <w:spacing w:val="-9"/>
        </w:rPr>
        <w:t> </w:t>
      </w:r>
      <w:r>
        <w:rPr/>
        <w:t>pollutions</w:t>
      </w:r>
      <w:r>
        <w:rPr>
          <w:spacing w:val="-9"/>
        </w:rPr>
        <w:t> </w:t>
      </w:r>
      <w:r>
        <w:rPr>
          <w:spacing w:val="-2"/>
        </w:rPr>
        <w:t>accidentelles</w:t>
      </w:r>
    </w:p>
    <w:p>
      <w:pPr>
        <w:pStyle w:val="BodyText"/>
        <w:ind w:left="849" w:right="1271" w:firstLine="708"/>
        <w:jc w:val="both"/>
      </w:pPr>
      <w:r>
        <w:rPr/>
        <w:t>En cas de pollution accidentelle, l’Entrepreneur avisera sans délai le maître d’œuvre. En fonction de la composante de l’environnement concernée par la pollution, les services techniques compétents seront avisés. L’Entrepreneur prendra toute disposition utile pour faire cesser</w:t>
      </w:r>
      <w:r>
        <w:rPr>
          <w:spacing w:val="-1"/>
        </w:rPr>
        <w:t> </w:t>
      </w:r>
      <w:r>
        <w:rPr/>
        <w:t>la cause du problème et procéder au traitement de la pollution. Les consignes conservatoires prescrites devront être rapidement mise en œuvre.</w:t>
      </w:r>
    </w:p>
    <w:p>
      <w:pPr>
        <w:pStyle w:val="Heading2"/>
        <w:numPr>
          <w:ilvl w:val="1"/>
          <w:numId w:val="132"/>
        </w:numPr>
        <w:tabs>
          <w:tab w:pos="2125" w:val="left" w:leader="none"/>
        </w:tabs>
        <w:spacing w:line="240" w:lineRule="auto" w:before="1" w:after="0"/>
        <w:ind w:left="2125" w:right="0" w:hanging="423"/>
        <w:jc w:val="both"/>
      </w:pPr>
      <w:r>
        <w:rPr/>
        <w:t>Principe</w:t>
      </w:r>
      <w:r>
        <w:rPr>
          <w:spacing w:val="-10"/>
        </w:rPr>
        <w:t> </w:t>
      </w:r>
      <w:r>
        <w:rPr/>
        <w:t>d’intervention</w:t>
      </w:r>
      <w:r>
        <w:rPr>
          <w:spacing w:val="-9"/>
        </w:rPr>
        <w:t> </w:t>
      </w:r>
      <w:r>
        <w:rPr/>
        <w:t>suite</w:t>
      </w:r>
      <w:r>
        <w:rPr>
          <w:spacing w:val="-10"/>
        </w:rPr>
        <w:t> </w:t>
      </w:r>
      <w:r>
        <w:rPr/>
        <w:t>à</w:t>
      </w:r>
      <w:r>
        <w:rPr>
          <w:spacing w:val="-9"/>
        </w:rPr>
        <w:t> </w:t>
      </w:r>
      <w:r>
        <w:rPr/>
        <w:t>une</w:t>
      </w:r>
      <w:r>
        <w:rPr>
          <w:spacing w:val="-10"/>
        </w:rPr>
        <w:t> </w:t>
      </w:r>
      <w:r>
        <w:rPr/>
        <w:t>pollution</w:t>
      </w:r>
      <w:r>
        <w:rPr>
          <w:spacing w:val="-9"/>
        </w:rPr>
        <w:t> </w:t>
      </w:r>
      <w:r>
        <w:rPr>
          <w:spacing w:val="-2"/>
        </w:rPr>
        <w:t>accidentelle</w:t>
      </w:r>
    </w:p>
    <w:p>
      <w:pPr>
        <w:pStyle w:val="BodyText"/>
        <w:spacing w:before="119"/>
        <w:ind w:left="849" w:right="1279" w:firstLine="708"/>
        <w:jc w:val="both"/>
      </w:pPr>
      <w:r>
        <w:rPr/>
        <w:t>En cas de déversement accidentel de substances polluantes, les mesures suivantes devront être prises :</w:t>
      </w:r>
    </w:p>
    <w:p>
      <w:pPr>
        <w:pStyle w:val="ListParagraph"/>
        <w:numPr>
          <w:ilvl w:val="0"/>
          <w:numId w:val="135"/>
        </w:numPr>
        <w:tabs>
          <w:tab w:pos="1569" w:val="left" w:leader="none"/>
        </w:tabs>
        <w:spacing w:line="240" w:lineRule="auto" w:before="118" w:after="0"/>
        <w:ind w:left="1569" w:right="0" w:hanging="360"/>
        <w:jc w:val="left"/>
        <w:rPr>
          <w:sz w:val="26"/>
        </w:rPr>
      </w:pPr>
      <w:r>
        <w:rPr>
          <w:sz w:val="26"/>
        </w:rPr>
        <w:t>éviter</w:t>
      </w:r>
      <w:r>
        <w:rPr>
          <w:spacing w:val="-11"/>
          <w:sz w:val="26"/>
        </w:rPr>
        <w:t> </w:t>
      </w:r>
      <w:r>
        <w:rPr>
          <w:sz w:val="26"/>
        </w:rPr>
        <w:t>la</w:t>
      </w:r>
      <w:r>
        <w:rPr>
          <w:spacing w:val="-9"/>
          <w:sz w:val="26"/>
        </w:rPr>
        <w:t> </w:t>
      </w:r>
      <w:r>
        <w:rPr>
          <w:sz w:val="26"/>
        </w:rPr>
        <w:t>contamination</w:t>
      </w:r>
      <w:r>
        <w:rPr>
          <w:spacing w:val="-10"/>
          <w:sz w:val="26"/>
        </w:rPr>
        <w:t> </w:t>
      </w:r>
      <w:r>
        <w:rPr>
          <w:sz w:val="26"/>
        </w:rPr>
        <w:t>du</w:t>
      </w:r>
      <w:r>
        <w:rPr>
          <w:spacing w:val="-7"/>
          <w:sz w:val="26"/>
        </w:rPr>
        <w:t> </w:t>
      </w:r>
      <w:r>
        <w:rPr>
          <w:sz w:val="26"/>
        </w:rPr>
        <w:t>sol</w:t>
      </w:r>
      <w:r>
        <w:rPr>
          <w:spacing w:val="-9"/>
          <w:sz w:val="26"/>
        </w:rPr>
        <w:t> </w:t>
      </w:r>
      <w:r>
        <w:rPr>
          <w:sz w:val="26"/>
        </w:rPr>
        <w:t>par</w:t>
      </w:r>
      <w:r>
        <w:rPr>
          <w:spacing w:val="-9"/>
          <w:sz w:val="26"/>
        </w:rPr>
        <w:t> </w:t>
      </w:r>
      <w:r>
        <w:rPr>
          <w:sz w:val="26"/>
        </w:rPr>
        <w:t>le</w:t>
      </w:r>
      <w:r>
        <w:rPr>
          <w:spacing w:val="-10"/>
          <w:sz w:val="26"/>
        </w:rPr>
        <w:t> </w:t>
      </w:r>
      <w:r>
        <w:rPr>
          <w:sz w:val="26"/>
        </w:rPr>
        <w:t>saupoudrage</w:t>
      </w:r>
      <w:r>
        <w:rPr>
          <w:spacing w:val="-9"/>
          <w:sz w:val="26"/>
        </w:rPr>
        <w:t> </w:t>
      </w:r>
      <w:r>
        <w:rPr>
          <w:sz w:val="26"/>
        </w:rPr>
        <w:t>de</w:t>
      </w:r>
      <w:r>
        <w:rPr>
          <w:spacing w:val="-10"/>
          <w:sz w:val="26"/>
        </w:rPr>
        <w:t> </w:t>
      </w:r>
      <w:r>
        <w:rPr>
          <w:sz w:val="26"/>
        </w:rPr>
        <w:t>produits</w:t>
      </w:r>
      <w:r>
        <w:rPr>
          <w:spacing w:val="-9"/>
          <w:sz w:val="26"/>
        </w:rPr>
        <w:t> </w:t>
      </w:r>
      <w:r>
        <w:rPr>
          <w:sz w:val="26"/>
        </w:rPr>
        <w:t>absorbants</w:t>
      </w:r>
      <w:r>
        <w:rPr>
          <w:spacing w:val="-10"/>
          <w:sz w:val="26"/>
        </w:rPr>
        <w:t> </w:t>
      </w:r>
      <w:r>
        <w:rPr>
          <w:sz w:val="26"/>
        </w:rPr>
        <w:t>spécifiques</w:t>
      </w:r>
      <w:r>
        <w:rPr>
          <w:spacing w:val="-9"/>
          <w:sz w:val="26"/>
        </w:rPr>
        <w:t> </w:t>
      </w:r>
      <w:r>
        <w:rPr>
          <w:spacing w:val="-10"/>
          <w:sz w:val="26"/>
        </w:rPr>
        <w:t>;</w:t>
      </w:r>
    </w:p>
    <w:p>
      <w:pPr>
        <w:pStyle w:val="ListParagraph"/>
        <w:numPr>
          <w:ilvl w:val="0"/>
          <w:numId w:val="135"/>
        </w:numPr>
        <w:tabs>
          <w:tab w:pos="1570" w:val="left" w:leader="none"/>
        </w:tabs>
        <w:spacing w:line="273" w:lineRule="auto" w:before="44" w:after="0"/>
        <w:ind w:left="1570" w:right="1279" w:hanging="361"/>
        <w:jc w:val="left"/>
        <w:rPr>
          <w:sz w:val="26"/>
        </w:rPr>
      </w:pPr>
      <w:r>
        <w:rPr>
          <w:sz w:val="26"/>
        </w:rPr>
        <w:t>en</w:t>
      </w:r>
      <w:r>
        <w:rPr>
          <w:spacing w:val="31"/>
          <w:sz w:val="26"/>
        </w:rPr>
        <w:t> </w:t>
      </w:r>
      <w:r>
        <w:rPr>
          <w:sz w:val="26"/>
        </w:rPr>
        <w:t>cas</w:t>
      </w:r>
      <w:r>
        <w:rPr>
          <w:spacing w:val="31"/>
          <w:sz w:val="26"/>
        </w:rPr>
        <w:t> </w:t>
      </w:r>
      <w:r>
        <w:rPr>
          <w:sz w:val="26"/>
        </w:rPr>
        <w:t>de</w:t>
      </w:r>
      <w:r>
        <w:rPr>
          <w:spacing w:val="32"/>
          <w:sz w:val="26"/>
        </w:rPr>
        <w:t> </w:t>
      </w:r>
      <w:r>
        <w:rPr>
          <w:sz w:val="26"/>
        </w:rPr>
        <w:t>proximité</w:t>
      </w:r>
      <w:r>
        <w:rPr>
          <w:spacing w:val="32"/>
          <w:sz w:val="26"/>
        </w:rPr>
        <w:t> </w:t>
      </w:r>
      <w:r>
        <w:rPr>
          <w:sz w:val="26"/>
        </w:rPr>
        <w:t>d’une</w:t>
      </w:r>
      <w:r>
        <w:rPr>
          <w:spacing w:val="31"/>
          <w:sz w:val="26"/>
        </w:rPr>
        <w:t> </w:t>
      </w:r>
      <w:r>
        <w:rPr>
          <w:sz w:val="26"/>
        </w:rPr>
        <w:t>source</w:t>
      </w:r>
      <w:r>
        <w:rPr>
          <w:spacing w:val="34"/>
          <w:sz w:val="26"/>
        </w:rPr>
        <w:t> </w:t>
      </w:r>
      <w:r>
        <w:rPr>
          <w:sz w:val="26"/>
        </w:rPr>
        <w:t>d’eau</w:t>
      </w:r>
      <w:r>
        <w:rPr>
          <w:spacing w:val="32"/>
          <w:sz w:val="26"/>
        </w:rPr>
        <w:t> </w:t>
      </w:r>
      <w:r>
        <w:rPr>
          <w:sz w:val="26"/>
        </w:rPr>
        <w:t>(puits,</w:t>
      </w:r>
      <w:r>
        <w:rPr>
          <w:spacing w:val="33"/>
          <w:sz w:val="26"/>
        </w:rPr>
        <w:t> </w:t>
      </w:r>
      <w:r>
        <w:rPr>
          <w:sz w:val="26"/>
        </w:rPr>
        <w:t>cours</w:t>
      </w:r>
      <w:r>
        <w:rPr>
          <w:spacing w:val="34"/>
          <w:sz w:val="26"/>
        </w:rPr>
        <w:t> </w:t>
      </w:r>
      <w:r>
        <w:rPr>
          <w:sz w:val="26"/>
        </w:rPr>
        <w:t>d’eau…),</w:t>
      </w:r>
      <w:r>
        <w:rPr>
          <w:spacing w:val="33"/>
          <w:sz w:val="26"/>
        </w:rPr>
        <w:t> </w:t>
      </w:r>
      <w:r>
        <w:rPr>
          <w:sz w:val="26"/>
        </w:rPr>
        <w:t>éviter</w:t>
      </w:r>
      <w:r>
        <w:rPr>
          <w:spacing w:val="32"/>
          <w:sz w:val="26"/>
        </w:rPr>
        <w:t> </w:t>
      </w:r>
      <w:r>
        <w:rPr>
          <w:sz w:val="26"/>
        </w:rPr>
        <w:t>la</w:t>
      </w:r>
      <w:r>
        <w:rPr>
          <w:spacing w:val="34"/>
          <w:sz w:val="26"/>
        </w:rPr>
        <w:t> </w:t>
      </w:r>
      <w:r>
        <w:rPr>
          <w:sz w:val="26"/>
        </w:rPr>
        <w:t>contamination</w:t>
      </w:r>
      <w:r>
        <w:rPr>
          <w:spacing w:val="31"/>
          <w:sz w:val="26"/>
        </w:rPr>
        <w:t> </w:t>
      </w:r>
      <w:r>
        <w:rPr>
          <w:sz w:val="26"/>
        </w:rPr>
        <w:t>des eaux par blocage, barrage, digue de terre, dans un premier temps ;</w:t>
      </w:r>
    </w:p>
    <w:p>
      <w:pPr>
        <w:pStyle w:val="ListParagraph"/>
        <w:numPr>
          <w:ilvl w:val="0"/>
          <w:numId w:val="135"/>
        </w:numPr>
        <w:tabs>
          <w:tab w:pos="1569" w:val="left" w:leader="none"/>
        </w:tabs>
        <w:spacing w:line="240" w:lineRule="auto" w:before="4" w:after="0"/>
        <w:ind w:left="1569" w:right="0" w:hanging="360"/>
        <w:jc w:val="left"/>
        <w:rPr>
          <w:sz w:val="26"/>
        </w:rPr>
      </w:pPr>
      <w:r>
        <w:rPr>
          <w:sz w:val="26"/>
        </w:rPr>
        <w:t>excaver</w:t>
      </w:r>
      <w:r>
        <w:rPr>
          <w:spacing w:val="-9"/>
          <w:sz w:val="26"/>
        </w:rPr>
        <w:t> </w:t>
      </w:r>
      <w:r>
        <w:rPr>
          <w:sz w:val="26"/>
        </w:rPr>
        <w:t>les</w:t>
      </w:r>
      <w:r>
        <w:rPr>
          <w:spacing w:val="-8"/>
          <w:sz w:val="26"/>
        </w:rPr>
        <w:t> </w:t>
      </w:r>
      <w:r>
        <w:rPr>
          <w:sz w:val="26"/>
        </w:rPr>
        <w:t>terres</w:t>
      </w:r>
      <w:r>
        <w:rPr>
          <w:spacing w:val="-8"/>
          <w:sz w:val="26"/>
        </w:rPr>
        <w:t> </w:t>
      </w:r>
      <w:r>
        <w:rPr>
          <w:sz w:val="26"/>
        </w:rPr>
        <w:t>polluées</w:t>
      </w:r>
      <w:r>
        <w:rPr>
          <w:spacing w:val="-8"/>
          <w:sz w:val="26"/>
        </w:rPr>
        <w:t> </w:t>
      </w:r>
      <w:r>
        <w:rPr>
          <w:sz w:val="26"/>
        </w:rPr>
        <w:t>au</w:t>
      </w:r>
      <w:r>
        <w:rPr>
          <w:spacing w:val="-8"/>
          <w:sz w:val="26"/>
        </w:rPr>
        <w:t> </w:t>
      </w:r>
      <w:r>
        <w:rPr>
          <w:sz w:val="26"/>
        </w:rPr>
        <w:t>droit</w:t>
      </w:r>
      <w:r>
        <w:rPr>
          <w:spacing w:val="-6"/>
          <w:sz w:val="26"/>
        </w:rPr>
        <w:t> </w:t>
      </w:r>
      <w:r>
        <w:rPr>
          <w:sz w:val="26"/>
        </w:rPr>
        <w:t>de</w:t>
      </w:r>
      <w:r>
        <w:rPr>
          <w:spacing w:val="-8"/>
          <w:sz w:val="26"/>
        </w:rPr>
        <w:t> </w:t>
      </w:r>
      <w:r>
        <w:rPr>
          <w:sz w:val="26"/>
        </w:rPr>
        <w:t>la</w:t>
      </w:r>
      <w:r>
        <w:rPr>
          <w:spacing w:val="-8"/>
          <w:sz w:val="26"/>
        </w:rPr>
        <w:t> </w:t>
      </w:r>
      <w:r>
        <w:rPr>
          <w:sz w:val="26"/>
        </w:rPr>
        <w:t>surface</w:t>
      </w:r>
      <w:r>
        <w:rPr>
          <w:spacing w:val="-8"/>
          <w:sz w:val="26"/>
        </w:rPr>
        <w:t> </w:t>
      </w:r>
      <w:r>
        <w:rPr>
          <w:sz w:val="26"/>
        </w:rPr>
        <w:t>d’infiltration</w:t>
      </w:r>
      <w:r>
        <w:rPr>
          <w:spacing w:val="-8"/>
          <w:sz w:val="26"/>
        </w:rPr>
        <w:t> </w:t>
      </w:r>
      <w:r>
        <w:rPr>
          <w:spacing w:val="-10"/>
          <w:sz w:val="26"/>
        </w:rPr>
        <w:t>;</w:t>
      </w:r>
    </w:p>
    <w:p>
      <w:pPr>
        <w:pStyle w:val="ListParagraph"/>
        <w:numPr>
          <w:ilvl w:val="0"/>
          <w:numId w:val="135"/>
        </w:numPr>
        <w:tabs>
          <w:tab w:pos="1570" w:val="left" w:leader="none"/>
        </w:tabs>
        <w:spacing w:line="273" w:lineRule="auto" w:before="44" w:after="0"/>
        <w:ind w:left="1570" w:right="1280" w:hanging="361"/>
        <w:jc w:val="left"/>
        <w:rPr>
          <w:sz w:val="26"/>
        </w:rPr>
      </w:pPr>
      <w:r>
        <w:rPr>
          <w:sz w:val="26"/>
        </w:rPr>
        <w:t>traiter</w:t>
      </w:r>
      <w:r>
        <w:rPr>
          <w:spacing w:val="80"/>
          <w:sz w:val="26"/>
        </w:rPr>
        <w:t> </w:t>
      </w:r>
      <w:r>
        <w:rPr>
          <w:sz w:val="26"/>
        </w:rPr>
        <w:t>les</w:t>
      </w:r>
      <w:r>
        <w:rPr>
          <w:spacing w:val="80"/>
          <w:sz w:val="26"/>
        </w:rPr>
        <w:t> </w:t>
      </w:r>
      <w:r>
        <w:rPr>
          <w:sz w:val="26"/>
        </w:rPr>
        <w:t>parties</w:t>
      </w:r>
      <w:r>
        <w:rPr>
          <w:spacing w:val="80"/>
          <w:sz w:val="26"/>
        </w:rPr>
        <w:t> </w:t>
      </w:r>
      <w:r>
        <w:rPr>
          <w:sz w:val="26"/>
        </w:rPr>
        <w:t>polluées</w:t>
      </w:r>
      <w:r>
        <w:rPr>
          <w:spacing w:val="80"/>
          <w:sz w:val="26"/>
        </w:rPr>
        <w:t> </w:t>
      </w:r>
      <w:r>
        <w:rPr>
          <w:sz w:val="26"/>
        </w:rPr>
        <w:t>de</w:t>
      </w:r>
      <w:r>
        <w:rPr>
          <w:spacing w:val="80"/>
          <w:sz w:val="26"/>
        </w:rPr>
        <w:t> </w:t>
      </w:r>
      <w:r>
        <w:rPr>
          <w:sz w:val="26"/>
        </w:rPr>
        <w:t>façon</w:t>
      </w:r>
      <w:r>
        <w:rPr>
          <w:spacing w:val="80"/>
          <w:sz w:val="26"/>
        </w:rPr>
        <w:t> </w:t>
      </w:r>
      <w:r>
        <w:rPr>
          <w:sz w:val="26"/>
        </w:rPr>
        <w:t>écologiquement</w:t>
      </w:r>
      <w:r>
        <w:rPr>
          <w:spacing w:val="80"/>
          <w:sz w:val="26"/>
        </w:rPr>
        <w:t> </w:t>
      </w:r>
      <w:r>
        <w:rPr>
          <w:sz w:val="26"/>
        </w:rPr>
        <w:t>rationnelle</w:t>
      </w:r>
      <w:r>
        <w:rPr>
          <w:spacing w:val="80"/>
          <w:sz w:val="26"/>
        </w:rPr>
        <w:t> </w:t>
      </w:r>
      <w:r>
        <w:rPr>
          <w:sz w:val="26"/>
        </w:rPr>
        <w:t>(mise</w:t>
      </w:r>
      <w:r>
        <w:rPr>
          <w:spacing w:val="80"/>
          <w:sz w:val="26"/>
        </w:rPr>
        <w:t> </w:t>
      </w:r>
      <w:r>
        <w:rPr>
          <w:sz w:val="26"/>
        </w:rPr>
        <w:t>en</w:t>
      </w:r>
      <w:r>
        <w:rPr>
          <w:spacing w:val="80"/>
          <w:sz w:val="26"/>
        </w:rPr>
        <w:t> </w:t>
      </w:r>
      <w:r>
        <w:rPr>
          <w:sz w:val="26"/>
        </w:rPr>
        <w:t>décharge,</w:t>
      </w:r>
      <w:r>
        <w:rPr>
          <w:spacing w:val="80"/>
          <w:sz w:val="26"/>
        </w:rPr>
        <w:t> </w:t>
      </w:r>
      <w:r>
        <w:rPr>
          <w:sz w:val="26"/>
        </w:rPr>
        <w:t>enfouissement, incinération, selon la nature de la pollution)</w:t>
      </w:r>
    </w:p>
    <w:p>
      <w:pPr>
        <w:pStyle w:val="BodyText"/>
        <w:spacing w:before="6"/>
      </w:pPr>
    </w:p>
    <w:p>
      <w:pPr>
        <w:pStyle w:val="Heading1"/>
        <w:numPr>
          <w:ilvl w:val="0"/>
          <w:numId w:val="132"/>
        </w:numPr>
        <w:tabs>
          <w:tab w:pos="1562" w:val="left" w:leader="none"/>
        </w:tabs>
        <w:spacing w:line="240" w:lineRule="auto" w:before="1" w:after="0"/>
        <w:ind w:left="1562" w:right="0" w:hanging="355"/>
        <w:jc w:val="left"/>
      </w:pPr>
      <w:r>
        <w:rPr/>
        <w:t>PROTECTION</w:t>
      </w:r>
      <w:r>
        <w:rPr>
          <w:spacing w:val="-10"/>
        </w:rPr>
        <w:t> </w:t>
      </w:r>
      <w:r>
        <w:rPr/>
        <w:t>DES</w:t>
      </w:r>
      <w:r>
        <w:rPr>
          <w:spacing w:val="-11"/>
        </w:rPr>
        <w:t> </w:t>
      </w:r>
      <w:r>
        <w:rPr/>
        <w:t>ESPACES</w:t>
      </w:r>
      <w:r>
        <w:rPr>
          <w:spacing w:val="-10"/>
        </w:rPr>
        <w:t> </w:t>
      </w:r>
      <w:r>
        <w:rPr/>
        <w:t>NATURELS</w:t>
      </w:r>
      <w:r>
        <w:rPr>
          <w:spacing w:val="-11"/>
        </w:rPr>
        <w:t> </w:t>
      </w:r>
      <w:r>
        <w:rPr/>
        <w:t>CONTRE</w:t>
      </w:r>
      <w:r>
        <w:rPr>
          <w:spacing w:val="-7"/>
        </w:rPr>
        <w:t> </w:t>
      </w:r>
      <w:r>
        <w:rPr>
          <w:spacing w:val="-2"/>
        </w:rPr>
        <w:t>L’INCENDIE</w:t>
      </w:r>
    </w:p>
    <w:p>
      <w:pPr>
        <w:pStyle w:val="BodyText"/>
        <w:spacing w:before="119"/>
        <w:ind w:left="849" w:right="1277" w:firstLine="357"/>
        <w:jc w:val="both"/>
      </w:pPr>
      <w:r>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pPr>
        <w:pStyle w:val="ListParagraph"/>
        <w:numPr>
          <w:ilvl w:val="0"/>
          <w:numId w:val="136"/>
        </w:numPr>
        <w:tabs>
          <w:tab w:pos="1569" w:val="left" w:leader="none"/>
        </w:tabs>
        <w:spacing w:line="299" w:lineRule="exact" w:before="0" w:after="0"/>
        <w:ind w:left="1569" w:right="0" w:hanging="360"/>
        <w:jc w:val="both"/>
        <w:rPr>
          <w:sz w:val="26"/>
        </w:rPr>
      </w:pPr>
      <w:r>
        <w:rPr>
          <w:sz w:val="26"/>
        </w:rPr>
        <w:t>brûlage</w:t>
      </w:r>
      <w:r>
        <w:rPr>
          <w:spacing w:val="-10"/>
          <w:sz w:val="26"/>
        </w:rPr>
        <w:t> </w:t>
      </w:r>
      <w:r>
        <w:rPr>
          <w:sz w:val="26"/>
        </w:rPr>
        <w:t>autorisé</w:t>
      </w:r>
      <w:r>
        <w:rPr>
          <w:spacing w:val="-10"/>
          <w:sz w:val="26"/>
        </w:rPr>
        <w:t> </w:t>
      </w:r>
      <w:r>
        <w:rPr>
          <w:sz w:val="26"/>
        </w:rPr>
        <w:t>uniquement</w:t>
      </w:r>
      <w:r>
        <w:rPr>
          <w:spacing w:val="-9"/>
          <w:sz w:val="26"/>
        </w:rPr>
        <w:t> </w:t>
      </w:r>
      <w:r>
        <w:rPr>
          <w:sz w:val="26"/>
        </w:rPr>
        <w:t>par</w:t>
      </w:r>
      <w:r>
        <w:rPr>
          <w:spacing w:val="-10"/>
          <w:sz w:val="26"/>
        </w:rPr>
        <w:t> </w:t>
      </w:r>
      <w:r>
        <w:rPr>
          <w:sz w:val="26"/>
        </w:rPr>
        <w:t>vent</w:t>
      </w:r>
      <w:r>
        <w:rPr>
          <w:spacing w:val="-9"/>
          <w:sz w:val="26"/>
        </w:rPr>
        <w:t> </w:t>
      </w:r>
      <w:r>
        <w:rPr>
          <w:sz w:val="26"/>
        </w:rPr>
        <w:t>faible</w:t>
      </w:r>
      <w:r>
        <w:rPr>
          <w:spacing w:val="-10"/>
          <w:sz w:val="26"/>
        </w:rPr>
        <w:t> ;</w:t>
      </w:r>
    </w:p>
    <w:p>
      <w:pPr>
        <w:pStyle w:val="ListParagraph"/>
        <w:numPr>
          <w:ilvl w:val="0"/>
          <w:numId w:val="136"/>
        </w:numPr>
        <w:tabs>
          <w:tab w:pos="1569" w:val="left" w:leader="none"/>
        </w:tabs>
        <w:spacing w:line="299" w:lineRule="exact" w:before="0" w:after="0"/>
        <w:ind w:left="1569" w:right="0" w:hanging="360"/>
        <w:jc w:val="both"/>
        <w:rPr>
          <w:sz w:val="26"/>
        </w:rPr>
      </w:pPr>
      <w:r>
        <w:rPr>
          <w:sz w:val="26"/>
        </w:rPr>
        <w:t>site</w:t>
      </w:r>
      <w:r>
        <w:rPr>
          <w:spacing w:val="-11"/>
          <w:sz w:val="26"/>
        </w:rPr>
        <w:t> </w:t>
      </w:r>
      <w:r>
        <w:rPr>
          <w:sz w:val="26"/>
        </w:rPr>
        <w:t>préalablement</w:t>
      </w:r>
      <w:r>
        <w:rPr>
          <w:spacing w:val="-9"/>
          <w:sz w:val="26"/>
        </w:rPr>
        <w:t> </w:t>
      </w:r>
      <w:r>
        <w:rPr>
          <w:sz w:val="26"/>
        </w:rPr>
        <w:t>débroussaillé</w:t>
      </w:r>
      <w:r>
        <w:rPr>
          <w:spacing w:val="-10"/>
          <w:sz w:val="26"/>
        </w:rPr>
        <w:t> </w:t>
      </w:r>
      <w:r>
        <w:rPr>
          <w:sz w:val="26"/>
        </w:rPr>
        <w:t>sur</w:t>
      </w:r>
      <w:r>
        <w:rPr>
          <w:spacing w:val="-8"/>
          <w:sz w:val="26"/>
        </w:rPr>
        <w:t> </w:t>
      </w:r>
      <w:r>
        <w:rPr>
          <w:sz w:val="26"/>
        </w:rPr>
        <w:t>vingt</w:t>
      </w:r>
      <w:r>
        <w:rPr>
          <w:spacing w:val="-9"/>
          <w:sz w:val="26"/>
        </w:rPr>
        <w:t> </w:t>
      </w:r>
      <w:r>
        <w:rPr>
          <w:sz w:val="26"/>
        </w:rPr>
        <w:t>mètres</w:t>
      </w:r>
      <w:r>
        <w:rPr>
          <w:spacing w:val="-9"/>
          <w:sz w:val="26"/>
        </w:rPr>
        <w:t> </w:t>
      </w:r>
      <w:r>
        <w:rPr>
          <w:sz w:val="26"/>
        </w:rPr>
        <w:t>de</w:t>
      </w:r>
      <w:r>
        <w:rPr>
          <w:spacing w:val="-10"/>
          <w:sz w:val="26"/>
        </w:rPr>
        <w:t> </w:t>
      </w:r>
      <w:r>
        <w:rPr>
          <w:sz w:val="26"/>
        </w:rPr>
        <w:t>rayon</w:t>
      </w:r>
      <w:r>
        <w:rPr>
          <w:spacing w:val="-10"/>
          <w:sz w:val="26"/>
        </w:rPr>
        <w:t> ;</w:t>
      </w:r>
    </w:p>
    <w:p>
      <w:pPr>
        <w:pStyle w:val="ListParagraph"/>
        <w:numPr>
          <w:ilvl w:val="0"/>
          <w:numId w:val="136"/>
        </w:numPr>
        <w:tabs>
          <w:tab w:pos="1570" w:val="left" w:leader="none"/>
        </w:tabs>
        <w:spacing w:line="237" w:lineRule="auto" w:before="1" w:after="0"/>
        <w:ind w:left="1570" w:right="1275" w:hanging="361"/>
        <w:jc w:val="left"/>
        <w:rPr>
          <w:sz w:val="26"/>
        </w:rPr>
      </w:pPr>
      <w:r>
        <w:rPr>
          <w:sz w:val="26"/>
        </w:rPr>
        <w:t>feu sous surveillance constante d’une personne compétente armée de moyens de lutte contre l’incendie ;</w:t>
      </w:r>
    </w:p>
    <w:p>
      <w:pPr>
        <w:pStyle w:val="ListParagraph"/>
        <w:numPr>
          <w:ilvl w:val="0"/>
          <w:numId w:val="136"/>
        </w:numPr>
        <w:tabs>
          <w:tab w:pos="1569" w:val="left" w:leader="none"/>
        </w:tabs>
        <w:spacing w:line="299" w:lineRule="exact" w:before="4" w:after="0"/>
        <w:ind w:left="1569" w:right="0" w:hanging="360"/>
        <w:jc w:val="left"/>
        <w:rPr>
          <w:sz w:val="26"/>
        </w:rPr>
      </w:pPr>
      <w:r>
        <w:rPr>
          <w:sz w:val="26"/>
        </w:rPr>
        <w:t>en</w:t>
      </w:r>
      <w:r>
        <w:rPr>
          <w:spacing w:val="-8"/>
          <w:sz w:val="26"/>
        </w:rPr>
        <w:t> </w:t>
      </w:r>
      <w:r>
        <w:rPr>
          <w:sz w:val="26"/>
        </w:rPr>
        <w:t>cas</w:t>
      </w:r>
      <w:r>
        <w:rPr>
          <w:spacing w:val="-7"/>
          <w:sz w:val="26"/>
        </w:rPr>
        <w:t> </w:t>
      </w:r>
      <w:r>
        <w:rPr>
          <w:sz w:val="26"/>
        </w:rPr>
        <w:t>de</w:t>
      </w:r>
      <w:r>
        <w:rPr>
          <w:spacing w:val="-7"/>
          <w:sz w:val="26"/>
        </w:rPr>
        <w:t> </w:t>
      </w:r>
      <w:r>
        <w:rPr>
          <w:sz w:val="26"/>
        </w:rPr>
        <w:t>propagation,</w:t>
      </w:r>
      <w:r>
        <w:rPr>
          <w:spacing w:val="-6"/>
          <w:sz w:val="26"/>
        </w:rPr>
        <w:t> </w:t>
      </w:r>
      <w:r>
        <w:rPr>
          <w:sz w:val="26"/>
        </w:rPr>
        <w:t>alerte</w:t>
      </w:r>
      <w:r>
        <w:rPr>
          <w:spacing w:val="-8"/>
          <w:sz w:val="26"/>
        </w:rPr>
        <w:t> </w:t>
      </w:r>
      <w:r>
        <w:rPr>
          <w:sz w:val="26"/>
        </w:rPr>
        <w:t>rapide</w:t>
      </w:r>
      <w:r>
        <w:rPr>
          <w:spacing w:val="-7"/>
          <w:sz w:val="26"/>
        </w:rPr>
        <w:t> </w:t>
      </w:r>
      <w:r>
        <w:rPr>
          <w:sz w:val="26"/>
        </w:rPr>
        <w:t>des</w:t>
      </w:r>
      <w:r>
        <w:rPr>
          <w:spacing w:val="-7"/>
          <w:sz w:val="26"/>
        </w:rPr>
        <w:t> </w:t>
      </w:r>
      <w:r>
        <w:rPr>
          <w:sz w:val="26"/>
        </w:rPr>
        <w:t>secours</w:t>
      </w:r>
      <w:r>
        <w:rPr>
          <w:spacing w:val="-6"/>
          <w:sz w:val="26"/>
        </w:rPr>
        <w:t> </w:t>
      </w:r>
      <w:r>
        <w:rPr>
          <w:sz w:val="26"/>
        </w:rPr>
        <w:t>et</w:t>
      </w:r>
      <w:r>
        <w:rPr>
          <w:spacing w:val="-6"/>
          <w:sz w:val="26"/>
        </w:rPr>
        <w:t> </w:t>
      </w:r>
      <w:r>
        <w:rPr>
          <w:sz w:val="26"/>
        </w:rPr>
        <w:t>du</w:t>
      </w:r>
      <w:r>
        <w:rPr>
          <w:spacing w:val="-8"/>
          <w:sz w:val="26"/>
        </w:rPr>
        <w:t> </w:t>
      </w:r>
      <w:r>
        <w:rPr>
          <w:sz w:val="26"/>
        </w:rPr>
        <w:t>maître</w:t>
      </w:r>
      <w:r>
        <w:rPr>
          <w:spacing w:val="-7"/>
          <w:sz w:val="26"/>
        </w:rPr>
        <w:t> </w:t>
      </w:r>
      <w:r>
        <w:rPr>
          <w:sz w:val="26"/>
        </w:rPr>
        <w:t>d’œuvre</w:t>
      </w:r>
      <w:r>
        <w:rPr>
          <w:spacing w:val="-7"/>
          <w:sz w:val="26"/>
        </w:rPr>
        <w:t> </w:t>
      </w:r>
      <w:r>
        <w:rPr>
          <w:sz w:val="26"/>
        </w:rPr>
        <w:t>par</w:t>
      </w:r>
      <w:r>
        <w:rPr>
          <w:spacing w:val="-8"/>
          <w:sz w:val="26"/>
        </w:rPr>
        <w:t> </w:t>
      </w:r>
      <w:r>
        <w:rPr>
          <w:sz w:val="26"/>
        </w:rPr>
        <w:t>tout</w:t>
      </w:r>
      <w:r>
        <w:rPr>
          <w:spacing w:val="-6"/>
          <w:sz w:val="26"/>
        </w:rPr>
        <w:t> </w:t>
      </w:r>
      <w:r>
        <w:rPr>
          <w:sz w:val="26"/>
        </w:rPr>
        <w:t>moyen</w:t>
      </w:r>
      <w:r>
        <w:rPr>
          <w:spacing w:val="-8"/>
          <w:sz w:val="26"/>
        </w:rPr>
        <w:t> </w:t>
      </w:r>
      <w:r>
        <w:rPr>
          <w:spacing w:val="-10"/>
          <w:sz w:val="26"/>
        </w:rPr>
        <w:t>;</w:t>
      </w:r>
    </w:p>
    <w:p>
      <w:pPr>
        <w:pStyle w:val="ListParagraph"/>
        <w:numPr>
          <w:ilvl w:val="0"/>
          <w:numId w:val="136"/>
        </w:numPr>
        <w:tabs>
          <w:tab w:pos="1569" w:val="left" w:leader="none"/>
        </w:tabs>
        <w:spacing w:line="299" w:lineRule="exact" w:before="0" w:after="0"/>
        <w:ind w:left="1569" w:right="0" w:hanging="360"/>
        <w:jc w:val="left"/>
        <w:rPr>
          <w:sz w:val="26"/>
        </w:rPr>
      </w:pPr>
      <w:r>
        <w:rPr>
          <w:sz w:val="26"/>
        </w:rPr>
        <w:t>extinction</w:t>
      </w:r>
      <w:r>
        <w:rPr>
          <w:spacing w:val="-8"/>
          <w:sz w:val="26"/>
        </w:rPr>
        <w:t> </w:t>
      </w:r>
      <w:r>
        <w:rPr>
          <w:sz w:val="26"/>
        </w:rPr>
        <w:t>totale</w:t>
      </w:r>
      <w:r>
        <w:rPr>
          <w:spacing w:val="-4"/>
          <w:sz w:val="26"/>
        </w:rPr>
        <w:t> </w:t>
      </w:r>
      <w:r>
        <w:rPr>
          <w:sz w:val="26"/>
        </w:rPr>
        <w:t>du</w:t>
      </w:r>
      <w:r>
        <w:rPr>
          <w:spacing w:val="-7"/>
          <w:sz w:val="26"/>
        </w:rPr>
        <w:t> </w:t>
      </w:r>
      <w:r>
        <w:rPr>
          <w:sz w:val="26"/>
        </w:rPr>
        <w:t>foyer</w:t>
      </w:r>
      <w:r>
        <w:rPr>
          <w:spacing w:val="-6"/>
          <w:sz w:val="26"/>
        </w:rPr>
        <w:t> </w:t>
      </w:r>
      <w:r>
        <w:rPr>
          <w:sz w:val="26"/>
        </w:rPr>
        <w:t>en</w:t>
      </w:r>
      <w:r>
        <w:rPr>
          <w:spacing w:val="-7"/>
          <w:sz w:val="26"/>
        </w:rPr>
        <w:t> </w:t>
      </w:r>
      <w:r>
        <w:rPr>
          <w:sz w:val="26"/>
        </w:rPr>
        <w:t>fin</w:t>
      </w:r>
      <w:r>
        <w:rPr>
          <w:spacing w:val="-7"/>
          <w:sz w:val="26"/>
        </w:rPr>
        <w:t> </w:t>
      </w:r>
      <w:r>
        <w:rPr>
          <w:sz w:val="26"/>
        </w:rPr>
        <w:t>du</w:t>
      </w:r>
      <w:r>
        <w:rPr>
          <w:spacing w:val="-7"/>
          <w:sz w:val="26"/>
        </w:rPr>
        <w:t> </w:t>
      </w:r>
      <w:r>
        <w:rPr>
          <w:sz w:val="26"/>
        </w:rPr>
        <w:t>brûlage.</w:t>
      </w:r>
      <w:r>
        <w:rPr>
          <w:spacing w:val="-7"/>
          <w:sz w:val="26"/>
        </w:rPr>
        <w:t> </w:t>
      </w:r>
      <w:r>
        <w:rPr>
          <w:sz w:val="26"/>
        </w:rPr>
        <w:t>Le</w:t>
      </w:r>
      <w:r>
        <w:rPr>
          <w:spacing w:val="-7"/>
          <w:sz w:val="26"/>
        </w:rPr>
        <w:t> </w:t>
      </w:r>
      <w:r>
        <w:rPr>
          <w:sz w:val="26"/>
        </w:rPr>
        <w:t>recouvrement</w:t>
      </w:r>
      <w:r>
        <w:rPr>
          <w:spacing w:val="-6"/>
          <w:sz w:val="26"/>
        </w:rPr>
        <w:t> </w:t>
      </w:r>
      <w:r>
        <w:rPr>
          <w:sz w:val="26"/>
        </w:rPr>
        <w:t>par</w:t>
      </w:r>
      <w:r>
        <w:rPr>
          <w:spacing w:val="-5"/>
          <w:sz w:val="26"/>
        </w:rPr>
        <w:t> </w:t>
      </w:r>
      <w:r>
        <w:rPr>
          <w:sz w:val="26"/>
        </w:rPr>
        <w:t>de</w:t>
      </w:r>
      <w:r>
        <w:rPr>
          <w:spacing w:val="-8"/>
          <w:sz w:val="26"/>
        </w:rPr>
        <w:t> </w:t>
      </w:r>
      <w:r>
        <w:rPr>
          <w:sz w:val="26"/>
        </w:rPr>
        <w:t>la</w:t>
      </w:r>
      <w:r>
        <w:rPr>
          <w:spacing w:val="-7"/>
          <w:sz w:val="26"/>
        </w:rPr>
        <w:t> </w:t>
      </w:r>
      <w:r>
        <w:rPr>
          <w:sz w:val="26"/>
        </w:rPr>
        <w:t>terre</w:t>
      </w:r>
      <w:r>
        <w:rPr>
          <w:spacing w:val="-7"/>
          <w:sz w:val="26"/>
        </w:rPr>
        <w:t> </w:t>
      </w:r>
      <w:r>
        <w:rPr>
          <w:sz w:val="26"/>
        </w:rPr>
        <w:t>est</w:t>
      </w:r>
      <w:r>
        <w:rPr>
          <w:spacing w:val="-6"/>
          <w:sz w:val="26"/>
        </w:rPr>
        <w:t> </w:t>
      </w:r>
      <w:r>
        <w:rPr>
          <w:spacing w:val="-2"/>
          <w:sz w:val="26"/>
        </w:rPr>
        <w:t>interdit.</w:t>
      </w:r>
    </w:p>
    <w:p>
      <w:pPr>
        <w:pStyle w:val="ListParagraph"/>
        <w:spacing w:after="0" w:line="299" w:lineRule="exact"/>
        <w:jc w:val="left"/>
        <w:rPr>
          <w:sz w:val="26"/>
        </w:rPr>
        <w:sectPr>
          <w:pgSz w:w="11910" w:h="16840"/>
          <w:pgMar w:header="0" w:footer="702" w:top="740" w:bottom="900" w:left="0" w:right="141"/>
        </w:sectPr>
      </w:pPr>
    </w:p>
    <w:p>
      <w:pPr>
        <w:pStyle w:val="Heading1"/>
        <w:numPr>
          <w:ilvl w:val="0"/>
          <w:numId w:val="132"/>
        </w:numPr>
        <w:tabs>
          <w:tab w:pos="1562" w:val="left" w:leader="none"/>
        </w:tabs>
        <w:spacing w:line="240" w:lineRule="auto" w:before="82" w:after="0"/>
        <w:ind w:left="1562" w:right="0" w:hanging="355"/>
        <w:jc w:val="left"/>
      </w:pPr>
      <w:r>
        <w:rPr/>
        <w:t>CONSERVATION</w:t>
      </w:r>
      <w:r>
        <w:rPr>
          <w:spacing w:val="-10"/>
        </w:rPr>
        <w:t> </w:t>
      </w:r>
      <w:r>
        <w:rPr/>
        <w:t>DE</w:t>
      </w:r>
      <w:r>
        <w:rPr>
          <w:spacing w:val="-9"/>
        </w:rPr>
        <w:t> </w:t>
      </w:r>
      <w:r>
        <w:rPr/>
        <w:t>L’INTEGRITE</w:t>
      </w:r>
      <w:r>
        <w:rPr>
          <w:spacing w:val="-9"/>
        </w:rPr>
        <w:t> </w:t>
      </w:r>
      <w:r>
        <w:rPr/>
        <w:t>PAYSAGERE</w:t>
      </w:r>
      <w:r>
        <w:rPr>
          <w:spacing w:val="-10"/>
        </w:rPr>
        <w:t> </w:t>
      </w:r>
      <w:r>
        <w:rPr/>
        <w:t>DU</w:t>
      </w:r>
      <w:r>
        <w:rPr>
          <w:spacing w:val="-9"/>
        </w:rPr>
        <w:t> </w:t>
      </w:r>
      <w:r>
        <w:rPr>
          <w:spacing w:val="-4"/>
        </w:rPr>
        <w:t>SITE</w:t>
      </w:r>
    </w:p>
    <w:p>
      <w:pPr>
        <w:pStyle w:val="BodyText"/>
        <w:spacing w:before="123"/>
        <w:ind w:left="849" w:right="1278" w:firstLine="708"/>
        <w:jc w:val="both"/>
      </w:pPr>
      <w:r>
        <w:rPr/>
        <w:t>Aucune atteinte ne sera portée à la végétation située hors de l’emprise des ouvrages, des accès ou des aires de travail ou de stockage prévues. De plus, des mesures de protection sur les essences protégées ou rares devraient être prises.</w:t>
      </w:r>
    </w:p>
    <w:p>
      <w:pPr>
        <w:pStyle w:val="BodyText"/>
        <w:ind w:left="849" w:right="1273" w:firstLine="708"/>
        <w:jc w:val="both"/>
      </w:pPr>
      <w:r>
        <w:rPr/>
        <w:t>Seul l’abattage des arbres autorisé par le service forestier est toléré (se conformer aux dispositions du code forestier en cas d’abattage d’arbre ou de déboisement). Des pénalités sont encourues en cas d’abattage non autorisé d’arbre ou la destruction de la végétation du site. L’Entrepreneur devrait effectuer une plantation de compensation après les travaux en cas de déboisement ou d'abattage d'arbres.</w:t>
      </w:r>
    </w:p>
    <w:p>
      <w:pPr>
        <w:pStyle w:val="BodyText"/>
        <w:ind w:left="849" w:right="1270" w:firstLine="708"/>
        <w:jc w:val="both"/>
      </w:pPr>
      <w:r>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w:t>
      </w:r>
      <w:r>
        <w:rPr>
          <w:spacing w:val="-2"/>
        </w:rPr>
        <w:t>réhabilités.</w:t>
      </w:r>
    </w:p>
    <w:p>
      <w:pPr>
        <w:pStyle w:val="BodyText"/>
        <w:ind w:left="849" w:right="1277"/>
        <w:jc w:val="both"/>
      </w:pPr>
      <w:r>
        <w:rPr/>
        <w:t>La remise en état des lieux avant repli de chantier pourra être imposée en cas de modification significative du site.</w:t>
      </w:r>
    </w:p>
    <w:p>
      <w:pPr>
        <w:pStyle w:val="BodyText"/>
        <w:ind w:left="849" w:right="1271" w:firstLine="708"/>
        <w:jc w:val="both"/>
      </w:pPr>
      <w:r>
        <w:rPr/>
        <w:t>Toute zone de sensibilité environnementale doit être contournée par le projet (exemple des zones</w:t>
      </w:r>
      <w:r>
        <w:rPr>
          <w:spacing w:val="-1"/>
        </w:rPr>
        <w:t> </w:t>
      </w:r>
      <w:r>
        <w:rPr/>
        <w:t>d’inondation</w:t>
      </w:r>
      <w:r>
        <w:rPr>
          <w:spacing w:val="-3"/>
        </w:rPr>
        <w:t> </w:t>
      </w:r>
      <w:r>
        <w:rPr/>
        <w:t>saisonnière).</w:t>
      </w:r>
      <w:r>
        <w:rPr>
          <w:spacing w:val="-2"/>
        </w:rPr>
        <w:t> </w:t>
      </w:r>
      <w:r>
        <w:rPr/>
        <w:t>Aussi,</w:t>
      </w:r>
      <w:r>
        <w:rPr>
          <w:spacing w:val="-2"/>
        </w:rPr>
        <w:t> </w:t>
      </w:r>
      <w:r>
        <w:rPr/>
        <w:t>toutes</w:t>
      </w:r>
      <w:r>
        <w:rPr>
          <w:spacing w:val="-3"/>
        </w:rPr>
        <w:t> </w:t>
      </w:r>
      <w:r>
        <w:rPr/>
        <w:t>les précautions</w:t>
      </w:r>
      <w:r>
        <w:rPr>
          <w:spacing w:val="-1"/>
        </w:rPr>
        <w:t> </w:t>
      </w:r>
      <w:r>
        <w:rPr/>
        <w:t>doivent</w:t>
      </w:r>
      <w:r>
        <w:rPr>
          <w:spacing w:val="-2"/>
        </w:rPr>
        <w:t> </w:t>
      </w:r>
      <w:r>
        <w:rPr/>
        <w:t>être prises</w:t>
      </w:r>
      <w:r>
        <w:rPr>
          <w:spacing w:val="-1"/>
        </w:rPr>
        <w:t> </w:t>
      </w:r>
      <w:r>
        <w:rPr/>
        <w:t>afin</w:t>
      </w:r>
      <w:r>
        <w:rPr>
          <w:spacing w:val="-3"/>
        </w:rPr>
        <w:t> </w:t>
      </w:r>
      <w:r>
        <w:rPr/>
        <w:t>de préserver</w:t>
      </w:r>
      <w:r>
        <w:rPr>
          <w:spacing w:val="-1"/>
        </w:rPr>
        <w:t> </w:t>
      </w:r>
      <w:r>
        <w:rPr/>
        <w:t>les points d’eau (puits, sources, fontaines, mares…)</w:t>
      </w:r>
    </w:p>
    <w:p>
      <w:pPr>
        <w:pStyle w:val="Heading1"/>
        <w:numPr>
          <w:ilvl w:val="0"/>
          <w:numId w:val="132"/>
        </w:numPr>
        <w:tabs>
          <w:tab w:pos="1568" w:val="left" w:leader="none"/>
        </w:tabs>
        <w:spacing w:line="240" w:lineRule="auto" w:before="297" w:after="0"/>
        <w:ind w:left="1568" w:right="0" w:hanging="359"/>
        <w:jc w:val="left"/>
      </w:pPr>
      <w:r>
        <w:rPr/>
        <w:t>ASPECTS</w:t>
      </w:r>
      <w:r>
        <w:rPr>
          <w:spacing w:val="-8"/>
        </w:rPr>
        <w:t> </w:t>
      </w:r>
      <w:r>
        <w:rPr/>
        <w:t>SOCIAUX</w:t>
      </w:r>
      <w:r>
        <w:rPr>
          <w:spacing w:val="-8"/>
        </w:rPr>
        <w:t> </w:t>
      </w:r>
      <w:r>
        <w:rPr/>
        <w:t>ET</w:t>
      </w:r>
      <w:r>
        <w:rPr>
          <w:spacing w:val="-5"/>
        </w:rPr>
        <w:t> </w:t>
      </w:r>
      <w:r>
        <w:rPr>
          <w:spacing w:val="-2"/>
        </w:rPr>
        <w:t>CULTURELS</w:t>
      </w:r>
    </w:p>
    <w:p>
      <w:pPr>
        <w:pStyle w:val="BodyText"/>
        <w:spacing w:line="237" w:lineRule="auto" w:before="124"/>
        <w:ind w:left="849" w:right="1278" w:firstLine="708"/>
        <w:jc w:val="both"/>
      </w:pPr>
      <w:r>
        <w:rPr/>
        <w:t>Pour permettre au projet de générer des retombées positives sur le milieu social d’accueil, l’Entrepreneur veillera à :</w:t>
      </w:r>
    </w:p>
    <w:p>
      <w:pPr>
        <w:pStyle w:val="ListParagraph"/>
        <w:numPr>
          <w:ilvl w:val="0"/>
          <w:numId w:val="137"/>
        </w:numPr>
        <w:tabs>
          <w:tab w:pos="1568" w:val="left" w:leader="none"/>
        </w:tabs>
        <w:spacing w:line="298" w:lineRule="exact" w:before="284" w:after="0"/>
        <w:ind w:left="1568" w:right="0" w:hanging="359"/>
        <w:jc w:val="left"/>
        <w:rPr>
          <w:sz w:val="26"/>
        </w:rPr>
      </w:pPr>
      <w:r>
        <w:rPr>
          <w:sz w:val="26"/>
        </w:rPr>
        <w:t>éviter</w:t>
      </w:r>
      <w:r>
        <w:rPr>
          <w:spacing w:val="-10"/>
          <w:sz w:val="26"/>
        </w:rPr>
        <w:t> </w:t>
      </w:r>
      <w:r>
        <w:rPr>
          <w:sz w:val="26"/>
        </w:rPr>
        <w:t>que</w:t>
      </w:r>
      <w:r>
        <w:rPr>
          <w:spacing w:val="-9"/>
          <w:sz w:val="26"/>
        </w:rPr>
        <w:t> </w:t>
      </w:r>
      <w:r>
        <w:rPr>
          <w:sz w:val="26"/>
        </w:rPr>
        <w:t>le</w:t>
      </w:r>
      <w:r>
        <w:rPr>
          <w:spacing w:val="-9"/>
          <w:sz w:val="26"/>
        </w:rPr>
        <w:t> </w:t>
      </w:r>
      <w:r>
        <w:rPr>
          <w:sz w:val="26"/>
        </w:rPr>
        <w:t>projet</w:t>
      </w:r>
      <w:r>
        <w:rPr>
          <w:spacing w:val="-7"/>
          <w:sz w:val="26"/>
        </w:rPr>
        <w:t> </w:t>
      </w:r>
      <w:r>
        <w:rPr>
          <w:sz w:val="26"/>
        </w:rPr>
        <w:t>modifie</w:t>
      </w:r>
      <w:r>
        <w:rPr>
          <w:spacing w:val="-5"/>
          <w:sz w:val="26"/>
        </w:rPr>
        <w:t> </w:t>
      </w:r>
      <w:r>
        <w:rPr>
          <w:sz w:val="26"/>
        </w:rPr>
        <w:t>les</w:t>
      </w:r>
      <w:r>
        <w:rPr>
          <w:spacing w:val="-9"/>
          <w:sz w:val="26"/>
        </w:rPr>
        <w:t> </w:t>
      </w:r>
      <w:r>
        <w:rPr>
          <w:sz w:val="26"/>
        </w:rPr>
        <w:t>sites</w:t>
      </w:r>
      <w:r>
        <w:rPr>
          <w:spacing w:val="-9"/>
          <w:sz w:val="26"/>
        </w:rPr>
        <w:t> </w:t>
      </w:r>
      <w:r>
        <w:rPr>
          <w:sz w:val="26"/>
        </w:rPr>
        <w:t>historiques,</w:t>
      </w:r>
      <w:r>
        <w:rPr>
          <w:spacing w:val="-8"/>
          <w:sz w:val="26"/>
        </w:rPr>
        <w:t> </w:t>
      </w:r>
      <w:r>
        <w:rPr>
          <w:sz w:val="26"/>
        </w:rPr>
        <w:t>archéologiques,</w:t>
      </w:r>
      <w:r>
        <w:rPr>
          <w:spacing w:val="-8"/>
          <w:sz w:val="26"/>
        </w:rPr>
        <w:t> </w:t>
      </w:r>
      <w:r>
        <w:rPr>
          <w:sz w:val="26"/>
        </w:rPr>
        <w:t>ou</w:t>
      </w:r>
      <w:r>
        <w:rPr>
          <w:spacing w:val="-7"/>
          <w:sz w:val="26"/>
        </w:rPr>
        <w:t> </w:t>
      </w:r>
      <w:r>
        <w:rPr>
          <w:sz w:val="26"/>
        </w:rPr>
        <w:t>culturels</w:t>
      </w:r>
      <w:r>
        <w:rPr>
          <w:spacing w:val="-7"/>
          <w:sz w:val="26"/>
        </w:rPr>
        <w:t> </w:t>
      </w:r>
      <w:r>
        <w:rPr>
          <w:spacing w:val="-10"/>
          <w:sz w:val="26"/>
        </w:rPr>
        <w:t>;</w:t>
      </w:r>
    </w:p>
    <w:p>
      <w:pPr>
        <w:pStyle w:val="ListParagraph"/>
        <w:numPr>
          <w:ilvl w:val="0"/>
          <w:numId w:val="137"/>
        </w:numPr>
        <w:tabs>
          <w:tab w:pos="1568" w:val="left" w:leader="none"/>
          <w:tab w:pos="1570" w:val="left" w:leader="none"/>
        </w:tabs>
        <w:spacing w:line="240" w:lineRule="auto" w:before="0" w:after="0"/>
        <w:ind w:left="1570" w:right="1279" w:hanging="361"/>
        <w:jc w:val="left"/>
        <w:rPr>
          <w:sz w:val="26"/>
        </w:rPr>
      </w:pPr>
      <w:r>
        <w:rPr>
          <w:sz w:val="26"/>
        </w:rPr>
        <w:t>prendre en charge les préoccupations des femmes et favoriser leur implication dans la prise</w:t>
      </w:r>
      <w:r>
        <w:rPr>
          <w:spacing w:val="40"/>
          <w:sz w:val="26"/>
        </w:rPr>
        <w:t> </w:t>
      </w:r>
      <w:r>
        <w:rPr>
          <w:sz w:val="26"/>
        </w:rPr>
        <w:t>de décision ;</w:t>
      </w:r>
    </w:p>
    <w:p>
      <w:pPr>
        <w:pStyle w:val="ListParagraph"/>
        <w:numPr>
          <w:ilvl w:val="0"/>
          <w:numId w:val="137"/>
        </w:numPr>
        <w:tabs>
          <w:tab w:pos="1568" w:val="left" w:leader="none"/>
        </w:tabs>
        <w:spacing w:line="297" w:lineRule="exact" w:before="0" w:after="0"/>
        <w:ind w:left="1568" w:right="0" w:hanging="359"/>
        <w:jc w:val="left"/>
        <w:rPr>
          <w:sz w:val="26"/>
        </w:rPr>
      </w:pPr>
      <w:r>
        <w:rPr>
          <w:sz w:val="26"/>
        </w:rPr>
        <w:t>recruter</w:t>
      </w:r>
      <w:r>
        <w:rPr>
          <w:spacing w:val="-9"/>
          <w:sz w:val="26"/>
        </w:rPr>
        <w:t> </w:t>
      </w:r>
      <w:r>
        <w:rPr>
          <w:sz w:val="26"/>
        </w:rPr>
        <w:t>en</w:t>
      </w:r>
      <w:r>
        <w:rPr>
          <w:spacing w:val="-8"/>
          <w:sz w:val="26"/>
        </w:rPr>
        <w:t> </w:t>
      </w:r>
      <w:r>
        <w:rPr>
          <w:sz w:val="26"/>
        </w:rPr>
        <w:t>priorité</w:t>
      </w:r>
      <w:r>
        <w:rPr>
          <w:spacing w:val="-7"/>
          <w:sz w:val="26"/>
        </w:rPr>
        <w:t> </w:t>
      </w:r>
      <w:r>
        <w:rPr>
          <w:sz w:val="26"/>
        </w:rPr>
        <w:t>la</w:t>
      </w:r>
      <w:r>
        <w:rPr>
          <w:spacing w:val="-8"/>
          <w:sz w:val="26"/>
        </w:rPr>
        <w:t> </w:t>
      </w:r>
      <w:r>
        <w:rPr>
          <w:sz w:val="26"/>
        </w:rPr>
        <w:t>main</w:t>
      </w:r>
      <w:r>
        <w:rPr>
          <w:spacing w:val="-8"/>
          <w:sz w:val="26"/>
        </w:rPr>
        <w:t> </w:t>
      </w:r>
      <w:r>
        <w:rPr>
          <w:sz w:val="26"/>
        </w:rPr>
        <w:t>d’œuvre</w:t>
      </w:r>
      <w:r>
        <w:rPr>
          <w:spacing w:val="-7"/>
          <w:sz w:val="26"/>
        </w:rPr>
        <w:t> </w:t>
      </w:r>
      <w:r>
        <w:rPr>
          <w:sz w:val="26"/>
        </w:rPr>
        <w:t>non</w:t>
      </w:r>
      <w:r>
        <w:rPr>
          <w:spacing w:val="-8"/>
          <w:sz w:val="26"/>
        </w:rPr>
        <w:t> </w:t>
      </w:r>
      <w:r>
        <w:rPr>
          <w:sz w:val="26"/>
        </w:rPr>
        <w:t>qualifiée</w:t>
      </w:r>
      <w:r>
        <w:rPr>
          <w:spacing w:val="-8"/>
          <w:sz w:val="26"/>
        </w:rPr>
        <w:t> </w:t>
      </w:r>
      <w:r>
        <w:rPr>
          <w:sz w:val="26"/>
        </w:rPr>
        <w:t>dans</w:t>
      </w:r>
      <w:r>
        <w:rPr>
          <w:spacing w:val="-7"/>
          <w:sz w:val="26"/>
        </w:rPr>
        <w:t> </w:t>
      </w:r>
      <w:r>
        <w:rPr>
          <w:sz w:val="26"/>
        </w:rPr>
        <w:t>la</w:t>
      </w:r>
      <w:r>
        <w:rPr>
          <w:spacing w:val="-8"/>
          <w:sz w:val="26"/>
        </w:rPr>
        <w:t> </w:t>
      </w:r>
      <w:r>
        <w:rPr>
          <w:sz w:val="26"/>
        </w:rPr>
        <w:t>population</w:t>
      </w:r>
      <w:r>
        <w:rPr>
          <w:spacing w:val="-7"/>
          <w:sz w:val="26"/>
        </w:rPr>
        <w:t> </w:t>
      </w:r>
      <w:r>
        <w:rPr>
          <w:spacing w:val="-2"/>
          <w:sz w:val="26"/>
        </w:rPr>
        <w:t>locale.</w:t>
      </w:r>
    </w:p>
    <w:p>
      <w:pPr>
        <w:pStyle w:val="BodyText"/>
        <w:spacing w:line="237" w:lineRule="auto" w:before="284"/>
        <w:ind w:left="849" w:right="1276" w:firstLine="708"/>
        <w:jc w:val="both"/>
      </w:pPr>
      <w:r>
        <w:rPr/>
        <w:t>Les mesures suivantes sont à prendre au cas où des objets de valeur culturelle ou religieuse seraient mis à jour pendant les excavations :</w:t>
      </w:r>
    </w:p>
    <w:p>
      <w:pPr>
        <w:pStyle w:val="ListParagraph"/>
        <w:numPr>
          <w:ilvl w:val="1"/>
          <w:numId w:val="137"/>
        </w:numPr>
        <w:tabs>
          <w:tab w:pos="1570" w:val="left" w:leader="none"/>
        </w:tabs>
        <w:spacing w:line="240" w:lineRule="auto" w:before="283" w:after="0"/>
        <w:ind w:left="1570" w:right="1273" w:hanging="361"/>
        <w:jc w:val="both"/>
        <w:rPr>
          <w:sz w:val="26"/>
        </w:rPr>
      </w:pPr>
      <w:r>
        <w:rPr>
          <w:sz w:val="26"/>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pPr>
        <w:pStyle w:val="ListParagraph"/>
        <w:numPr>
          <w:ilvl w:val="1"/>
          <w:numId w:val="137"/>
        </w:numPr>
        <w:tabs>
          <w:tab w:pos="1570" w:val="left" w:leader="none"/>
        </w:tabs>
        <w:spacing w:line="237" w:lineRule="auto" w:before="2" w:after="0"/>
        <w:ind w:left="1570" w:right="1281" w:hanging="361"/>
        <w:jc w:val="both"/>
        <w:rPr>
          <w:sz w:val="26"/>
        </w:rPr>
      </w:pPr>
      <w:r>
        <w:rPr>
          <w:sz w:val="26"/>
        </w:rPr>
        <w:t>protéger les objets autant que possible en utilisant des couvertures en plastique et prendre le cas échéant des mesures pour stabiliser la zone afin de protéger correctement les objets;</w:t>
      </w:r>
    </w:p>
    <w:p>
      <w:pPr>
        <w:pStyle w:val="ListParagraph"/>
        <w:numPr>
          <w:ilvl w:val="1"/>
          <w:numId w:val="137"/>
        </w:numPr>
        <w:tabs>
          <w:tab w:pos="1569" w:val="left" w:leader="none"/>
        </w:tabs>
        <w:spacing w:line="240" w:lineRule="auto" w:before="3" w:after="0"/>
        <w:ind w:left="1569" w:right="0" w:hanging="360"/>
        <w:jc w:val="both"/>
        <w:rPr>
          <w:sz w:val="26"/>
        </w:rPr>
      </w:pPr>
      <w:r>
        <w:rPr>
          <w:sz w:val="26"/>
        </w:rPr>
        <w:t>ne</w:t>
      </w:r>
      <w:r>
        <w:rPr>
          <w:spacing w:val="-11"/>
          <w:sz w:val="26"/>
        </w:rPr>
        <w:t> </w:t>
      </w:r>
      <w:r>
        <w:rPr>
          <w:sz w:val="26"/>
        </w:rPr>
        <w:t>reprendre</w:t>
      </w:r>
      <w:r>
        <w:rPr>
          <w:spacing w:val="-9"/>
          <w:sz w:val="26"/>
        </w:rPr>
        <w:t> </w:t>
      </w:r>
      <w:r>
        <w:rPr>
          <w:sz w:val="26"/>
        </w:rPr>
        <w:t>les</w:t>
      </w:r>
      <w:r>
        <w:rPr>
          <w:spacing w:val="-10"/>
          <w:sz w:val="26"/>
        </w:rPr>
        <w:t> </w:t>
      </w:r>
      <w:r>
        <w:rPr>
          <w:sz w:val="26"/>
        </w:rPr>
        <w:t>travaux</w:t>
      </w:r>
      <w:r>
        <w:rPr>
          <w:spacing w:val="-8"/>
          <w:sz w:val="26"/>
        </w:rPr>
        <w:t> </w:t>
      </w:r>
      <w:r>
        <w:rPr>
          <w:sz w:val="26"/>
        </w:rPr>
        <w:t>qu'après</w:t>
      </w:r>
      <w:r>
        <w:rPr>
          <w:spacing w:val="-10"/>
          <w:sz w:val="26"/>
        </w:rPr>
        <w:t> </w:t>
      </w:r>
      <w:r>
        <w:rPr>
          <w:sz w:val="26"/>
        </w:rPr>
        <w:t>avoir</w:t>
      </w:r>
      <w:r>
        <w:rPr>
          <w:spacing w:val="-9"/>
          <w:sz w:val="26"/>
        </w:rPr>
        <w:t> </w:t>
      </w:r>
      <w:r>
        <w:rPr>
          <w:sz w:val="26"/>
        </w:rPr>
        <w:t>reçu</w:t>
      </w:r>
      <w:r>
        <w:rPr>
          <w:spacing w:val="-10"/>
          <w:sz w:val="26"/>
        </w:rPr>
        <w:t> </w:t>
      </w:r>
      <w:r>
        <w:rPr>
          <w:sz w:val="26"/>
        </w:rPr>
        <w:t>l'autorisation</w:t>
      </w:r>
      <w:r>
        <w:rPr>
          <w:spacing w:val="-10"/>
          <w:sz w:val="26"/>
        </w:rPr>
        <w:t> </w:t>
      </w:r>
      <w:r>
        <w:rPr>
          <w:sz w:val="26"/>
        </w:rPr>
        <w:t>des</w:t>
      </w:r>
      <w:r>
        <w:rPr>
          <w:spacing w:val="-10"/>
          <w:sz w:val="26"/>
        </w:rPr>
        <w:t> </w:t>
      </w:r>
      <w:r>
        <w:rPr>
          <w:sz w:val="26"/>
        </w:rPr>
        <w:t>autorités</w:t>
      </w:r>
      <w:r>
        <w:rPr>
          <w:spacing w:val="-10"/>
          <w:sz w:val="26"/>
        </w:rPr>
        <w:t> </w:t>
      </w:r>
      <w:r>
        <w:rPr>
          <w:spacing w:val="-2"/>
          <w:sz w:val="26"/>
        </w:rPr>
        <w:t>compétentes.</w:t>
      </w:r>
    </w:p>
    <w:p>
      <w:pPr>
        <w:pStyle w:val="Heading1"/>
        <w:numPr>
          <w:ilvl w:val="0"/>
          <w:numId w:val="132"/>
        </w:numPr>
        <w:tabs>
          <w:tab w:pos="1568" w:val="left" w:leader="none"/>
        </w:tabs>
        <w:spacing w:line="240" w:lineRule="auto" w:before="295" w:after="0"/>
        <w:ind w:left="1568" w:right="0" w:hanging="359"/>
        <w:jc w:val="left"/>
      </w:pPr>
      <w:r>
        <w:rPr/>
        <w:t>OUVERTURE</w:t>
      </w:r>
      <w:r>
        <w:rPr>
          <w:spacing w:val="-9"/>
        </w:rPr>
        <w:t> </w:t>
      </w:r>
      <w:r>
        <w:rPr/>
        <w:t>ET</w:t>
      </w:r>
      <w:r>
        <w:rPr>
          <w:spacing w:val="-7"/>
        </w:rPr>
        <w:t> </w:t>
      </w:r>
      <w:r>
        <w:rPr/>
        <w:t>EXPLOITATION</w:t>
      </w:r>
      <w:r>
        <w:rPr>
          <w:spacing w:val="-7"/>
        </w:rPr>
        <w:t> </w:t>
      </w:r>
      <w:r>
        <w:rPr/>
        <w:t>DES</w:t>
      </w:r>
      <w:r>
        <w:rPr>
          <w:spacing w:val="-8"/>
        </w:rPr>
        <w:t> </w:t>
      </w:r>
      <w:r>
        <w:rPr/>
        <w:t>CARRIERES</w:t>
      </w:r>
      <w:r>
        <w:rPr>
          <w:spacing w:val="-9"/>
        </w:rPr>
        <w:t> </w:t>
      </w:r>
      <w:r>
        <w:rPr/>
        <w:t>ET</w:t>
      </w:r>
      <w:r>
        <w:rPr>
          <w:spacing w:val="-7"/>
        </w:rPr>
        <w:t> </w:t>
      </w:r>
      <w:r>
        <w:rPr>
          <w:spacing w:val="-2"/>
        </w:rPr>
        <w:t>EMPRUNTS</w:t>
      </w:r>
    </w:p>
    <w:p>
      <w:pPr>
        <w:pStyle w:val="BodyText"/>
        <w:spacing w:before="122"/>
        <w:ind w:left="849" w:right="1273" w:firstLine="708"/>
        <w:jc w:val="both"/>
      </w:pPr>
      <w:r>
        <w:rPr/>
        <w:t>L’Entrepreneur doit demander les autorisations prévues par les textes et règlements en vigueur dont le code minier avant toute ouverture et exploitation de nouvelle carrière. Avant de solliciter l’autorisation d'ouverture de nouvelles zones d'emprunts, les emprunts retenus pour les travaux d'entretien devront être épuisés.</w:t>
      </w:r>
    </w:p>
    <w:p>
      <w:pPr>
        <w:pStyle w:val="Heading1"/>
        <w:numPr>
          <w:ilvl w:val="0"/>
          <w:numId w:val="132"/>
        </w:numPr>
        <w:tabs>
          <w:tab w:pos="1567" w:val="left" w:leader="none"/>
        </w:tabs>
        <w:spacing w:line="298" w:lineRule="exact" w:before="297" w:after="0"/>
        <w:ind w:left="1567" w:right="0" w:hanging="358"/>
        <w:jc w:val="left"/>
      </w:pPr>
      <w:r>
        <w:rPr/>
        <w:t>SECURITE</w:t>
      </w:r>
      <w:r>
        <w:rPr>
          <w:spacing w:val="-8"/>
        </w:rPr>
        <w:t> </w:t>
      </w:r>
      <w:r>
        <w:rPr/>
        <w:t>DES</w:t>
      </w:r>
      <w:r>
        <w:rPr>
          <w:spacing w:val="-7"/>
        </w:rPr>
        <w:t> </w:t>
      </w:r>
      <w:r>
        <w:rPr/>
        <w:t>PERSONNES</w:t>
      </w:r>
      <w:r>
        <w:rPr>
          <w:spacing w:val="-7"/>
        </w:rPr>
        <w:t> </w:t>
      </w:r>
      <w:r>
        <w:rPr/>
        <w:t>ET</w:t>
      </w:r>
      <w:r>
        <w:rPr>
          <w:spacing w:val="-8"/>
        </w:rPr>
        <w:t> </w:t>
      </w:r>
      <w:r>
        <w:rPr/>
        <w:t>DES</w:t>
      </w:r>
      <w:r>
        <w:rPr>
          <w:spacing w:val="-7"/>
        </w:rPr>
        <w:t> </w:t>
      </w:r>
      <w:r>
        <w:rPr>
          <w:spacing w:val="-2"/>
        </w:rPr>
        <w:t>BIENS</w:t>
      </w:r>
    </w:p>
    <w:p>
      <w:pPr>
        <w:pStyle w:val="ListParagraph"/>
        <w:numPr>
          <w:ilvl w:val="0"/>
          <w:numId w:val="138"/>
        </w:numPr>
        <w:tabs>
          <w:tab w:pos="1569" w:val="left" w:leader="none"/>
        </w:tabs>
        <w:spacing w:line="299" w:lineRule="exact" w:before="0" w:after="0"/>
        <w:ind w:left="1569" w:right="0" w:hanging="360"/>
        <w:jc w:val="left"/>
        <w:rPr>
          <w:sz w:val="26"/>
        </w:rPr>
      </w:pPr>
      <w:r>
        <w:rPr>
          <w:sz w:val="26"/>
        </w:rPr>
        <w:t>assurer</w:t>
      </w:r>
      <w:r>
        <w:rPr>
          <w:spacing w:val="-7"/>
          <w:sz w:val="26"/>
        </w:rPr>
        <w:t> </w:t>
      </w:r>
      <w:r>
        <w:rPr>
          <w:sz w:val="26"/>
        </w:rPr>
        <w:t>la</w:t>
      </w:r>
      <w:r>
        <w:rPr>
          <w:spacing w:val="-6"/>
          <w:sz w:val="26"/>
        </w:rPr>
        <w:t> </w:t>
      </w:r>
      <w:r>
        <w:rPr>
          <w:sz w:val="26"/>
        </w:rPr>
        <w:t>sécurité</w:t>
      </w:r>
      <w:r>
        <w:rPr>
          <w:spacing w:val="-6"/>
          <w:sz w:val="26"/>
        </w:rPr>
        <w:t> </w:t>
      </w:r>
      <w:r>
        <w:rPr>
          <w:sz w:val="26"/>
        </w:rPr>
        <w:t>de</w:t>
      </w:r>
      <w:r>
        <w:rPr>
          <w:spacing w:val="-7"/>
          <w:sz w:val="26"/>
        </w:rPr>
        <w:t> </w:t>
      </w:r>
      <w:r>
        <w:rPr>
          <w:sz w:val="26"/>
        </w:rPr>
        <w:t>la</w:t>
      </w:r>
      <w:r>
        <w:rPr>
          <w:spacing w:val="-6"/>
          <w:sz w:val="26"/>
        </w:rPr>
        <w:t> </w:t>
      </w:r>
      <w:r>
        <w:rPr>
          <w:spacing w:val="-2"/>
          <w:sz w:val="26"/>
        </w:rPr>
        <w:t>circulation.</w:t>
      </w:r>
    </w:p>
    <w:p>
      <w:pPr>
        <w:pStyle w:val="ListParagraph"/>
        <w:spacing w:after="0" w:line="299" w:lineRule="exact"/>
        <w:jc w:val="left"/>
        <w:rPr>
          <w:sz w:val="26"/>
        </w:rPr>
        <w:sectPr>
          <w:pgSz w:w="11910" w:h="16840"/>
          <w:pgMar w:header="0" w:footer="702" w:top="1040" w:bottom="900" w:left="0" w:right="141"/>
        </w:sectPr>
      </w:pPr>
    </w:p>
    <w:p>
      <w:pPr>
        <w:pStyle w:val="ListParagraph"/>
        <w:numPr>
          <w:ilvl w:val="0"/>
          <w:numId w:val="138"/>
        </w:numPr>
        <w:tabs>
          <w:tab w:pos="1569" w:val="left" w:leader="none"/>
        </w:tabs>
        <w:spacing w:line="299" w:lineRule="exact" w:before="85" w:after="0"/>
        <w:ind w:left="1569" w:right="0" w:hanging="360"/>
        <w:jc w:val="left"/>
        <w:rPr>
          <w:sz w:val="26"/>
        </w:rPr>
      </w:pPr>
      <w:r>
        <w:rPr>
          <w:sz w:val="26"/>
        </w:rPr>
        <w:t>les</w:t>
      </w:r>
      <w:r>
        <w:rPr>
          <w:spacing w:val="-9"/>
          <w:sz w:val="26"/>
        </w:rPr>
        <w:t> </w:t>
      </w:r>
      <w:r>
        <w:rPr>
          <w:sz w:val="26"/>
        </w:rPr>
        <w:t>tranchées</w:t>
      </w:r>
      <w:r>
        <w:rPr>
          <w:spacing w:val="-7"/>
          <w:sz w:val="26"/>
        </w:rPr>
        <w:t> </w:t>
      </w:r>
      <w:r>
        <w:rPr>
          <w:sz w:val="26"/>
        </w:rPr>
        <w:t>seront</w:t>
      </w:r>
      <w:r>
        <w:rPr>
          <w:spacing w:val="-8"/>
          <w:sz w:val="26"/>
        </w:rPr>
        <w:t> </w:t>
      </w:r>
      <w:r>
        <w:rPr>
          <w:sz w:val="26"/>
        </w:rPr>
        <w:t>au</w:t>
      </w:r>
      <w:r>
        <w:rPr>
          <w:spacing w:val="-9"/>
          <w:sz w:val="26"/>
        </w:rPr>
        <w:t> </w:t>
      </w:r>
      <w:r>
        <w:rPr>
          <w:sz w:val="26"/>
        </w:rPr>
        <w:t>besoin,</w:t>
      </w:r>
      <w:r>
        <w:rPr>
          <w:spacing w:val="-7"/>
          <w:sz w:val="26"/>
        </w:rPr>
        <w:t> </w:t>
      </w:r>
      <w:r>
        <w:rPr>
          <w:sz w:val="26"/>
        </w:rPr>
        <w:t>entourées</w:t>
      </w:r>
      <w:r>
        <w:rPr>
          <w:spacing w:val="-9"/>
          <w:sz w:val="26"/>
        </w:rPr>
        <w:t> </w:t>
      </w:r>
      <w:r>
        <w:rPr>
          <w:sz w:val="26"/>
        </w:rPr>
        <w:t>de</w:t>
      </w:r>
      <w:r>
        <w:rPr>
          <w:spacing w:val="-9"/>
          <w:sz w:val="26"/>
        </w:rPr>
        <w:t> </w:t>
      </w:r>
      <w:r>
        <w:rPr>
          <w:sz w:val="26"/>
        </w:rPr>
        <w:t>solides</w:t>
      </w:r>
      <w:r>
        <w:rPr>
          <w:spacing w:val="-9"/>
          <w:sz w:val="26"/>
        </w:rPr>
        <w:t> </w:t>
      </w:r>
      <w:r>
        <w:rPr>
          <w:spacing w:val="-2"/>
          <w:sz w:val="26"/>
        </w:rPr>
        <w:t>barrières,</w:t>
      </w:r>
    </w:p>
    <w:p>
      <w:pPr>
        <w:pStyle w:val="ListParagraph"/>
        <w:numPr>
          <w:ilvl w:val="0"/>
          <w:numId w:val="138"/>
        </w:numPr>
        <w:tabs>
          <w:tab w:pos="1569" w:val="left" w:leader="none"/>
        </w:tabs>
        <w:spacing w:line="299" w:lineRule="exact" w:before="0" w:after="0"/>
        <w:ind w:left="1569" w:right="0" w:hanging="360"/>
        <w:jc w:val="left"/>
        <w:rPr>
          <w:sz w:val="26"/>
        </w:rPr>
      </w:pPr>
      <w:r>
        <w:rPr>
          <w:sz w:val="26"/>
        </w:rPr>
        <w:t>un</w:t>
      </w:r>
      <w:r>
        <w:rPr>
          <w:spacing w:val="-8"/>
          <w:sz w:val="26"/>
        </w:rPr>
        <w:t> </w:t>
      </w:r>
      <w:r>
        <w:rPr>
          <w:sz w:val="26"/>
        </w:rPr>
        <w:t>éclairage</w:t>
      </w:r>
      <w:r>
        <w:rPr>
          <w:spacing w:val="-8"/>
          <w:sz w:val="26"/>
        </w:rPr>
        <w:t> </w:t>
      </w:r>
      <w:r>
        <w:rPr>
          <w:sz w:val="26"/>
        </w:rPr>
        <w:t>des</w:t>
      </w:r>
      <w:r>
        <w:rPr>
          <w:spacing w:val="-8"/>
          <w:sz w:val="26"/>
        </w:rPr>
        <w:t> </w:t>
      </w:r>
      <w:r>
        <w:rPr>
          <w:sz w:val="26"/>
        </w:rPr>
        <w:t>barrières</w:t>
      </w:r>
      <w:r>
        <w:rPr>
          <w:spacing w:val="-8"/>
          <w:sz w:val="26"/>
        </w:rPr>
        <w:t> </w:t>
      </w:r>
      <w:r>
        <w:rPr>
          <w:sz w:val="26"/>
        </w:rPr>
        <w:t>et</w:t>
      </w:r>
      <w:r>
        <w:rPr>
          <w:spacing w:val="-6"/>
          <w:sz w:val="26"/>
        </w:rPr>
        <w:t> </w:t>
      </w:r>
      <w:r>
        <w:rPr>
          <w:sz w:val="26"/>
        </w:rPr>
        <w:t>des</w:t>
      </w:r>
      <w:r>
        <w:rPr>
          <w:spacing w:val="-8"/>
          <w:sz w:val="26"/>
        </w:rPr>
        <w:t> </w:t>
      </w:r>
      <w:r>
        <w:rPr>
          <w:sz w:val="26"/>
        </w:rPr>
        <w:t>passerelles</w:t>
      </w:r>
      <w:r>
        <w:rPr>
          <w:spacing w:val="-8"/>
          <w:sz w:val="26"/>
        </w:rPr>
        <w:t> </w:t>
      </w:r>
      <w:r>
        <w:rPr>
          <w:sz w:val="26"/>
        </w:rPr>
        <w:t>sera</w:t>
      </w:r>
      <w:r>
        <w:rPr>
          <w:spacing w:val="-5"/>
          <w:sz w:val="26"/>
        </w:rPr>
        <w:t> </w:t>
      </w:r>
      <w:r>
        <w:rPr>
          <w:sz w:val="26"/>
        </w:rPr>
        <w:t>assuré</w:t>
      </w:r>
      <w:r>
        <w:rPr>
          <w:spacing w:val="-7"/>
          <w:sz w:val="26"/>
        </w:rPr>
        <w:t> </w:t>
      </w:r>
      <w:r>
        <w:rPr>
          <w:sz w:val="26"/>
        </w:rPr>
        <w:t>pendant</w:t>
      </w:r>
      <w:r>
        <w:rPr>
          <w:spacing w:val="-7"/>
          <w:sz w:val="26"/>
        </w:rPr>
        <w:t> </w:t>
      </w:r>
      <w:r>
        <w:rPr>
          <w:sz w:val="26"/>
        </w:rPr>
        <w:t>la</w:t>
      </w:r>
      <w:r>
        <w:rPr>
          <w:spacing w:val="-8"/>
          <w:sz w:val="26"/>
        </w:rPr>
        <w:t> </w:t>
      </w:r>
      <w:r>
        <w:rPr>
          <w:spacing w:val="-4"/>
          <w:sz w:val="26"/>
        </w:rPr>
        <w:t>nuit</w:t>
      </w:r>
    </w:p>
    <w:p>
      <w:pPr>
        <w:pStyle w:val="ListParagraph"/>
        <w:numPr>
          <w:ilvl w:val="0"/>
          <w:numId w:val="138"/>
        </w:numPr>
        <w:tabs>
          <w:tab w:pos="1569" w:val="left" w:leader="none"/>
        </w:tabs>
        <w:spacing w:line="299" w:lineRule="exact" w:before="0" w:after="0"/>
        <w:ind w:left="1569" w:right="0" w:hanging="360"/>
        <w:jc w:val="left"/>
        <w:rPr>
          <w:sz w:val="26"/>
        </w:rPr>
      </w:pPr>
      <w:r>
        <w:rPr>
          <w:sz w:val="26"/>
        </w:rPr>
        <w:t>assurer</w:t>
      </w:r>
      <w:r>
        <w:rPr>
          <w:spacing w:val="-10"/>
          <w:sz w:val="26"/>
        </w:rPr>
        <w:t> </w:t>
      </w:r>
      <w:r>
        <w:rPr>
          <w:sz w:val="26"/>
        </w:rPr>
        <w:t>la</w:t>
      </w:r>
      <w:r>
        <w:rPr>
          <w:spacing w:val="-8"/>
          <w:sz w:val="26"/>
        </w:rPr>
        <w:t> </w:t>
      </w:r>
      <w:r>
        <w:rPr>
          <w:sz w:val="26"/>
        </w:rPr>
        <w:t>signalisation</w:t>
      </w:r>
      <w:r>
        <w:rPr>
          <w:spacing w:val="-9"/>
          <w:sz w:val="26"/>
        </w:rPr>
        <w:t> </w:t>
      </w:r>
      <w:r>
        <w:rPr>
          <w:sz w:val="26"/>
        </w:rPr>
        <w:t>et</w:t>
      </w:r>
      <w:r>
        <w:rPr>
          <w:spacing w:val="-6"/>
          <w:sz w:val="26"/>
        </w:rPr>
        <w:t> </w:t>
      </w:r>
      <w:r>
        <w:rPr>
          <w:sz w:val="26"/>
        </w:rPr>
        <w:t>le</w:t>
      </w:r>
      <w:r>
        <w:rPr>
          <w:spacing w:val="-9"/>
          <w:sz w:val="26"/>
        </w:rPr>
        <w:t> </w:t>
      </w:r>
      <w:r>
        <w:rPr>
          <w:sz w:val="26"/>
        </w:rPr>
        <w:t>gardiennage</w:t>
      </w:r>
      <w:r>
        <w:rPr>
          <w:spacing w:val="-9"/>
          <w:sz w:val="26"/>
        </w:rPr>
        <w:t> </w:t>
      </w:r>
      <w:r>
        <w:rPr>
          <w:spacing w:val="-2"/>
          <w:sz w:val="26"/>
        </w:rPr>
        <w:t>imposés.</w:t>
      </w:r>
    </w:p>
    <w:p>
      <w:pPr>
        <w:pStyle w:val="ListParagraph"/>
        <w:numPr>
          <w:ilvl w:val="0"/>
          <w:numId w:val="138"/>
        </w:numPr>
        <w:tabs>
          <w:tab w:pos="1569" w:val="left" w:leader="none"/>
        </w:tabs>
        <w:spacing w:line="298" w:lineRule="exact" w:before="0" w:after="0"/>
        <w:ind w:left="1569" w:right="0" w:hanging="360"/>
        <w:jc w:val="left"/>
        <w:rPr>
          <w:sz w:val="26"/>
        </w:rPr>
      </w:pPr>
      <w:r>
        <w:rPr>
          <w:sz w:val="26"/>
        </w:rPr>
        <w:t>assurer</w:t>
      </w:r>
      <w:r>
        <w:rPr>
          <w:spacing w:val="-10"/>
          <w:sz w:val="26"/>
        </w:rPr>
        <w:t> </w:t>
      </w:r>
      <w:r>
        <w:rPr>
          <w:sz w:val="26"/>
        </w:rPr>
        <w:t>le</w:t>
      </w:r>
      <w:r>
        <w:rPr>
          <w:spacing w:val="-10"/>
          <w:sz w:val="26"/>
        </w:rPr>
        <w:t> </w:t>
      </w:r>
      <w:r>
        <w:rPr>
          <w:sz w:val="26"/>
        </w:rPr>
        <w:t>passage</w:t>
      </w:r>
      <w:r>
        <w:rPr>
          <w:spacing w:val="-10"/>
          <w:sz w:val="26"/>
        </w:rPr>
        <w:t> </w:t>
      </w:r>
      <w:r>
        <w:rPr>
          <w:sz w:val="26"/>
        </w:rPr>
        <w:t>des</w:t>
      </w:r>
      <w:r>
        <w:rPr>
          <w:spacing w:val="-9"/>
          <w:sz w:val="26"/>
        </w:rPr>
        <w:t> </w:t>
      </w:r>
      <w:r>
        <w:rPr>
          <w:sz w:val="26"/>
        </w:rPr>
        <w:t>véhicules,</w:t>
      </w:r>
      <w:r>
        <w:rPr>
          <w:spacing w:val="-9"/>
          <w:sz w:val="26"/>
        </w:rPr>
        <w:t> </w:t>
      </w:r>
      <w:r>
        <w:rPr>
          <w:sz w:val="26"/>
        </w:rPr>
        <w:t>sauf</w:t>
      </w:r>
      <w:r>
        <w:rPr>
          <w:spacing w:val="-9"/>
          <w:sz w:val="26"/>
        </w:rPr>
        <w:t> </w:t>
      </w:r>
      <w:r>
        <w:rPr>
          <w:sz w:val="26"/>
        </w:rPr>
        <w:t>impossibilité</w:t>
      </w:r>
      <w:r>
        <w:rPr>
          <w:spacing w:val="-10"/>
          <w:sz w:val="26"/>
        </w:rPr>
        <w:t> </w:t>
      </w:r>
      <w:r>
        <w:rPr>
          <w:spacing w:val="-2"/>
          <w:sz w:val="26"/>
        </w:rPr>
        <w:t>absolue</w:t>
      </w:r>
    </w:p>
    <w:p>
      <w:pPr>
        <w:pStyle w:val="ListParagraph"/>
        <w:numPr>
          <w:ilvl w:val="0"/>
          <w:numId w:val="138"/>
        </w:numPr>
        <w:tabs>
          <w:tab w:pos="1569" w:val="left" w:leader="none"/>
        </w:tabs>
        <w:spacing w:line="299" w:lineRule="exact" w:before="0" w:after="0"/>
        <w:ind w:left="1569" w:right="0" w:hanging="360"/>
        <w:jc w:val="left"/>
        <w:rPr>
          <w:sz w:val="26"/>
        </w:rPr>
      </w:pPr>
      <w:r>
        <w:rPr>
          <w:sz w:val="26"/>
        </w:rPr>
        <w:t>les</w:t>
      </w:r>
      <w:r>
        <w:rPr>
          <w:spacing w:val="-6"/>
          <w:sz w:val="26"/>
        </w:rPr>
        <w:t> </w:t>
      </w:r>
      <w:r>
        <w:rPr>
          <w:sz w:val="26"/>
        </w:rPr>
        <w:t>routes</w:t>
      </w:r>
      <w:r>
        <w:rPr>
          <w:spacing w:val="-6"/>
          <w:sz w:val="26"/>
        </w:rPr>
        <w:t> </w:t>
      </w:r>
      <w:r>
        <w:rPr>
          <w:sz w:val="26"/>
        </w:rPr>
        <w:t>ne</w:t>
      </w:r>
      <w:r>
        <w:rPr>
          <w:spacing w:val="-6"/>
          <w:sz w:val="26"/>
        </w:rPr>
        <w:t> </w:t>
      </w:r>
      <w:r>
        <w:rPr>
          <w:sz w:val="26"/>
        </w:rPr>
        <w:t>seront</w:t>
      </w:r>
      <w:r>
        <w:rPr>
          <w:spacing w:val="-5"/>
          <w:sz w:val="26"/>
        </w:rPr>
        <w:t> </w:t>
      </w:r>
      <w:r>
        <w:rPr>
          <w:sz w:val="26"/>
        </w:rPr>
        <w:t>pas</w:t>
      </w:r>
      <w:r>
        <w:rPr>
          <w:spacing w:val="-4"/>
          <w:sz w:val="26"/>
        </w:rPr>
        <w:t> </w:t>
      </w:r>
      <w:r>
        <w:rPr>
          <w:sz w:val="26"/>
        </w:rPr>
        <w:t>coupées</w:t>
      </w:r>
      <w:r>
        <w:rPr>
          <w:spacing w:val="-3"/>
          <w:sz w:val="26"/>
        </w:rPr>
        <w:t> </w:t>
      </w:r>
      <w:r>
        <w:rPr>
          <w:sz w:val="26"/>
        </w:rPr>
        <w:t>en</w:t>
      </w:r>
      <w:r>
        <w:rPr>
          <w:spacing w:val="-6"/>
          <w:sz w:val="26"/>
        </w:rPr>
        <w:t> </w:t>
      </w:r>
      <w:r>
        <w:rPr>
          <w:sz w:val="26"/>
        </w:rPr>
        <w:t>même</w:t>
      </w:r>
      <w:r>
        <w:rPr>
          <w:spacing w:val="-6"/>
          <w:sz w:val="26"/>
        </w:rPr>
        <w:t> </w:t>
      </w:r>
      <w:r>
        <w:rPr>
          <w:sz w:val="26"/>
        </w:rPr>
        <w:t>temps</w:t>
      </w:r>
      <w:r>
        <w:rPr>
          <w:spacing w:val="-6"/>
          <w:sz w:val="26"/>
        </w:rPr>
        <w:t> </w:t>
      </w:r>
      <w:r>
        <w:rPr>
          <w:sz w:val="26"/>
        </w:rPr>
        <w:t>sur</w:t>
      </w:r>
      <w:r>
        <w:rPr>
          <w:spacing w:val="-7"/>
          <w:sz w:val="26"/>
        </w:rPr>
        <w:t> </w:t>
      </w:r>
      <w:r>
        <w:rPr>
          <w:sz w:val="26"/>
        </w:rPr>
        <w:t>plus</w:t>
      </w:r>
      <w:r>
        <w:rPr>
          <w:spacing w:val="-6"/>
          <w:sz w:val="26"/>
        </w:rPr>
        <w:t> </w:t>
      </w:r>
      <w:r>
        <w:rPr>
          <w:sz w:val="26"/>
        </w:rPr>
        <w:t>de</w:t>
      </w:r>
      <w:r>
        <w:rPr>
          <w:spacing w:val="-6"/>
          <w:sz w:val="26"/>
        </w:rPr>
        <w:t> </w:t>
      </w:r>
      <w:r>
        <w:rPr>
          <w:sz w:val="26"/>
        </w:rPr>
        <w:t>la</w:t>
      </w:r>
      <w:r>
        <w:rPr>
          <w:spacing w:val="-6"/>
          <w:sz w:val="26"/>
        </w:rPr>
        <w:t> </w:t>
      </w:r>
      <w:r>
        <w:rPr>
          <w:sz w:val="26"/>
        </w:rPr>
        <w:t>moitié</w:t>
      </w:r>
      <w:r>
        <w:rPr>
          <w:spacing w:val="-6"/>
          <w:sz w:val="26"/>
        </w:rPr>
        <w:t> </w:t>
      </w:r>
      <w:r>
        <w:rPr>
          <w:sz w:val="26"/>
        </w:rPr>
        <w:t>de</w:t>
      </w:r>
      <w:r>
        <w:rPr>
          <w:spacing w:val="-6"/>
          <w:sz w:val="26"/>
        </w:rPr>
        <w:t> </w:t>
      </w:r>
      <w:r>
        <w:rPr>
          <w:sz w:val="26"/>
        </w:rPr>
        <w:t>leur</w:t>
      </w:r>
      <w:r>
        <w:rPr>
          <w:spacing w:val="-6"/>
          <w:sz w:val="26"/>
        </w:rPr>
        <w:t> </w:t>
      </w:r>
      <w:r>
        <w:rPr>
          <w:spacing w:val="-2"/>
          <w:sz w:val="26"/>
        </w:rPr>
        <w:t>largeur</w:t>
      </w:r>
    </w:p>
    <w:p>
      <w:pPr>
        <w:pStyle w:val="ListParagraph"/>
        <w:numPr>
          <w:ilvl w:val="0"/>
          <w:numId w:val="138"/>
        </w:numPr>
        <w:tabs>
          <w:tab w:pos="1570" w:val="left" w:leader="none"/>
        </w:tabs>
        <w:spacing w:line="237" w:lineRule="auto" w:before="3" w:after="0"/>
        <w:ind w:left="1570" w:right="1268" w:hanging="361"/>
        <w:jc w:val="both"/>
        <w:rPr>
          <w:sz w:val="26"/>
        </w:rPr>
      </w:pPr>
      <w:r>
        <w:rPr>
          <w:sz w:val="26"/>
        </w:rPr>
        <w:t>les tranchées longeant les routes et engageant l’emprise de celles-ci ne seront pas ouvertes sur une longueur supérieure à 200 m ;</w:t>
      </w:r>
    </w:p>
    <w:p>
      <w:pPr>
        <w:pStyle w:val="ListParagraph"/>
        <w:numPr>
          <w:ilvl w:val="0"/>
          <w:numId w:val="138"/>
        </w:numPr>
        <w:tabs>
          <w:tab w:pos="1570" w:val="left" w:leader="none"/>
        </w:tabs>
        <w:spacing w:line="240" w:lineRule="auto" w:before="1" w:after="0"/>
        <w:ind w:left="1570" w:right="1278" w:hanging="361"/>
        <w:jc w:val="both"/>
        <w:rPr>
          <w:sz w:val="26"/>
        </w:rPr>
      </w:pPr>
      <w:r>
        <w:rPr>
          <w:sz w:val="26"/>
        </w:rPr>
        <w:t>préserver de toutes dégradations les murs des riverains, les ouvrages des voies publiques, tels que bordures, bornes etc… les lignes électriques ou téléphoniques et les canalisations et câbles de toute nature rencontrés dans le sol.</w:t>
      </w:r>
    </w:p>
    <w:p>
      <w:pPr>
        <w:pStyle w:val="ListParagraph"/>
        <w:numPr>
          <w:ilvl w:val="0"/>
          <w:numId w:val="138"/>
        </w:numPr>
        <w:tabs>
          <w:tab w:pos="1570" w:val="left" w:leader="none"/>
        </w:tabs>
        <w:spacing w:line="240" w:lineRule="auto" w:before="0" w:after="0"/>
        <w:ind w:left="1570" w:right="1280" w:hanging="361"/>
        <w:jc w:val="both"/>
        <w:rPr>
          <w:sz w:val="26"/>
        </w:rPr>
      </w:pPr>
      <w:r>
        <w:rPr>
          <w:sz w:val="26"/>
        </w:rPr>
        <w:t>Maintenir en état de fonctionnement, pendant toute la durée des travaux, les câbles existants et les canalisations et installations existantes assurant la distribution d’eau potable, ou l’évacuation des eaux usées.</w:t>
      </w:r>
    </w:p>
    <w:p>
      <w:pPr>
        <w:pStyle w:val="Heading1"/>
        <w:numPr>
          <w:ilvl w:val="0"/>
          <w:numId w:val="132"/>
        </w:numPr>
        <w:tabs>
          <w:tab w:pos="1567" w:val="left" w:leader="none"/>
        </w:tabs>
        <w:spacing w:line="240" w:lineRule="auto" w:before="295" w:after="0"/>
        <w:ind w:left="1567" w:right="0" w:hanging="358"/>
        <w:jc w:val="left"/>
      </w:pPr>
      <w:r>
        <w:rPr/>
        <w:t>ABANDON</w:t>
      </w:r>
      <w:r>
        <w:rPr>
          <w:spacing w:val="-7"/>
        </w:rPr>
        <w:t> </w:t>
      </w:r>
      <w:r>
        <w:rPr/>
        <w:t>DES</w:t>
      </w:r>
      <w:r>
        <w:rPr>
          <w:spacing w:val="-8"/>
        </w:rPr>
        <w:t> </w:t>
      </w:r>
      <w:r>
        <w:rPr/>
        <w:t>INSTALLATIONS</w:t>
      </w:r>
      <w:r>
        <w:rPr>
          <w:spacing w:val="-8"/>
        </w:rPr>
        <w:t> </w:t>
      </w:r>
      <w:r>
        <w:rPr/>
        <w:t>EN</w:t>
      </w:r>
      <w:r>
        <w:rPr>
          <w:spacing w:val="-6"/>
        </w:rPr>
        <w:t> </w:t>
      </w:r>
      <w:r>
        <w:rPr/>
        <w:t>FIN</w:t>
      </w:r>
      <w:r>
        <w:rPr>
          <w:spacing w:val="-7"/>
        </w:rPr>
        <w:t> </w:t>
      </w:r>
      <w:r>
        <w:rPr/>
        <w:t>DE</w:t>
      </w:r>
      <w:r>
        <w:rPr>
          <w:spacing w:val="-7"/>
        </w:rPr>
        <w:t> </w:t>
      </w:r>
      <w:r>
        <w:rPr>
          <w:spacing w:val="-2"/>
        </w:rPr>
        <w:t>TRAVAUX</w:t>
      </w:r>
    </w:p>
    <w:p>
      <w:pPr>
        <w:pStyle w:val="BodyText"/>
        <w:spacing w:before="122"/>
        <w:ind w:left="849" w:right="1279" w:firstLine="708"/>
        <w:jc w:val="both"/>
      </w:pPr>
      <w:r>
        <w:rPr/>
        <w:t>A la fin des travaux, l’Entrepreneur doit réaliser tous les travaux nécessaires à la remise en état des lieux. L’Entrepreneur récupère tout son matériel, engins et matériaux. Il ne peut abandonner aucun</w:t>
      </w:r>
      <w:r>
        <w:rPr>
          <w:spacing w:val="-2"/>
        </w:rPr>
        <w:t> </w:t>
      </w:r>
      <w:r>
        <w:rPr/>
        <w:t>équipement ni matériaux</w:t>
      </w:r>
      <w:r>
        <w:rPr>
          <w:spacing w:val="-2"/>
        </w:rPr>
        <w:t> </w:t>
      </w:r>
      <w:r>
        <w:rPr/>
        <w:t>sur</w:t>
      </w:r>
      <w:r>
        <w:rPr>
          <w:spacing w:val="-2"/>
        </w:rPr>
        <w:t> </w:t>
      </w:r>
      <w:r>
        <w:rPr/>
        <w:t>le site, ni dans</w:t>
      </w:r>
      <w:r>
        <w:rPr>
          <w:spacing w:val="-1"/>
        </w:rPr>
        <w:t> </w:t>
      </w:r>
      <w:r>
        <w:rPr/>
        <w:t>les</w:t>
      </w:r>
      <w:r>
        <w:rPr>
          <w:spacing w:val="-2"/>
        </w:rPr>
        <w:t> </w:t>
      </w:r>
      <w:r>
        <w:rPr/>
        <w:t>environs. Les</w:t>
      </w:r>
      <w:r>
        <w:rPr>
          <w:spacing w:val="-2"/>
        </w:rPr>
        <w:t> </w:t>
      </w:r>
      <w:r>
        <w:rPr/>
        <w:t>aires bétonnées</w:t>
      </w:r>
      <w:r>
        <w:rPr>
          <w:spacing w:val="-2"/>
        </w:rPr>
        <w:t> </w:t>
      </w:r>
      <w:r>
        <w:rPr/>
        <w:t>sont démolies et les</w:t>
      </w:r>
      <w:r>
        <w:rPr>
          <w:spacing w:val="-2"/>
        </w:rPr>
        <w:t> </w:t>
      </w:r>
      <w:r>
        <w:rPr/>
        <w:t>matériaux</w:t>
      </w:r>
      <w:r>
        <w:rPr>
          <w:spacing w:val="-1"/>
        </w:rPr>
        <w:t> </w:t>
      </w:r>
      <w:r>
        <w:rPr/>
        <w:t>de</w:t>
      </w:r>
      <w:r>
        <w:rPr>
          <w:spacing w:val="-2"/>
        </w:rPr>
        <w:t> </w:t>
      </w:r>
      <w:r>
        <w:rPr/>
        <w:t>démolition</w:t>
      </w:r>
      <w:r>
        <w:rPr>
          <w:spacing w:val="-2"/>
        </w:rPr>
        <w:t> </w:t>
      </w:r>
      <w:r>
        <w:rPr/>
        <w:t>mis</w:t>
      </w:r>
      <w:r>
        <w:rPr>
          <w:spacing w:val="-1"/>
        </w:rPr>
        <w:t> </w:t>
      </w:r>
      <w:r>
        <w:rPr/>
        <w:t>en</w:t>
      </w:r>
      <w:r>
        <w:rPr>
          <w:spacing w:val="-1"/>
        </w:rPr>
        <w:t> </w:t>
      </w:r>
      <w:r>
        <w:rPr/>
        <w:t>dépôt sur</w:t>
      </w:r>
      <w:r>
        <w:rPr>
          <w:spacing w:val="-2"/>
        </w:rPr>
        <w:t> </w:t>
      </w:r>
      <w:r>
        <w:rPr/>
        <w:t>un</w:t>
      </w:r>
      <w:r>
        <w:rPr>
          <w:spacing w:val="-1"/>
        </w:rPr>
        <w:t> </w:t>
      </w:r>
      <w:r>
        <w:rPr/>
        <w:t>site</w:t>
      </w:r>
      <w:r>
        <w:rPr>
          <w:spacing w:val="-1"/>
        </w:rPr>
        <w:t> </w:t>
      </w:r>
      <w:r>
        <w:rPr/>
        <w:t>adéquat approuvé par</w:t>
      </w:r>
      <w:r>
        <w:rPr>
          <w:spacing w:val="-2"/>
        </w:rPr>
        <w:t> </w:t>
      </w:r>
      <w:r>
        <w:rPr/>
        <w:t>l’ingénieur. Au</w:t>
      </w:r>
      <w:r>
        <w:rPr>
          <w:spacing w:val="-1"/>
        </w:rPr>
        <w:t> </w:t>
      </w:r>
      <w:r>
        <w:rPr/>
        <w:t>moment du repli, les drains de l'installation sont curés pour éviter l'érosion accélérée du site.</w:t>
      </w:r>
    </w:p>
    <w:p>
      <w:pPr>
        <w:pStyle w:val="BodyText"/>
        <w:spacing w:before="118"/>
        <w:ind w:left="849" w:right="1281" w:firstLine="708"/>
        <w:jc w:val="both"/>
      </w:pPr>
      <w:r>
        <w:rPr/>
        <w:t>S’il est dans l’intérêt du Maître d’ouvrage de récupérer les installations fixes pour une utilisation future, l’Administration peut demander à l’Entrepreneur de lui céder sans dédommagement les installations sujettes à démolition lors d’un repli.</w:t>
      </w:r>
    </w:p>
    <w:p>
      <w:pPr>
        <w:pStyle w:val="BodyText"/>
        <w:spacing w:before="121"/>
        <w:ind w:left="849" w:right="1275" w:firstLine="708"/>
        <w:jc w:val="both"/>
      </w:pPr>
      <w:r>
        <w:rPr/>
        <w:t>Après le repli du matériel, un procès-verbal constatant la remise en état du site doit être</w:t>
      </w:r>
      <w:r>
        <w:rPr>
          <w:spacing w:val="40"/>
        </w:rPr>
        <w:t> </w:t>
      </w:r>
      <w:r>
        <w:rPr/>
        <w:t>dressé et joint au PV de la réception des travaux.</w:t>
      </w:r>
    </w:p>
    <w:p>
      <w:pPr>
        <w:pStyle w:val="BodyText"/>
        <w:spacing w:after="0"/>
        <w:jc w:val="both"/>
        <w:sectPr>
          <w:pgSz w:w="11910" w:h="16840"/>
          <w:pgMar w:header="0" w:footer="702" w:top="740" w:bottom="900" w:left="0" w:right="141"/>
        </w:sectPr>
      </w:pPr>
    </w:p>
    <w:p>
      <w:pPr>
        <w:pStyle w:val="BodyText"/>
        <w:spacing w:line="298" w:lineRule="exact" w:before="85"/>
        <w:ind w:right="422"/>
        <w:jc w:val="center"/>
      </w:pPr>
      <w:r>
        <w:rPr/>
        <w:t>Page</w:t>
      </w:r>
      <w:r>
        <w:rPr>
          <w:spacing w:val="-7"/>
        </w:rPr>
        <w:t> </w:t>
      </w:r>
      <w:r>
        <w:rPr/>
        <w:t>…….</w:t>
      </w:r>
      <w:r>
        <w:rPr>
          <w:spacing w:val="-6"/>
        </w:rPr>
        <w:t> </w:t>
      </w:r>
      <w:r>
        <w:rPr/>
        <w:t>et</w:t>
      </w:r>
      <w:r>
        <w:rPr>
          <w:spacing w:val="-6"/>
        </w:rPr>
        <w:t> </w:t>
      </w:r>
      <w:r>
        <w:rPr/>
        <w:t>dernière</w:t>
      </w:r>
      <w:r>
        <w:rPr>
          <w:spacing w:val="-6"/>
        </w:rPr>
        <w:t> </w:t>
      </w:r>
      <w:r>
        <w:rPr/>
        <w:t>de</w:t>
      </w:r>
      <w:r>
        <w:rPr>
          <w:spacing w:val="-5"/>
        </w:rPr>
        <w:t> la</w:t>
      </w:r>
    </w:p>
    <w:p>
      <w:pPr>
        <w:tabs>
          <w:tab w:pos="2621" w:val="left" w:leader="none"/>
          <w:tab w:pos="2906" w:val="left" w:leader="none"/>
          <w:tab w:pos="7676" w:val="left" w:leader="none"/>
          <w:tab w:pos="8493" w:val="left" w:leader="none"/>
        </w:tabs>
        <w:spacing w:line="278" w:lineRule="auto" w:before="0"/>
        <w:ind w:left="849" w:right="1265" w:firstLine="0"/>
        <w:jc w:val="both"/>
        <w:rPr>
          <w:b/>
          <w:i/>
          <w:sz w:val="24"/>
        </w:rPr>
      </w:pPr>
      <w:r>
        <w:rPr>
          <w:b/>
          <w:sz w:val="24"/>
        </w:rPr>
        <w:t>MARCHE</w:t>
      </w:r>
      <w:r>
        <w:rPr>
          <w:b/>
          <w:spacing w:val="80"/>
          <w:sz w:val="24"/>
        </w:rPr>
        <w:t> </w:t>
      </w:r>
      <w:r>
        <w:rPr>
          <w:b/>
          <w:sz w:val="24"/>
        </w:rPr>
        <w:t>N°</w:t>
      </w:r>
      <w:r>
        <w:rPr>
          <w:b/>
          <w:spacing w:val="44"/>
          <w:sz w:val="24"/>
        </w:rPr>
        <w:t> </w:t>
      </w:r>
      <w:r>
        <w:rPr>
          <w:b/>
          <w:sz w:val="24"/>
          <w:u w:val="single"/>
        </w:rPr>
        <w:tab/>
        <w:tab/>
      </w:r>
      <w:r>
        <w:rPr>
          <w:b/>
          <w:sz w:val="24"/>
        </w:rPr>
        <w:t>/M/B/SDG/CRPM/2025 PASSEE APRES APPEL D’OFFRES NATIONAL OUVERT</w:t>
      </w:r>
      <w:r>
        <w:rPr>
          <w:b/>
          <w:spacing w:val="80"/>
          <w:sz w:val="24"/>
        </w:rPr>
        <w:t> </w:t>
      </w:r>
      <w:r>
        <w:rPr>
          <w:b/>
          <w:spacing w:val="-6"/>
          <w:sz w:val="24"/>
        </w:rPr>
        <w:t>N°</w:t>
      </w:r>
      <w:r>
        <w:rPr>
          <w:b/>
          <w:sz w:val="24"/>
          <w:u w:val="single"/>
        </w:rPr>
        <w:tab/>
      </w:r>
      <w:r>
        <w:rPr>
          <w:b/>
          <w:sz w:val="24"/>
        </w:rPr>
        <w:t>/AONO/B/SDG/CRPM-ES/2025</w:t>
      </w:r>
      <w:r>
        <w:rPr>
          <w:b/>
          <w:spacing w:val="80"/>
          <w:sz w:val="24"/>
        </w:rPr>
        <w:t>  </w:t>
      </w:r>
      <w:r>
        <w:rPr>
          <w:b/>
          <w:sz w:val="24"/>
        </w:rPr>
        <w:t>DU</w:t>
      </w:r>
      <w:r>
        <w:rPr>
          <w:b/>
          <w:spacing w:val="281"/>
          <w:sz w:val="24"/>
        </w:rPr>
        <w:t> </w:t>
      </w:r>
      <w:r>
        <w:rPr>
          <w:b/>
          <w:sz w:val="24"/>
          <w:u w:val="single"/>
        </w:rPr>
        <w:tab/>
      </w:r>
      <w:r>
        <w:rPr>
          <w:b/>
          <w:spacing w:val="-10"/>
          <w:sz w:val="24"/>
          <w:u w:val="single"/>
        </w:rPr>
        <w:t>/</w:t>
      </w:r>
      <w:r>
        <w:rPr>
          <w:b/>
          <w:sz w:val="24"/>
          <w:u w:val="single"/>
        </w:rPr>
        <w:tab/>
      </w:r>
      <w:r>
        <w:rPr>
          <w:b/>
          <w:sz w:val="24"/>
        </w:rPr>
        <w:t>/2025 POUR </w:t>
      </w:r>
      <w:r>
        <w:rPr>
          <w:b/>
          <w:sz w:val="24"/>
        </w:rPr>
        <w:t>LA CONSTRUCTION DE LA CLOTURE DU CENTRE D’ACCUEIL DES MINEURS DE BERTOUA</w:t>
      </w:r>
      <w:r>
        <w:rPr>
          <w:b/>
          <w:i/>
          <w:sz w:val="24"/>
        </w:rPr>
        <w:t>.</w:t>
      </w:r>
    </w:p>
    <w:p>
      <w:pPr>
        <w:pStyle w:val="BodyText"/>
        <w:spacing w:before="16"/>
        <w:rPr>
          <w:b/>
          <w:i/>
          <w:sz w:val="24"/>
        </w:rPr>
      </w:pPr>
    </w:p>
    <w:p>
      <w:pPr>
        <w:spacing w:before="0"/>
        <w:ind w:left="849" w:right="6635" w:firstLine="0"/>
        <w:jc w:val="left"/>
        <w:rPr>
          <w:b/>
          <w:sz w:val="26"/>
        </w:rPr>
      </w:pPr>
      <w:r>
        <w:rPr>
          <w:b/>
          <w:sz w:val="26"/>
        </w:rPr>
        <w:t>Délai</w:t>
      </w:r>
      <w:r>
        <w:rPr>
          <w:b/>
          <w:spacing w:val="-5"/>
          <w:sz w:val="26"/>
        </w:rPr>
        <w:t> </w:t>
      </w:r>
      <w:r>
        <w:rPr>
          <w:b/>
          <w:sz w:val="26"/>
        </w:rPr>
        <w:t>d’exécution</w:t>
      </w:r>
      <w:r>
        <w:rPr>
          <w:b/>
          <w:spacing w:val="-5"/>
          <w:sz w:val="26"/>
        </w:rPr>
        <w:t> </w:t>
      </w:r>
      <w:r>
        <w:rPr>
          <w:b/>
          <w:sz w:val="26"/>
        </w:rPr>
        <w:t>:</w:t>
      </w:r>
      <w:r>
        <w:rPr>
          <w:b/>
          <w:spacing w:val="-7"/>
          <w:sz w:val="26"/>
        </w:rPr>
        <w:t> </w:t>
      </w:r>
      <w:r>
        <w:rPr>
          <w:b/>
          <w:sz w:val="26"/>
        </w:rPr>
        <w:t>Trois</w:t>
      </w:r>
      <w:r>
        <w:rPr>
          <w:b/>
          <w:spacing w:val="40"/>
          <w:sz w:val="26"/>
        </w:rPr>
        <w:t> </w:t>
      </w:r>
      <w:r>
        <w:rPr>
          <w:b/>
          <w:sz w:val="26"/>
        </w:rPr>
        <w:t>(03)</w:t>
      </w:r>
      <w:r>
        <w:rPr>
          <w:b/>
          <w:spacing w:val="-7"/>
          <w:sz w:val="26"/>
        </w:rPr>
        <w:t> </w:t>
      </w:r>
      <w:r>
        <w:rPr>
          <w:b/>
          <w:sz w:val="26"/>
        </w:rPr>
        <w:t>mois Montant du Marché en FCFA :</w:t>
      </w:r>
    </w:p>
    <w:p>
      <w:pPr>
        <w:pStyle w:val="BodyText"/>
        <w:spacing w:before="75"/>
        <w:rPr>
          <w:b/>
          <w:sz w:val="20"/>
        </w:rPr>
      </w:pPr>
    </w:p>
    <w:tbl>
      <w:tblPr>
        <w:tblW w:w="0" w:type="auto"/>
        <w:jc w:val="left"/>
        <w:tblInd w:w="2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53"/>
        <w:gridCol w:w="2616"/>
      </w:tblGrid>
      <w:tr>
        <w:trPr>
          <w:trHeight w:val="395" w:hRule="atLeast"/>
        </w:trPr>
        <w:tc>
          <w:tcPr>
            <w:tcW w:w="3053" w:type="dxa"/>
          </w:tcPr>
          <w:p>
            <w:pPr>
              <w:pStyle w:val="TableParagraph"/>
              <w:spacing w:before="41"/>
              <w:ind w:left="107"/>
              <w:rPr>
                <w:sz w:val="26"/>
              </w:rPr>
            </w:pPr>
            <w:r>
              <w:rPr>
                <w:spacing w:val="-2"/>
                <w:sz w:val="26"/>
              </w:rPr>
              <w:t>T.T.C</w:t>
            </w:r>
          </w:p>
        </w:tc>
        <w:tc>
          <w:tcPr>
            <w:tcW w:w="2616" w:type="dxa"/>
          </w:tcPr>
          <w:p>
            <w:pPr>
              <w:pStyle w:val="TableParagraph"/>
              <w:rPr>
                <w:rFonts w:ascii="Times New Roman"/>
                <w:sz w:val="24"/>
              </w:rPr>
            </w:pPr>
          </w:p>
        </w:tc>
      </w:tr>
      <w:tr>
        <w:trPr>
          <w:trHeight w:val="397" w:hRule="atLeast"/>
        </w:trPr>
        <w:tc>
          <w:tcPr>
            <w:tcW w:w="3053" w:type="dxa"/>
          </w:tcPr>
          <w:p>
            <w:pPr>
              <w:pStyle w:val="TableParagraph"/>
              <w:spacing w:before="44"/>
              <w:ind w:left="107"/>
              <w:rPr>
                <w:sz w:val="26"/>
              </w:rPr>
            </w:pPr>
            <w:r>
              <w:rPr>
                <w:spacing w:val="-2"/>
                <w:sz w:val="26"/>
              </w:rPr>
              <w:t>H.T.V.A</w:t>
            </w:r>
          </w:p>
        </w:tc>
        <w:tc>
          <w:tcPr>
            <w:tcW w:w="2616" w:type="dxa"/>
          </w:tcPr>
          <w:p>
            <w:pPr>
              <w:pStyle w:val="TableParagraph"/>
              <w:rPr>
                <w:rFonts w:ascii="Times New Roman"/>
                <w:sz w:val="24"/>
              </w:rPr>
            </w:pPr>
          </w:p>
        </w:tc>
      </w:tr>
      <w:tr>
        <w:trPr>
          <w:trHeight w:val="395" w:hRule="atLeast"/>
        </w:trPr>
        <w:tc>
          <w:tcPr>
            <w:tcW w:w="3053" w:type="dxa"/>
          </w:tcPr>
          <w:p>
            <w:pPr>
              <w:pStyle w:val="TableParagraph"/>
              <w:spacing w:before="44"/>
              <w:ind w:left="107"/>
              <w:rPr>
                <w:sz w:val="26"/>
              </w:rPr>
            </w:pPr>
            <w:r>
              <w:rPr>
                <w:sz w:val="26"/>
              </w:rPr>
              <w:t>T.V.A</w:t>
            </w:r>
            <w:r>
              <w:rPr>
                <w:spacing w:val="-9"/>
                <w:sz w:val="26"/>
              </w:rPr>
              <w:t> </w:t>
            </w:r>
            <w:r>
              <w:rPr>
                <w:sz w:val="26"/>
              </w:rPr>
              <w:t>(19,25</w:t>
            </w:r>
            <w:r>
              <w:rPr>
                <w:spacing w:val="-6"/>
                <w:sz w:val="26"/>
              </w:rPr>
              <w:t> </w:t>
            </w:r>
            <w:r>
              <w:rPr>
                <w:spacing w:val="-5"/>
                <w:sz w:val="26"/>
              </w:rPr>
              <w:t>%)</w:t>
            </w:r>
          </w:p>
        </w:tc>
        <w:tc>
          <w:tcPr>
            <w:tcW w:w="2616" w:type="dxa"/>
          </w:tcPr>
          <w:p>
            <w:pPr>
              <w:pStyle w:val="TableParagraph"/>
              <w:rPr>
                <w:rFonts w:ascii="Times New Roman"/>
                <w:sz w:val="24"/>
              </w:rPr>
            </w:pPr>
          </w:p>
        </w:tc>
      </w:tr>
      <w:tr>
        <w:trPr>
          <w:trHeight w:val="398" w:hRule="atLeast"/>
        </w:trPr>
        <w:tc>
          <w:tcPr>
            <w:tcW w:w="3053" w:type="dxa"/>
          </w:tcPr>
          <w:p>
            <w:pPr>
              <w:pStyle w:val="TableParagraph"/>
              <w:spacing w:before="44"/>
              <w:ind w:left="107"/>
              <w:rPr>
                <w:sz w:val="26"/>
              </w:rPr>
            </w:pPr>
            <w:r>
              <w:rPr>
                <w:sz w:val="26"/>
              </w:rPr>
              <w:t>A.I.R</w:t>
            </w:r>
            <w:r>
              <w:rPr>
                <w:spacing w:val="-5"/>
                <w:sz w:val="26"/>
              </w:rPr>
              <w:t> </w:t>
            </w:r>
            <w:r>
              <w:rPr>
                <w:sz w:val="26"/>
              </w:rPr>
              <w:t>(2,2%)</w:t>
            </w:r>
            <w:r>
              <w:rPr>
                <w:spacing w:val="-3"/>
                <w:sz w:val="26"/>
              </w:rPr>
              <w:t> </w:t>
            </w:r>
            <w:r>
              <w:rPr>
                <w:sz w:val="26"/>
              </w:rPr>
              <w:t>ou</w:t>
            </w:r>
            <w:r>
              <w:rPr>
                <w:spacing w:val="-6"/>
                <w:sz w:val="26"/>
              </w:rPr>
              <w:t> </w:t>
            </w:r>
            <w:r>
              <w:rPr>
                <w:spacing w:val="-2"/>
                <w:sz w:val="26"/>
              </w:rPr>
              <w:t>(5,5%)</w:t>
            </w:r>
          </w:p>
        </w:tc>
        <w:tc>
          <w:tcPr>
            <w:tcW w:w="2616" w:type="dxa"/>
          </w:tcPr>
          <w:p>
            <w:pPr>
              <w:pStyle w:val="TableParagraph"/>
              <w:rPr>
                <w:rFonts w:ascii="Times New Roman"/>
                <w:sz w:val="24"/>
              </w:rPr>
            </w:pPr>
          </w:p>
        </w:tc>
      </w:tr>
      <w:tr>
        <w:trPr>
          <w:trHeight w:val="397" w:hRule="atLeast"/>
        </w:trPr>
        <w:tc>
          <w:tcPr>
            <w:tcW w:w="3053" w:type="dxa"/>
          </w:tcPr>
          <w:p>
            <w:pPr>
              <w:pStyle w:val="TableParagraph"/>
              <w:spacing w:before="44"/>
              <w:ind w:left="107"/>
              <w:rPr>
                <w:sz w:val="26"/>
              </w:rPr>
            </w:pPr>
            <w:r>
              <w:rPr>
                <w:sz w:val="26"/>
              </w:rPr>
              <w:t>Net</w:t>
            </w:r>
            <w:r>
              <w:rPr>
                <w:spacing w:val="-3"/>
                <w:sz w:val="26"/>
              </w:rPr>
              <w:t> </w:t>
            </w:r>
            <w:r>
              <w:rPr>
                <w:sz w:val="26"/>
              </w:rPr>
              <w:t>à</w:t>
            </w:r>
            <w:r>
              <w:rPr>
                <w:spacing w:val="-3"/>
                <w:sz w:val="26"/>
              </w:rPr>
              <w:t> </w:t>
            </w:r>
            <w:r>
              <w:rPr>
                <w:spacing w:val="-2"/>
                <w:sz w:val="26"/>
              </w:rPr>
              <w:t>mandater</w:t>
            </w:r>
          </w:p>
        </w:tc>
        <w:tc>
          <w:tcPr>
            <w:tcW w:w="2616" w:type="dxa"/>
          </w:tcPr>
          <w:p>
            <w:pPr>
              <w:pStyle w:val="TableParagraph"/>
              <w:rPr>
                <w:rFonts w:ascii="Times New Roman"/>
                <w:sz w:val="24"/>
              </w:rPr>
            </w:pPr>
          </w:p>
        </w:tc>
      </w:tr>
    </w:tbl>
    <w:p>
      <w:pPr>
        <w:pStyle w:val="BodyText"/>
        <w:spacing w:before="71"/>
        <w:rPr>
          <w:b/>
          <w:sz w:val="20"/>
        </w:rPr>
      </w:pPr>
    </w:p>
    <w:tbl>
      <w:tblPr>
        <w:tblW w:w="0" w:type="auto"/>
        <w:jc w:val="left"/>
        <w:tblInd w:w="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38"/>
      </w:tblGrid>
      <w:tr>
        <w:trPr>
          <w:trHeight w:val="2685" w:hRule="atLeast"/>
        </w:trPr>
        <w:tc>
          <w:tcPr>
            <w:tcW w:w="9638" w:type="dxa"/>
          </w:tcPr>
          <w:p>
            <w:pPr>
              <w:pStyle w:val="TableParagraph"/>
              <w:spacing w:line="292" w:lineRule="exact"/>
              <w:ind w:left="293" w:right="288"/>
              <w:jc w:val="center"/>
              <w:rPr>
                <w:b/>
                <w:sz w:val="26"/>
              </w:rPr>
            </w:pPr>
            <w:r>
              <w:rPr>
                <w:b/>
                <w:sz w:val="26"/>
              </w:rPr>
              <w:t>Lu</w:t>
            </w:r>
            <w:r>
              <w:rPr>
                <w:b/>
                <w:spacing w:val="-4"/>
                <w:sz w:val="26"/>
              </w:rPr>
              <w:t> </w:t>
            </w:r>
            <w:r>
              <w:rPr>
                <w:b/>
                <w:sz w:val="26"/>
              </w:rPr>
              <w:t>et</w:t>
            </w:r>
            <w:r>
              <w:rPr>
                <w:b/>
                <w:spacing w:val="-6"/>
                <w:sz w:val="26"/>
              </w:rPr>
              <w:t> </w:t>
            </w:r>
            <w:r>
              <w:rPr>
                <w:b/>
                <w:sz w:val="26"/>
              </w:rPr>
              <w:t>accepté</w:t>
            </w:r>
            <w:r>
              <w:rPr>
                <w:b/>
                <w:spacing w:val="-5"/>
                <w:sz w:val="26"/>
              </w:rPr>
              <w:t> </w:t>
            </w:r>
            <w:r>
              <w:rPr>
                <w:b/>
                <w:sz w:val="26"/>
              </w:rPr>
              <w:t>par</w:t>
            </w:r>
            <w:r>
              <w:rPr>
                <w:b/>
                <w:spacing w:val="-5"/>
                <w:sz w:val="26"/>
              </w:rPr>
              <w:t> </w:t>
            </w:r>
            <w:r>
              <w:rPr>
                <w:b/>
                <w:spacing w:val="-2"/>
                <w:sz w:val="26"/>
              </w:rPr>
              <w:t>l’Entrepreneur</w:t>
            </w: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1"/>
              <w:rPr>
                <w:b/>
                <w:sz w:val="26"/>
              </w:rPr>
            </w:pPr>
          </w:p>
          <w:p>
            <w:pPr>
              <w:pStyle w:val="TableParagraph"/>
              <w:spacing w:line="283" w:lineRule="exact"/>
              <w:ind w:left="293"/>
              <w:jc w:val="center"/>
              <w:rPr>
                <w:sz w:val="26"/>
              </w:rPr>
            </w:pPr>
            <w:r>
              <w:rPr>
                <w:sz w:val="26"/>
              </w:rPr>
              <w:t>BERTOUA,</w:t>
            </w:r>
            <w:r>
              <w:rPr>
                <w:spacing w:val="47"/>
                <w:sz w:val="26"/>
              </w:rPr>
              <w:t> </w:t>
            </w:r>
            <w:r>
              <w:rPr>
                <w:spacing w:val="-2"/>
                <w:sz w:val="26"/>
              </w:rPr>
              <w:t>le………..……………</w:t>
            </w:r>
          </w:p>
        </w:tc>
      </w:tr>
      <w:tr>
        <w:trPr>
          <w:trHeight w:val="3103" w:hRule="atLeast"/>
        </w:trPr>
        <w:tc>
          <w:tcPr>
            <w:tcW w:w="9638" w:type="dxa"/>
          </w:tcPr>
          <w:p>
            <w:pPr>
              <w:pStyle w:val="TableParagraph"/>
              <w:spacing w:line="298" w:lineRule="exact" w:before="293"/>
              <w:ind w:left="293" w:right="2"/>
              <w:jc w:val="center"/>
              <w:rPr>
                <w:b/>
                <w:sz w:val="26"/>
              </w:rPr>
            </w:pPr>
            <w:r>
              <w:rPr>
                <w:b/>
                <w:sz w:val="26"/>
              </w:rPr>
              <w:t>Signé</w:t>
            </w:r>
            <w:r>
              <w:rPr>
                <w:b/>
                <w:spacing w:val="-5"/>
                <w:sz w:val="26"/>
              </w:rPr>
              <w:t> </w:t>
            </w:r>
            <w:r>
              <w:rPr>
                <w:b/>
                <w:sz w:val="26"/>
              </w:rPr>
              <w:t>par</w:t>
            </w:r>
            <w:r>
              <w:rPr>
                <w:b/>
                <w:spacing w:val="-7"/>
                <w:sz w:val="26"/>
              </w:rPr>
              <w:t> </w:t>
            </w:r>
            <w:r>
              <w:rPr>
                <w:b/>
                <w:sz w:val="26"/>
              </w:rPr>
              <w:t>le</w:t>
            </w:r>
            <w:r>
              <w:rPr>
                <w:b/>
                <w:spacing w:val="-6"/>
                <w:sz w:val="26"/>
              </w:rPr>
              <w:t> </w:t>
            </w:r>
            <w:r>
              <w:rPr>
                <w:b/>
                <w:sz w:val="26"/>
              </w:rPr>
              <w:t>GOUVERNEUR</w:t>
            </w:r>
            <w:r>
              <w:rPr>
                <w:b/>
                <w:spacing w:val="-6"/>
                <w:sz w:val="26"/>
              </w:rPr>
              <w:t> </w:t>
            </w:r>
            <w:r>
              <w:rPr>
                <w:b/>
                <w:sz w:val="26"/>
              </w:rPr>
              <w:t>DE</w:t>
            </w:r>
            <w:r>
              <w:rPr>
                <w:b/>
                <w:spacing w:val="-5"/>
                <w:sz w:val="26"/>
              </w:rPr>
              <w:t> </w:t>
            </w:r>
            <w:r>
              <w:rPr>
                <w:b/>
                <w:sz w:val="26"/>
              </w:rPr>
              <w:t>LA</w:t>
            </w:r>
            <w:r>
              <w:rPr>
                <w:b/>
                <w:spacing w:val="-6"/>
                <w:sz w:val="26"/>
              </w:rPr>
              <w:t> </w:t>
            </w:r>
            <w:r>
              <w:rPr>
                <w:b/>
                <w:sz w:val="26"/>
              </w:rPr>
              <w:t>REGION</w:t>
            </w:r>
            <w:r>
              <w:rPr>
                <w:b/>
                <w:spacing w:val="-5"/>
                <w:sz w:val="26"/>
              </w:rPr>
              <w:t> </w:t>
            </w:r>
            <w:r>
              <w:rPr>
                <w:b/>
                <w:sz w:val="26"/>
              </w:rPr>
              <w:t>DE</w:t>
            </w:r>
            <w:r>
              <w:rPr>
                <w:b/>
                <w:spacing w:val="-4"/>
                <w:sz w:val="26"/>
              </w:rPr>
              <w:t> </w:t>
            </w:r>
            <w:r>
              <w:rPr>
                <w:b/>
                <w:spacing w:val="-2"/>
                <w:sz w:val="26"/>
              </w:rPr>
              <w:t>L’EST,</w:t>
            </w:r>
          </w:p>
          <w:p>
            <w:pPr>
              <w:pStyle w:val="TableParagraph"/>
              <w:spacing w:line="298" w:lineRule="exact"/>
              <w:ind w:left="293" w:right="4"/>
              <w:jc w:val="center"/>
              <w:rPr>
                <w:b/>
                <w:sz w:val="26"/>
              </w:rPr>
            </w:pPr>
            <w:r>
              <w:rPr>
                <w:b/>
                <w:sz w:val="26"/>
              </w:rPr>
              <w:t>Autorité</w:t>
            </w:r>
            <w:r>
              <w:rPr>
                <w:b/>
                <w:spacing w:val="-14"/>
                <w:sz w:val="26"/>
              </w:rPr>
              <w:t> </w:t>
            </w:r>
            <w:r>
              <w:rPr>
                <w:b/>
                <w:spacing w:val="-2"/>
                <w:sz w:val="26"/>
              </w:rPr>
              <w:t>Contractante</w:t>
            </w: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ind w:left="293" w:right="3"/>
              <w:jc w:val="center"/>
              <w:rPr>
                <w:sz w:val="26"/>
              </w:rPr>
            </w:pPr>
            <w:r>
              <w:rPr>
                <w:sz w:val="26"/>
              </w:rPr>
              <w:t>BERTOUA,</w:t>
            </w:r>
            <w:r>
              <w:rPr>
                <w:spacing w:val="-13"/>
                <w:sz w:val="26"/>
              </w:rPr>
              <w:t> </w:t>
            </w:r>
            <w:r>
              <w:rPr>
                <w:spacing w:val="-2"/>
                <w:sz w:val="26"/>
              </w:rPr>
              <w:t>le…………</w:t>
            </w:r>
          </w:p>
        </w:tc>
      </w:tr>
      <w:tr>
        <w:trPr>
          <w:trHeight w:val="3580" w:hRule="atLeast"/>
        </w:trPr>
        <w:tc>
          <w:tcPr>
            <w:tcW w:w="9638" w:type="dxa"/>
          </w:tcPr>
          <w:p>
            <w:pPr>
              <w:pStyle w:val="TableParagraph"/>
              <w:spacing w:before="293"/>
              <w:ind w:left="293"/>
              <w:jc w:val="center"/>
              <w:rPr>
                <w:sz w:val="26"/>
              </w:rPr>
            </w:pPr>
            <w:r>
              <w:rPr>
                <w:spacing w:val="-2"/>
                <w:sz w:val="26"/>
              </w:rPr>
              <w:t>Enregistrement</w:t>
            </w:r>
          </w:p>
        </w:tc>
      </w:tr>
    </w:tbl>
    <w:p>
      <w:pPr>
        <w:pStyle w:val="TableParagraph"/>
        <w:spacing w:after="0"/>
        <w:jc w:val="center"/>
        <w:rPr>
          <w:sz w:val="26"/>
        </w:rPr>
        <w:sectPr>
          <w:pgSz w:w="11910" w:h="16840"/>
          <w:pgMar w:header="0" w:footer="702" w:top="740" w:bottom="900" w:left="0" w:right="141"/>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9"/>
        <w:rPr>
          <w:b/>
          <w:sz w:val="20"/>
        </w:rPr>
      </w:pPr>
    </w:p>
    <w:p>
      <w:pPr>
        <w:pStyle w:val="BodyText"/>
        <w:ind w:left="4310"/>
        <w:rPr>
          <w:sz w:val="20"/>
        </w:rPr>
      </w:pPr>
      <w:r>
        <w:rPr>
          <w:sz w:val="20"/>
        </w:rPr>
        <w:drawing>
          <wp:inline distT="0" distB="0" distL="0" distR="0">
            <wp:extent cx="1696919" cy="295275"/>
            <wp:effectExtent l="0" t="0" r="0" b="0"/>
            <wp:docPr id="66" name="Image 66"/>
            <wp:cNvGraphicFramePr>
              <a:graphicFrameLocks/>
            </wp:cNvGraphicFramePr>
            <a:graphic>
              <a:graphicData uri="http://schemas.openxmlformats.org/drawingml/2006/picture">
                <pic:pic>
                  <pic:nvPicPr>
                    <pic:cNvPr id="66" name="Image 66"/>
                    <pic:cNvPicPr/>
                  </pic:nvPicPr>
                  <pic:blipFill>
                    <a:blip r:embed="rId46" cstate="print"/>
                    <a:stretch>
                      <a:fillRect/>
                    </a:stretch>
                  </pic:blipFill>
                  <pic:spPr>
                    <a:xfrm>
                      <a:off x="0" y="0"/>
                      <a:ext cx="1696919" cy="295275"/>
                    </a:xfrm>
                    <a:prstGeom prst="rect">
                      <a:avLst/>
                    </a:prstGeom>
                  </pic:spPr>
                </pic:pic>
              </a:graphicData>
            </a:graphic>
          </wp:inline>
        </w:drawing>
      </w:r>
      <w:r>
        <w:rPr>
          <w:sz w:val="20"/>
        </w:rPr>
      </w:r>
    </w:p>
    <w:p>
      <w:pPr>
        <w:pStyle w:val="BodyText"/>
        <w:spacing w:before="30"/>
        <w:rPr>
          <w:b/>
          <w:sz w:val="20"/>
        </w:rPr>
      </w:pPr>
      <w:r>
        <w:rPr>
          <w:b/>
          <w:sz w:val="20"/>
        </w:rPr>
        <w:drawing>
          <wp:anchor distT="0" distB="0" distL="0" distR="0" allowOverlap="1" layoutInCell="1" locked="0" behindDoc="1" simplePos="0" relativeHeight="487609856">
            <wp:simplePos x="0" y="0"/>
            <wp:positionH relativeFrom="page">
              <wp:posOffset>2401887</wp:posOffset>
            </wp:positionH>
            <wp:positionV relativeFrom="paragraph">
              <wp:posOffset>180467</wp:posOffset>
            </wp:positionV>
            <wp:extent cx="2365457" cy="290512"/>
            <wp:effectExtent l="0" t="0" r="0" b="0"/>
            <wp:wrapTopAndBottom/>
            <wp:docPr id="67" name="Image 67"/>
            <wp:cNvGraphicFramePr>
              <a:graphicFrameLocks/>
            </wp:cNvGraphicFramePr>
            <a:graphic>
              <a:graphicData uri="http://schemas.openxmlformats.org/drawingml/2006/picture">
                <pic:pic>
                  <pic:nvPicPr>
                    <pic:cNvPr id="67" name="Image 67"/>
                    <pic:cNvPicPr/>
                  </pic:nvPicPr>
                  <pic:blipFill>
                    <a:blip r:embed="rId47" cstate="print"/>
                    <a:stretch>
                      <a:fillRect/>
                    </a:stretch>
                  </pic:blipFill>
                  <pic:spPr>
                    <a:xfrm>
                      <a:off x="0" y="0"/>
                      <a:ext cx="2365457" cy="290512"/>
                    </a:xfrm>
                    <a:prstGeom prst="rect">
                      <a:avLst/>
                    </a:prstGeom>
                  </pic:spPr>
                </pic:pic>
              </a:graphicData>
            </a:graphic>
          </wp:anchor>
        </w:drawing>
      </w:r>
      <w:r>
        <w:rPr>
          <w:b/>
          <w:sz w:val="20"/>
        </w:rPr>
        <w:drawing>
          <wp:anchor distT="0" distB="0" distL="0" distR="0" allowOverlap="1" layoutInCell="1" locked="0" behindDoc="1" simplePos="0" relativeHeight="487610368">
            <wp:simplePos x="0" y="0"/>
            <wp:positionH relativeFrom="page">
              <wp:posOffset>1183957</wp:posOffset>
            </wp:positionH>
            <wp:positionV relativeFrom="paragraph">
              <wp:posOffset>649092</wp:posOffset>
            </wp:positionV>
            <wp:extent cx="4815453" cy="290512"/>
            <wp:effectExtent l="0" t="0" r="0" b="0"/>
            <wp:wrapTopAndBottom/>
            <wp:docPr id="68" name="Image 68"/>
            <wp:cNvGraphicFramePr>
              <a:graphicFrameLocks/>
            </wp:cNvGraphicFramePr>
            <a:graphic>
              <a:graphicData uri="http://schemas.openxmlformats.org/drawingml/2006/picture">
                <pic:pic>
                  <pic:nvPicPr>
                    <pic:cNvPr id="68" name="Image 68"/>
                    <pic:cNvPicPr/>
                  </pic:nvPicPr>
                  <pic:blipFill>
                    <a:blip r:embed="rId48" cstate="print"/>
                    <a:stretch>
                      <a:fillRect/>
                    </a:stretch>
                  </pic:blipFill>
                  <pic:spPr>
                    <a:xfrm>
                      <a:off x="0" y="0"/>
                      <a:ext cx="4815453" cy="290512"/>
                    </a:xfrm>
                    <a:prstGeom prst="rect">
                      <a:avLst/>
                    </a:prstGeom>
                  </pic:spPr>
                </pic:pic>
              </a:graphicData>
            </a:graphic>
          </wp:anchor>
        </w:drawing>
      </w:r>
    </w:p>
    <w:p>
      <w:pPr>
        <w:pStyle w:val="BodyText"/>
        <w:spacing w:before="27"/>
        <w:rPr>
          <w:b/>
          <w:sz w:val="20"/>
        </w:rPr>
      </w:pPr>
    </w:p>
    <w:p>
      <w:pPr>
        <w:pStyle w:val="BodyText"/>
        <w:spacing w:after="0"/>
        <w:rPr>
          <w:b/>
          <w:sz w:val="20"/>
        </w:rPr>
        <w:sectPr>
          <w:pgSz w:w="11910" w:h="16840"/>
          <w:pgMar w:header="0" w:footer="702" w:top="1920" w:bottom="900" w:left="0" w:right="141"/>
        </w:sectPr>
      </w:pPr>
    </w:p>
    <w:p>
      <w:pPr>
        <w:pStyle w:val="Heading1"/>
        <w:spacing w:before="85"/>
        <w:ind w:left="0" w:right="419"/>
        <w:jc w:val="center"/>
      </w:pPr>
      <w:r>
        <w:rPr>
          <w:spacing w:val="-2"/>
        </w:rPr>
        <w:t>SOMMAIRE</w:t>
      </w:r>
    </w:p>
    <w:p>
      <w:pPr>
        <w:pStyle w:val="BodyText"/>
        <w:rPr>
          <w:b/>
        </w:rPr>
      </w:pPr>
    </w:p>
    <w:p>
      <w:pPr>
        <w:pStyle w:val="BodyText"/>
        <w:rPr>
          <w:b/>
        </w:rPr>
      </w:pPr>
    </w:p>
    <w:p>
      <w:pPr>
        <w:pStyle w:val="BodyText"/>
        <w:spacing w:before="240"/>
        <w:rPr>
          <w:b/>
        </w:rPr>
      </w:pPr>
    </w:p>
    <w:p>
      <w:pPr>
        <w:pStyle w:val="BodyText"/>
        <w:tabs>
          <w:tab w:pos="3686" w:val="left" w:leader="none"/>
        </w:tabs>
        <w:spacing w:line="674" w:lineRule="auto"/>
        <w:ind w:left="1558" w:right="4891"/>
      </w:pPr>
      <w:r>
        <w:rPr/>
        <w:t>Formulaire N°1:</w:t>
        <w:tab/>
        <w:t>Modèle de soumission</w:t>
      </w:r>
      <w:r>
        <w:rPr>
          <w:spacing w:val="40"/>
        </w:rPr>
        <w:t> </w:t>
      </w:r>
      <w:r>
        <w:rPr/>
        <w:t>Formulaire N°2 :</w:t>
        <w:tab/>
        <w:t>Modèle</w:t>
      </w:r>
      <w:r>
        <w:rPr>
          <w:spacing w:val="-4"/>
        </w:rPr>
        <w:t> </w:t>
      </w:r>
      <w:r>
        <w:rPr/>
        <w:t>de</w:t>
      </w:r>
      <w:r>
        <w:rPr>
          <w:spacing w:val="-4"/>
        </w:rPr>
        <w:t> </w:t>
      </w:r>
      <w:r>
        <w:rPr/>
        <w:t>caution</w:t>
      </w:r>
      <w:r>
        <w:rPr>
          <w:spacing w:val="-4"/>
        </w:rPr>
        <w:t> </w:t>
      </w:r>
      <w:r>
        <w:rPr/>
        <w:t>de</w:t>
      </w:r>
      <w:r>
        <w:rPr>
          <w:spacing w:val="-4"/>
        </w:rPr>
        <w:t> </w:t>
      </w:r>
      <w:r>
        <w:rPr/>
        <w:t>soumission Formulaire</w:t>
      </w:r>
      <w:r>
        <w:rPr>
          <w:spacing w:val="-10"/>
        </w:rPr>
        <w:t> </w:t>
      </w:r>
      <w:r>
        <w:rPr/>
        <w:t>N°3</w:t>
      </w:r>
      <w:r>
        <w:rPr>
          <w:spacing w:val="-9"/>
        </w:rPr>
        <w:t> </w:t>
      </w:r>
      <w:r>
        <w:rPr>
          <w:spacing w:val="-10"/>
        </w:rPr>
        <w:t>:</w:t>
      </w:r>
      <w:r>
        <w:rPr/>
        <w:tab/>
        <w:t>Modèle</w:t>
      </w:r>
      <w:r>
        <w:rPr>
          <w:spacing w:val="-12"/>
        </w:rPr>
        <w:t> </w:t>
      </w:r>
      <w:r>
        <w:rPr/>
        <w:t>de</w:t>
      </w:r>
      <w:r>
        <w:rPr>
          <w:spacing w:val="-11"/>
        </w:rPr>
        <w:t> </w:t>
      </w:r>
      <w:r>
        <w:rPr/>
        <w:t>cautionnement</w:t>
      </w:r>
      <w:r>
        <w:rPr>
          <w:spacing w:val="-11"/>
        </w:rPr>
        <w:t> </w:t>
      </w:r>
      <w:r>
        <w:rPr>
          <w:spacing w:val="-2"/>
        </w:rPr>
        <w:t>définitif</w:t>
      </w:r>
    </w:p>
    <w:p>
      <w:pPr>
        <w:pStyle w:val="BodyText"/>
        <w:tabs>
          <w:tab w:pos="3686" w:val="left" w:leader="none"/>
        </w:tabs>
        <w:spacing w:line="672" w:lineRule="auto"/>
        <w:ind w:left="1558" w:right="4038"/>
      </w:pPr>
      <w:r>
        <w:rPr/>
        <w:t>Formulaire N°4 :</w:t>
        <w:tab/>
        <w:t>Modèle</w:t>
      </w:r>
      <w:r>
        <w:rPr>
          <w:spacing w:val="-8"/>
        </w:rPr>
        <w:t> </w:t>
      </w:r>
      <w:r>
        <w:rPr/>
        <w:t>de</w:t>
      </w:r>
      <w:r>
        <w:rPr>
          <w:spacing w:val="-8"/>
        </w:rPr>
        <w:t> </w:t>
      </w:r>
      <w:r>
        <w:rPr/>
        <w:t>caution</w:t>
      </w:r>
      <w:r>
        <w:rPr>
          <w:spacing w:val="-8"/>
        </w:rPr>
        <w:t> </w:t>
      </w:r>
      <w:r>
        <w:rPr/>
        <w:t>d’avance</w:t>
      </w:r>
      <w:r>
        <w:rPr>
          <w:spacing w:val="-8"/>
        </w:rPr>
        <w:t> </w:t>
      </w:r>
      <w:r>
        <w:rPr/>
        <w:t>de</w:t>
      </w:r>
      <w:r>
        <w:rPr>
          <w:spacing w:val="-8"/>
        </w:rPr>
        <w:t> </w:t>
      </w:r>
      <w:r>
        <w:rPr/>
        <w:t>démarrage Formulaire N°5 :</w:t>
        <w:tab/>
        <w:t>Modèle de caution de retenue de garantie Formulaire N°6 :</w:t>
        <w:tab/>
        <w:t>Modèle d’attestation de solvabilité</w:t>
      </w:r>
    </w:p>
    <w:p>
      <w:pPr>
        <w:pStyle w:val="BodyText"/>
        <w:tabs>
          <w:tab w:pos="3604" w:val="left" w:leader="none"/>
        </w:tabs>
        <w:ind w:left="1558"/>
      </w:pPr>
      <w:r>
        <w:rPr/>
        <w:t>Formulaire</w:t>
      </w:r>
      <w:r>
        <w:rPr>
          <w:spacing w:val="47"/>
        </w:rPr>
        <w:t> </w:t>
      </w:r>
      <w:r>
        <w:rPr/>
        <w:t>N°7</w:t>
      </w:r>
      <w:r>
        <w:rPr>
          <w:spacing w:val="-5"/>
        </w:rPr>
        <w:t> </w:t>
      </w:r>
      <w:r>
        <w:rPr>
          <w:spacing w:val="-10"/>
        </w:rPr>
        <w:t>:</w:t>
      </w:r>
      <w:r>
        <w:rPr/>
        <w:tab/>
        <w:t>Modèle</w:t>
      </w:r>
      <w:r>
        <w:rPr>
          <w:spacing w:val="-11"/>
        </w:rPr>
        <w:t> </w:t>
      </w:r>
      <w:r>
        <w:rPr/>
        <w:t>de</w:t>
      </w:r>
      <w:r>
        <w:rPr>
          <w:spacing w:val="-8"/>
        </w:rPr>
        <w:t> </w:t>
      </w:r>
      <w:r>
        <w:rPr/>
        <w:t>déclaration</w:t>
      </w:r>
      <w:r>
        <w:rPr>
          <w:spacing w:val="-10"/>
        </w:rPr>
        <w:t> </w:t>
      </w:r>
      <w:r>
        <w:rPr/>
        <w:t>d’intention</w:t>
      </w:r>
      <w:r>
        <w:rPr>
          <w:spacing w:val="-11"/>
        </w:rPr>
        <w:t> </w:t>
      </w:r>
      <w:r>
        <w:rPr/>
        <w:t>de</w:t>
      </w:r>
      <w:r>
        <w:rPr>
          <w:spacing w:val="-10"/>
        </w:rPr>
        <w:t> </w:t>
      </w:r>
      <w:r>
        <w:rPr>
          <w:spacing w:val="-2"/>
        </w:rPr>
        <w:t>soumissionner</w:t>
      </w:r>
    </w:p>
    <w:p>
      <w:pPr>
        <w:pStyle w:val="BodyText"/>
        <w:spacing w:after="0"/>
        <w:sectPr>
          <w:pgSz w:w="11910" w:h="16840"/>
          <w:pgMar w:header="0" w:footer="702" w:top="740" w:bottom="900" w:left="0" w:right="141"/>
        </w:sectPr>
      </w:pPr>
    </w:p>
    <w:p>
      <w:pPr>
        <w:spacing w:before="85"/>
        <w:ind w:left="1558" w:right="0" w:firstLine="0"/>
        <w:jc w:val="both"/>
        <w:rPr>
          <w:b/>
          <w:sz w:val="26"/>
        </w:rPr>
      </w:pPr>
      <w:r>
        <w:rPr>
          <w:b/>
          <w:i/>
          <w:sz w:val="26"/>
        </w:rPr>
        <w:t>Formulaire</w:t>
      </w:r>
      <w:r>
        <w:rPr>
          <w:b/>
          <w:i/>
          <w:spacing w:val="-8"/>
          <w:sz w:val="26"/>
        </w:rPr>
        <w:t> </w:t>
      </w:r>
      <w:r>
        <w:rPr>
          <w:b/>
          <w:i/>
          <w:sz w:val="26"/>
        </w:rPr>
        <w:t>N°1</w:t>
      </w:r>
      <w:r>
        <w:rPr>
          <w:b/>
          <w:i/>
          <w:spacing w:val="-6"/>
          <w:sz w:val="26"/>
        </w:rPr>
        <w:t> </w:t>
      </w:r>
      <w:r>
        <w:rPr>
          <w:b/>
          <w:sz w:val="26"/>
        </w:rPr>
        <w:t>:</w:t>
      </w:r>
      <w:r>
        <w:rPr>
          <w:b/>
          <w:spacing w:val="-7"/>
          <w:sz w:val="26"/>
        </w:rPr>
        <w:t> </w:t>
      </w:r>
      <w:r>
        <w:rPr>
          <w:b/>
          <w:sz w:val="26"/>
        </w:rPr>
        <w:t>MODELEDE</w:t>
      </w:r>
      <w:r>
        <w:rPr>
          <w:b/>
          <w:spacing w:val="-7"/>
          <w:sz w:val="26"/>
        </w:rPr>
        <w:t> </w:t>
      </w:r>
      <w:r>
        <w:rPr>
          <w:b/>
          <w:spacing w:val="-2"/>
          <w:sz w:val="26"/>
        </w:rPr>
        <w:t>SOUMISSION</w:t>
      </w:r>
    </w:p>
    <w:p>
      <w:pPr>
        <w:pStyle w:val="BodyText"/>
        <w:spacing w:before="241"/>
        <w:rPr>
          <w:b/>
        </w:rPr>
      </w:pPr>
    </w:p>
    <w:p>
      <w:pPr>
        <w:tabs>
          <w:tab w:pos="5323" w:val="left" w:leader="dot"/>
        </w:tabs>
        <w:spacing w:before="0"/>
        <w:ind w:left="1558" w:right="0" w:firstLine="0"/>
        <w:jc w:val="both"/>
        <w:rPr>
          <w:i/>
          <w:sz w:val="26"/>
        </w:rPr>
      </w:pPr>
      <w:r>
        <w:rPr>
          <w:sz w:val="26"/>
        </w:rPr>
        <w:t>Je,</w:t>
      </w:r>
      <w:r>
        <w:rPr>
          <w:spacing w:val="-6"/>
          <w:sz w:val="26"/>
        </w:rPr>
        <w:t> </w:t>
      </w:r>
      <w:r>
        <w:rPr>
          <w:spacing w:val="-2"/>
          <w:sz w:val="26"/>
        </w:rPr>
        <w:t>soussigné,…</w:t>
      </w:r>
      <w:r>
        <w:rPr>
          <w:rFonts w:ascii="Times New Roman" w:hAnsi="Times New Roman"/>
          <w:sz w:val="26"/>
        </w:rPr>
        <w:tab/>
      </w:r>
      <w:r>
        <w:rPr>
          <w:sz w:val="26"/>
        </w:rPr>
        <w:t>(</w:t>
      </w:r>
      <w:r>
        <w:rPr>
          <w:i/>
          <w:sz w:val="26"/>
        </w:rPr>
        <w:t>Indiquer</w:t>
      </w:r>
      <w:r>
        <w:rPr>
          <w:i/>
          <w:spacing w:val="-8"/>
          <w:sz w:val="26"/>
        </w:rPr>
        <w:t> </w:t>
      </w:r>
      <w:r>
        <w:rPr>
          <w:i/>
          <w:sz w:val="26"/>
        </w:rPr>
        <w:t>le</w:t>
      </w:r>
      <w:r>
        <w:rPr>
          <w:i/>
          <w:spacing w:val="-4"/>
          <w:sz w:val="26"/>
        </w:rPr>
        <w:t> </w:t>
      </w:r>
      <w:r>
        <w:rPr>
          <w:i/>
          <w:sz w:val="26"/>
        </w:rPr>
        <w:t>nom</w:t>
      </w:r>
      <w:r>
        <w:rPr>
          <w:i/>
          <w:spacing w:val="-4"/>
          <w:sz w:val="26"/>
        </w:rPr>
        <w:t> </w:t>
      </w:r>
      <w:r>
        <w:rPr>
          <w:i/>
          <w:sz w:val="26"/>
        </w:rPr>
        <w:t>et</w:t>
      </w:r>
      <w:r>
        <w:rPr>
          <w:i/>
          <w:spacing w:val="-5"/>
          <w:sz w:val="26"/>
        </w:rPr>
        <w:t> </w:t>
      </w:r>
      <w:r>
        <w:rPr>
          <w:i/>
          <w:sz w:val="26"/>
        </w:rPr>
        <w:t>la</w:t>
      </w:r>
      <w:r>
        <w:rPr>
          <w:i/>
          <w:spacing w:val="-7"/>
          <w:sz w:val="26"/>
        </w:rPr>
        <w:t> </w:t>
      </w:r>
      <w:r>
        <w:rPr>
          <w:i/>
          <w:sz w:val="26"/>
        </w:rPr>
        <w:t>qualité</w:t>
      </w:r>
      <w:r>
        <w:rPr>
          <w:i/>
          <w:spacing w:val="-6"/>
          <w:sz w:val="26"/>
        </w:rPr>
        <w:t> </w:t>
      </w:r>
      <w:r>
        <w:rPr>
          <w:i/>
          <w:sz w:val="26"/>
        </w:rPr>
        <w:t>du</w:t>
      </w:r>
      <w:r>
        <w:rPr>
          <w:i/>
          <w:spacing w:val="-6"/>
          <w:sz w:val="26"/>
        </w:rPr>
        <w:t> </w:t>
      </w:r>
      <w:r>
        <w:rPr>
          <w:i/>
          <w:spacing w:val="-2"/>
          <w:sz w:val="26"/>
        </w:rPr>
        <w:t>signataire)</w:t>
      </w:r>
    </w:p>
    <w:p>
      <w:pPr>
        <w:pStyle w:val="BodyText"/>
        <w:tabs>
          <w:tab w:pos="8326" w:val="left" w:leader="dot"/>
        </w:tabs>
        <w:spacing w:before="119"/>
        <w:ind w:left="1558"/>
        <w:jc w:val="both"/>
      </w:pPr>
      <w:r>
        <w:rPr/>
        <w:t>Représentant</w:t>
      </w:r>
      <w:r>
        <w:rPr>
          <w:spacing w:val="-6"/>
        </w:rPr>
        <w:t> </w:t>
      </w:r>
      <w:r>
        <w:rPr/>
        <w:t>la</w:t>
      </w:r>
      <w:r>
        <w:rPr>
          <w:spacing w:val="-7"/>
        </w:rPr>
        <w:t> </w:t>
      </w:r>
      <w:r>
        <w:rPr/>
        <w:t>société,</w:t>
      </w:r>
      <w:r>
        <w:rPr>
          <w:spacing w:val="-6"/>
        </w:rPr>
        <w:t> </w:t>
      </w:r>
      <w:r>
        <w:rPr/>
        <w:t>l’entreprise</w:t>
      </w:r>
      <w:r>
        <w:rPr>
          <w:spacing w:val="-6"/>
        </w:rPr>
        <w:t> </w:t>
      </w:r>
      <w:r>
        <w:rPr/>
        <w:t>ou</w:t>
      </w:r>
      <w:r>
        <w:rPr>
          <w:spacing w:val="-7"/>
        </w:rPr>
        <w:t> </w:t>
      </w:r>
      <w:r>
        <w:rPr/>
        <w:t>le</w:t>
      </w:r>
      <w:r>
        <w:rPr>
          <w:spacing w:val="-1"/>
        </w:rPr>
        <w:t> </w:t>
      </w:r>
      <w:r>
        <w:rPr/>
        <w:t>groupement</w:t>
      </w:r>
      <w:r>
        <w:rPr>
          <w:spacing w:val="-7"/>
        </w:rPr>
        <w:t> </w:t>
      </w:r>
      <w:r>
        <w:rPr>
          <w:spacing w:val="-5"/>
          <w:position w:val="7"/>
          <w:sz w:val="17"/>
        </w:rPr>
        <w:t>(8)</w:t>
      </w:r>
      <w:r>
        <w:rPr>
          <w:position w:val="7"/>
          <w:sz w:val="17"/>
        </w:rPr>
        <w:tab/>
      </w:r>
      <w:r>
        <w:rPr/>
        <w:t>dont</w:t>
      </w:r>
      <w:r>
        <w:rPr>
          <w:spacing w:val="-2"/>
        </w:rPr>
        <w:t> </w:t>
      </w:r>
      <w:r>
        <w:rPr/>
        <w:t>le</w:t>
      </w:r>
      <w:r>
        <w:rPr>
          <w:spacing w:val="-3"/>
        </w:rPr>
        <w:t> </w:t>
      </w:r>
      <w:r>
        <w:rPr/>
        <w:t>siège</w:t>
      </w:r>
      <w:r>
        <w:rPr>
          <w:spacing w:val="-2"/>
        </w:rPr>
        <w:t> </w:t>
      </w:r>
      <w:r>
        <w:rPr/>
        <w:t>social</w:t>
      </w:r>
      <w:r>
        <w:rPr>
          <w:spacing w:val="-2"/>
        </w:rPr>
        <w:t> </w:t>
      </w:r>
      <w:r>
        <w:rPr>
          <w:spacing w:val="-5"/>
        </w:rPr>
        <w:t>est</w:t>
      </w:r>
    </w:p>
    <w:p>
      <w:pPr>
        <w:pStyle w:val="BodyText"/>
        <w:spacing w:before="2"/>
        <w:ind w:left="849" w:right="1279"/>
        <w:jc w:val="both"/>
      </w:pPr>
      <w:r>
        <w:rPr/>
        <w:t>à ………………………………….., inscrite au registre du commerce de …………………………sous le </w:t>
      </w:r>
      <w:r>
        <w:rPr>
          <w:spacing w:val="-2"/>
        </w:rPr>
        <w:t>n°………………………..</w:t>
      </w:r>
    </w:p>
    <w:p>
      <w:pPr>
        <w:spacing w:before="118"/>
        <w:ind w:left="849" w:right="1279" w:firstLine="708"/>
        <w:jc w:val="both"/>
        <w:rPr>
          <w:i/>
          <w:sz w:val="26"/>
        </w:rPr>
      </w:pPr>
      <w:r>
        <w:rPr>
          <w:sz w:val="26"/>
        </w:rPr>
        <w:t>Après avoir pris connaissance de toutes les pièces figurant ou mentionnées au Dossier d’Appel d’Offres y compris le(s) additif(s), [</w:t>
      </w:r>
      <w:r>
        <w:rPr>
          <w:i/>
          <w:sz w:val="26"/>
        </w:rPr>
        <w:t>rappeler le numéro et l’objet de l’appel d’Offres],</w:t>
      </w:r>
    </w:p>
    <w:p>
      <w:pPr>
        <w:pStyle w:val="BodyText"/>
        <w:spacing w:before="121"/>
        <w:ind w:left="849" w:right="1279" w:firstLine="708"/>
        <w:jc w:val="both"/>
      </w:pPr>
      <w:r>
        <w:rPr/>
        <w:t>Après m’être personnellement rendu compte de la situation des lieux et avoir apprécié à mon point de vue et sous ma responsabilité, la nature et la difficulté des travaux à effectuer,</w:t>
      </w:r>
    </w:p>
    <w:p>
      <w:pPr>
        <w:pStyle w:val="ListParagraph"/>
        <w:numPr>
          <w:ilvl w:val="0"/>
          <w:numId w:val="139"/>
        </w:numPr>
        <w:tabs>
          <w:tab w:pos="1388" w:val="left" w:leader="none"/>
          <w:tab w:pos="1390" w:val="left" w:leader="none"/>
          <w:tab w:pos="6250" w:val="left" w:leader="none"/>
          <w:tab w:pos="6927" w:val="left" w:leader="none"/>
          <w:tab w:pos="8830" w:val="left" w:leader="none"/>
        </w:tabs>
        <w:spacing w:line="240" w:lineRule="auto" w:before="119" w:after="0"/>
        <w:ind w:left="1390" w:right="1269" w:hanging="258"/>
        <w:jc w:val="both"/>
        <w:rPr>
          <w:sz w:val="26"/>
        </w:rPr>
      </w:pPr>
      <w:r>
        <w:rPr>
          <w:sz w:val="26"/>
        </w:rPr>
        <w:t>Remets, revêtus de ma signature, le Bordereau des Prix Unitaires ainsi que le Devis Estimatif établissant les prix que j’ai établi moi-même pour chaque nature d’ouvrage, lesquels prix font ressortir le montant de l’offre pour le lot n° </w:t>
      </w:r>
      <w:r>
        <w:rPr>
          <w:rFonts w:ascii="Times New Roman" w:hAnsi="Times New Roman"/>
          <w:sz w:val="26"/>
          <w:u w:val="single"/>
        </w:rPr>
        <w:tab/>
        <w:tab/>
      </w:r>
      <w:r>
        <w:rPr>
          <w:rFonts w:ascii="Times New Roman" w:hAnsi="Times New Roman"/>
          <w:spacing w:val="-16"/>
          <w:sz w:val="26"/>
        </w:rPr>
        <w:t> </w:t>
      </w:r>
      <w:r>
        <w:rPr>
          <w:sz w:val="26"/>
        </w:rPr>
        <w:t>à</w:t>
      </w:r>
      <w:r>
        <w:rPr>
          <w:spacing w:val="28"/>
          <w:sz w:val="26"/>
        </w:rPr>
        <w:t> </w:t>
      </w:r>
      <w:r>
        <w:rPr>
          <w:rFonts w:ascii="Times New Roman" w:hAnsi="Times New Roman"/>
          <w:sz w:val="26"/>
          <w:u w:val="single"/>
        </w:rPr>
        <w:tab/>
      </w:r>
      <w:r>
        <w:rPr>
          <w:sz w:val="26"/>
        </w:rPr>
        <w:t>[</w:t>
      </w:r>
      <w:r>
        <w:rPr>
          <w:i/>
          <w:sz w:val="26"/>
        </w:rPr>
        <w:t>en chiffres et en lettres</w:t>
      </w:r>
      <w:r>
        <w:rPr>
          <w:sz w:val="26"/>
        </w:rPr>
        <w:t>] francs CFA Hors TVA, et à </w:t>
      </w:r>
      <w:r>
        <w:rPr>
          <w:sz w:val="26"/>
          <w:u w:val="single"/>
        </w:rPr>
        <w:tab/>
      </w:r>
      <w:r>
        <w:rPr>
          <w:sz w:val="26"/>
        </w:rPr>
        <w:t>[</w:t>
      </w:r>
      <w:r>
        <w:rPr>
          <w:i/>
          <w:sz w:val="26"/>
        </w:rPr>
        <w:t>en chiffres et en lettres</w:t>
      </w:r>
      <w:r>
        <w:rPr>
          <w:sz w:val="26"/>
        </w:rPr>
        <w:t>] francs CFA Toutes Taxes Comprises.</w:t>
      </w:r>
    </w:p>
    <w:p>
      <w:pPr>
        <w:pStyle w:val="ListParagraph"/>
        <w:numPr>
          <w:ilvl w:val="0"/>
          <w:numId w:val="139"/>
        </w:numPr>
        <w:tabs>
          <w:tab w:pos="1388" w:val="left" w:leader="none"/>
          <w:tab w:pos="1390" w:val="left" w:leader="none"/>
          <w:tab w:pos="7193" w:val="left" w:leader="none"/>
        </w:tabs>
        <w:spacing w:line="240" w:lineRule="auto" w:before="121" w:after="0"/>
        <w:ind w:left="1390" w:right="1271" w:hanging="258"/>
        <w:jc w:val="both"/>
        <w:rPr>
          <w:sz w:val="26"/>
        </w:rPr>
      </w:pPr>
      <w:r>
        <w:rPr>
          <w:sz w:val="26"/>
        </w:rPr>
        <w:t>M’engage à exécuter les travaux dans un délai de </w:t>
      </w:r>
      <w:r>
        <w:rPr>
          <w:rFonts w:ascii="Times New Roman" w:hAnsi="Times New Roman"/>
          <w:sz w:val="26"/>
          <w:u w:val="single"/>
        </w:rPr>
        <w:tab/>
      </w:r>
      <w:r>
        <w:rPr>
          <w:sz w:val="26"/>
        </w:rPr>
        <w:t>jours [</w:t>
      </w:r>
      <w:r>
        <w:rPr>
          <w:i/>
          <w:sz w:val="26"/>
        </w:rPr>
        <w:t>indiquer la durée de validité de l’offre,60 jours</w:t>
      </w:r>
      <w:r>
        <w:rPr>
          <w:sz w:val="26"/>
        </w:rPr>
        <w:t>] à compter de la date limite de remise des offres.</w:t>
      </w:r>
    </w:p>
    <w:p>
      <w:pPr>
        <w:pStyle w:val="BodyText"/>
        <w:spacing w:before="121"/>
        <w:ind w:left="849" w:right="1279" w:firstLine="540"/>
        <w:jc w:val="both"/>
      </w:pPr>
      <w:r>
        <w:rPr/>
        <w:t>Les rabais et les modalités d’application desdits rabais sont les suivants (en cas de possibilité d’attribution de plusieurs lots).</w:t>
      </w:r>
    </w:p>
    <w:p>
      <w:pPr>
        <w:pStyle w:val="BodyText"/>
        <w:spacing w:before="119"/>
        <w:ind w:left="849" w:right="1266" w:firstLine="540"/>
        <w:jc w:val="both"/>
      </w:pPr>
      <w:r>
        <w:rPr/>
        <w:t>Le Chef de service du marché se libérera des sommes dues par lui au titre du présent</w:t>
      </w:r>
      <w:r>
        <w:rPr>
          <w:spacing w:val="24"/>
        </w:rPr>
        <w:t> </w:t>
      </w:r>
      <w:r>
        <w:rPr/>
        <w:t>marché en faisant donner crédit au compte n° ………………. ouvert au nom de ……………….. auprès</w:t>
      </w:r>
      <w:r>
        <w:rPr>
          <w:spacing w:val="40"/>
        </w:rPr>
        <w:t> </w:t>
      </w:r>
      <w:r>
        <w:rPr/>
        <w:t>de la banque…………………. Agence de …………………..</w:t>
      </w:r>
    </w:p>
    <w:p>
      <w:pPr>
        <w:pStyle w:val="BodyText"/>
        <w:spacing w:before="120"/>
        <w:ind w:left="849" w:right="1280" w:firstLine="540"/>
        <w:jc w:val="both"/>
      </w:pPr>
      <w:r>
        <w:rPr/>
        <w:t>Avant signature du marché, la présente soumission acceptée par vous vaudra engagement entre nous.</w:t>
      </w:r>
    </w:p>
    <w:p>
      <w:pPr>
        <w:pStyle w:val="BodyText"/>
        <w:spacing w:before="121"/>
        <w:ind w:left="5103" w:right="3010"/>
      </w:pPr>
      <w:r>
        <w:rPr/>
        <w:t>Fait</w:t>
      </w:r>
      <w:r>
        <w:rPr>
          <w:spacing w:val="-8"/>
        </w:rPr>
        <w:t> </w:t>
      </w:r>
      <w:r>
        <w:rPr/>
        <w:t>à</w:t>
      </w:r>
      <w:r>
        <w:rPr>
          <w:spacing w:val="-9"/>
        </w:rPr>
        <w:t> </w:t>
      </w:r>
      <w:r>
        <w:rPr/>
        <w:t>………………</w:t>
      </w:r>
      <w:r>
        <w:rPr>
          <w:spacing w:val="-9"/>
        </w:rPr>
        <w:t> </w:t>
      </w:r>
      <w:r>
        <w:rPr/>
        <w:t>le</w:t>
      </w:r>
      <w:r>
        <w:rPr>
          <w:spacing w:val="-9"/>
        </w:rPr>
        <w:t> </w:t>
      </w:r>
      <w:r>
        <w:rPr/>
        <w:t>………………… Signature de ………………………… En qualité de …………………………..</w:t>
      </w:r>
    </w:p>
    <w:p>
      <w:pPr>
        <w:pStyle w:val="BodyText"/>
        <w:spacing w:before="1"/>
        <w:ind w:left="5098" w:right="2353" w:firstLine="4"/>
      </w:pPr>
      <w:r>
        <w:rPr/>
        <w:t>Dûment</w:t>
      </w:r>
      <w:r>
        <w:rPr>
          <w:spacing w:val="-8"/>
        </w:rPr>
        <w:t> </w:t>
      </w:r>
      <w:r>
        <w:rPr/>
        <w:t>autorisé</w:t>
      </w:r>
      <w:r>
        <w:rPr>
          <w:spacing w:val="-8"/>
        </w:rPr>
        <w:t> </w:t>
      </w:r>
      <w:r>
        <w:rPr/>
        <w:t>à</w:t>
      </w:r>
      <w:r>
        <w:rPr>
          <w:spacing w:val="-8"/>
        </w:rPr>
        <w:t> </w:t>
      </w:r>
      <w:r>
        <w:rPr/>
        <w:t>signer</w:t>
      </w:r>
      <w:r>
        <w:rPr>
          <w:spacing w:val="-8"/>
        </w:rPr>
        <w:t> </w:t>
      </w:r>
      <w:r>
        <w:rPr/>
        <w:t>les</w:t>
      </w:r>
      <w:r>
        <w:rPr>
          <w:spacing w:val="-8"/>
        </w:rPr>
        <w:t> </w:t>
      </w:r>
      <w:r>
        <w:rPr/>
        <w:t>soumissions pour et au nom de </w:t>
      </w:r>
      <w:r>
        <w:rPr>
          <w:position w:val="7"/>
          <w:sz w:val="17"/>
        </w:rPr>
        <w:t>(9)</w:t>
      </w:r>
      <w:r>
        <w:rPr>
          <w:spacing w:val="40"/>
          <w:position w:val="7"/>
          <w:sz w:val="17"/>
        </w:rPr>
        <w:t> </w:t>
      </w:r>
      <w:r>
        <w:rPr/>
        <w:t>………………</w:t>
      </w:r>
    </w:p>
    <w:p>
      <w:pPr>
        <w:pStyle w:val="BodyText"/>
      </w:pPr>
    </w:p>
    <w:p>
      <w:pPr>
        <w:pStyle w:val="ListParagraph"/>
        <w:numPr>
          <w:ilvl w:val="0"/>
          <w:numId w:val="140"/>
        </w:numPr>
        <w:tabs>
          <w:tab w:pos="1166" w:val="left" w:leader="none"/>
        </w:tabs>
        <w:spacing w:line="240" w:lineRule="auto" w:before="0" w:after="0"/>
        <w:ind w:left="1166" w:right="0" w:hanging="317"/>
        <w:jc w:val="left"/>
        <w:rPr>
          <w:sz w:val="26"/>
        </w:rPr>
      </w:pPr>
      <w:r>
        <w:rPr>
          <w:sz w:val="26"/>
        </w:rPr>
        <w:t>Supprimer</w:t>
      </w:r>
      <w:r>
        <w:rPr>
          <w:spacing w:val="-9"/>
          <w:sz w:val="26"/>
        </w:rPr>
        <w:t> </w:t>
      </w:r>
      <w:r>
        <w:rPr>
          <w:sz w:val="26"/>
        </w:rPr>
        <w:t>la</w:t>
      </w:r>
      <w:r>
        <w:rPr>
          <w:spacing w:val="-9"/>
          <w:sz w:val="26"/>
        </w:rPr>
        <w:t> </w:t>
      </w:r>
      <w:r>
        <w:rPr>
          <w:sz w:val="26"/>
        </w:rPr>
        <w:t>mention</w:t>
      </w:r>
      <w:r>
        <w:rPr>
          <w:spacing w:val="-9"/>
          <w:sz w:val="26"/>
        </w:rPr>
        <w:t> </w:t>
      </w:r>
      <w:r>
        <w:rPr>
          <w:spacing w:val="-2"/>
          <w:sz w:val="26"/>
        </w:rPr>
        <w:t>inutile</w:t>
      </w:r>
    </w:p>
    <w:p>
      <w:pPr>
        <w:pStyle w:val="ListParagraph"/>
        <w:numPr>
          <w:ilvl w:val="0"/>
          <w:numId w:val="140"/>
        </w:numPr>
        <w:tabs>
          <w:tab w:pos="1166" w:val="left" w:leader="none"/>
        </w:tabs>
        <w:spacing w:line="240" w:lineRule="auto" w:before="0" w:after="0"/>
        <w:ind w:left="1166" w:right="0" w:hanging="317"/>
        <w:jc w:val="left"/>
        <w:rPr>
          <w:sz w:val="26"/>
        </w:rPr>
      </w:pPr>
      <w:r>
        <w:rPr>
          <w:sz w:val="26"/>
        </w:rPr>
        <w:t>Annexer</w:t>
      </w:r>
      <w:r>
        <w:rPr>
          <w:spacing w:val="-7"/>
          <w:sz w:val="26"/>
        </w:rPr>
        <w:t> </w:t>
      </w:r>
      <w:r>
        <w:rPr>
          <w:sz w:val="26"/>
        </w:rPr>
        <w:t>la</w:t>
      </w:r>
      <w:r>
        <w:rPr>
          <w:spacing w:val="-6"/>
          <w:sz w:val="26"/>
        </w:rPr>
        <w:t> </w:t>
      </w:r>
      <w:r>
        <w:rPr>
          <w:sz w:val="26"/>
        </w:rPr>
        <w:t>lettre</w:t>
      </w:r>
      <w:r>
        <w:rPr>
          <w:spacing w:val="-6"/>
          <w:sz w:val="26"/>
        </w:rPr>
        <w:t> </w:t>
      </w:r>
      <w:r>
        <w:rPr>
          <w:sz w:val="26"/>
        </w:rPr>
        <w:t>de</w:t>
      </w:r>
      <w:r>
        <w:rPr>
          <w:spacing w:val="-5"/>
          <w:sz w:val="26"/>
        </w:rPr>
        <w:t> </w:t>
      </w:r>
      <w:r>
        <w:rPr>
          <w:spacing w:val="-2"/>
          <w:sz w:val="26"/>
        </w:rPr>
        <w:t>pouvoirs</w:t>
      </w:r>
    </w:p>
    <w:p>
      <w:pPr>
        <w:pStyle w:val="ListParagraph"/>
        <w:spacing w:after="0" w:line="240" w:lineRule="auto"/>
        <w:jc w:val="left"/>
        <w:rPr>
          <w:sz w:val="26"/>
        </w:rPr>
        <w:sectPr>
          <w:pgSz w:w="11910" w:h="16840"/>
          <w:pgMar w:header="0" w:footer="702" w:top="740" w:bottom="900" w:left="0" w:right="141"/>
        </w:sectPr>
      </w:pPr>
    </w:p>
    <w:p>
      <w:pPr>
        <w:spacing w:before="82"/>
        <w:ind w:left="0" w:right="417" w:firstLine="0"/>
        <w:jc w:val="center"/>
        <w:rPr>
          <w:b/>
          <w:sz w:val="26"/>
        </w:rPr>
      </w:pPr>
      <w:r>
        <w:rPr>
          <w:b/>
          <w:i/>
          <w:sz w:val="26"/>
        </w:rPr>
        <w:t>Formulaire</w:t>
      </w:r>
      <w:r>
        <w:rPr>
          <w:b/>
          <w:i/>
          <w:spacing w:val="-7"/>
          <w:sz w:val="26"/>
        </w:rPr>
        <w:t> </w:t>
      </w:r>
      <w:r>
        <w:rPr>
          <w:b/>
          <w:i/>
          <w:sz w:val="26"/>
        </w:rPr>
        <w:t>N°2</w:t>
      </w:r>
      <w:r>
        <w:rPr>
          <w:b/>
          <w:i/>
          <w:spacing w:val="-4"/>
          <w:sz w:val="26"/>
        </w:rPr>
        <w:t> </w:t>
      </w:r>
      <w:r>
        <w:rPr>
          <w:b/>
          <w:i/>
          <w:sz w:val="26"/>
        </w:rPr>
        <w:t>:</w:t>
      </w:r>
      <w:r>
        <w:rPr>
          <w:b/>
          <w:i/>
          <w:spacing w:val="-6"/>
          <w:sz w:val="26"/>
        </w:rPr>
        <w:t> </w:t>
      </w:r>
      <w:r>
        <w:rPr>
          <w:b/>
          <w:sz w:val="26"/>
        </w:rPr>
        <w:t>MODELE</w:t>
      </w:r>
      <w:r>
        <w:rPr>
          <w:b/>
          <w:spacing w:val="-7"/>
          <w:sz w:val="26"/>
        </w:rPr>
        <w:t> </w:t>
      </w:r>
      <w:r>
        <w:rPr>
          <w:b/>
          <w:sz w:val="26"/>
        </w:rPr>
        <w:t>DE</w:t>
      </w:r>
      <w:r>
        <w:rPr>
          <w:b/>
          <w:spacing w:val="-5"/>
          <w:sz w:val="26"/>
        </w:rPr>
        <w:t> </w:t>
      </w:r>
      <w:r>
        <w:rPr>
          <w:b/>
          <w:sz w:val="26"/>
        </w:rPr>
        <w:t>CAUTION</w:t>
      </w:r>
      <w:r>
        <w:rPr>
          <w:b/>
          <w:spacing w:val="-5"/>
          <w:sz w:val="26"/>
        </w:rPr>
        <w:t> </w:t>
      </w:r>
      <w:r>
        <w:rPr>
          <w:b/>
          <w:sz w:val="26"/>
        </w:rPr>
        <w:t>DE</w:t>
      </w:r>
      <w:r>
        <w:rPr>
          <w:b/>
          <w:spacing w:val="-6"/>
          <w:sz w:val="26"/>
        </w:rPr>
        <w:t> </w:t>
      </w:r>
      <w:r>
        <w:rPr>
          <w:b/>
          <w:spacing w:val="-2"/>
          <w:sz w:val="26"/>
        </w:rPr>
        <w:t>SOUMISSION</w:t>
      </w:r>
    </w:p>
    <w:p>
      <w:pPr>
        <w:pStyle w:val="BodyText"/>
        <w:spacing w:before="1"/>
        <w:rPr>
          <w:b/>
        </w:rPr>
      </w:pPr>
    </w:p>
    <w:p>
      <w:pPr>
        <w:spacing w:before="0"/>
        <w:ind w:left="1558" w:right="0" w:firstLine="0"/>
        <w:jc w:val="left"/>
        <w:rPr>
          <w:b/>
          <w:i/>
          <w:sz w:val="26"/>
        </w:rPr>
      </w:pPr>
      <w:r>
        <w:rPr>
          <w:sz w:val="26"/>
        </w:rPr>
        <w:t>Adressé</w:t>
      </w:r>
      <w:r>
        <w:rPr>
          <w:spacing w:val="-7"/>
          <w:sz w:val="26"/>
        </w:rPr>
        <w:t> </w:t>
      </w:r>
      <w:r>
        <w:rPr>
          <w:sz w:val="26"/>
        </w:rPr>
        <w:t>à</w:t>
      </w:r>
      <w:r>
        <w:rPr>
          <w:spacing w:val="-7"/>
          <w:sz w:val="26"/>
        </w:rPr>
        <w:t> </w:t>
      </w:r>
      <w:r>
        <w:rPr>
          <w:sz w:val="26"/>
        </w:rPr>
        <w:t>Monsieur:</w:t>
      </w:r>
      <w:r>
        <w:rPr>
          <w:spacing w:val="-5"/>
          <w:sz w:val="26"/>
        </w:rPr>
        <w:t> </w:t>
      </w:r>
      <w:r>
        <w:rPr>
          <w:b/>
          <w:sz w:val="26"/>
        </w:rPr>
        <w:t>Le</w:t>
      </w:r>
      <w:r>
        <w:rPr>
          <w:b/>
          <w:spacing w:val="-5"/>
          <w:sz w:val="26"/>
        </w:rPr>
        <w:t> </w:t>
      </w:r>
      <w:r>
        <w:rPr>
          <w:b/>
          <w:i/>
          <w:sz w:val="26"/>
        </w:rPr>
        <w:t>Gouverneur</w:t>
      </w:r>
      <w:r>
        <w:rPr>
          <w:b/>
          <w:i/>
          <w:spacing w:val="-7"/>
          <w:sz w:val="26"/>
        </w:rPr>
        <w:t> </w:t>
      </w:r>
      <w:r>
        <w:rPr>
          <w:b/>
          <w:i/>
          <w:sz w:val="26"/>
        </w:rPr>
        <w:t>de</w:t>
      </w:r>
      <w:r>
        <w:rPr>
          <w:b/>
          <w:i/>
          <w:spacing w:val="-7"/>
          <w:sz w:val="26"/>
        </w:rPr>
        <w:t> </w:t>
      </w:r>
      <w:r>
        <w:rPr>
          <w:b/>
          <w:i/>
          <w:sz w:val="26"/>
        </w:rPr>
        <w:t>la</w:t>
      </w:r>
      <w:r>
        <w:rPr>
          <w:b/>
          <w:i/>
          <w:spacing w:val="-7"/>
          <w:sz w:val="26"/>
        </w:rPr>
        <w:t> </w:t>
      </w:r>
      <w:r>
        <w:rPr>
          <w:b/>
          <w:i/>
          <w:sz w:val="26"/>
        </w:rPr>
        <w:t>Région</w:t>
      </w:r>
      <w:r>
        <w:rPr>
          <w:b/>
          <w:i/>
          <w:spacing w:val="-6"/>
          <w:sz w:val="26"/>
        </w:rPr>
        <w:t> </w:t>
      </w:r>
      <w:r>
        <w:rPr>
          <w:b/>
          <w:i/>
          <w:sz w:val="26"/>
        </w:rPr>
        <w:t>de</w:t>
      </w:r>
      <w:r>
        <w:rPr>
          <w:b/>
          <w:i/>
          <w:spacing w:val="-7"/>
          <w:sz w:val="26"/>
        </w:rPr>
        <w:t> </w:t>
      </w:r>
      <w:r>
        <w:rPr>
          <w:b/>
          <w:i/>
          <w:spacing w:val="-2"/>
          <w:sz w:val="26"/>
        </w:rPr>
        <w:t>l’Est</w:t>
      </w:r>
    </w:p>
    <w:p>
      <w:pPr>
        <w:pStyle w:val="BodyText"/>
        <w:spacing w:before="241"/>
        <w:rPr>
          <w:b/>
          <w:i/>
        </w:rPr>
      </w:pPr>
    </w:p>
    <w:p>
      <w:pPr>
        <w:pStyle w:val="BodyText"/>
        <w:tabs>
          <w:tab w:pos="5366" w:val="left" w:leader="none"/>
          <w:tab w:pos="5799" w:val="left" w:leader="none"/>
        </w:tabs>
        <w:ind w:left="849" w:right="1268" w:firstLine="708"/>
        <w:jc w:val="both"/>
      </w:pPr>
      <w:r>
        <w:rPr/>
        <w:t>Attendu</w:t>
      </w:r>
      <w:r>
        <w:rPr>
          <w:spacing w:val="40"/>
        </w:rPr>
        <w:t> </w:t>
      </w:r>
      <w:r>
        <w:rPr/>
        <w:t>que</w:t>
      </w:r>
      <w:r>
        <w:rPr>
          <w:spacing w:val="40"/>
        </w:rPr>
        <w:t> </w:t>
      </w:r>
      <w:r>
        <w:rPr/>
        <w:t>l’Entreprise</w:t>
      </w:r>
      <w:r>
        <w:rPr>
          <w:rFonts w:ascii="Times New Roman" w:hAnsi="Times New Roman"/>
          <w:u w:val="single"/>
        </w:rPr>
        <w:tab/>
        <w:tab/>
      </w:r>
      <w:r>
        <w:rPr/>
        <w:t>, ci-dessous désignée " le Soumissionnaire ", a soumis</w:t>
      </w:r>
      <w:r>
        <w:rPr>
          <w:spacing w:val="40"/>
        </w:rPr>
        <w:t> </w:t>
      </w:r>
      <w:r>
        <w:rPr/>
        <w:t>son</w:t>
      </w:r>
      <w:r>
        <w:rPr>
          <w:spacing w:val="40"/>
        </w:rPr>
        <w:t> </w:t>
      </w:r>
      <w:r>
        <w:rPr/>
        <w:t>offre</w:t>
      </w:r>
      <w:r>
        <w:rPr>
          <w:spacing w:val="40"/>
        </w:rPr>
        <w:t> </w:t>
      </w:r>
      <w:r>
        <w:rPr/>
        <w:t>en</w:t>
      </w:r>
      <w:r>
        <w:rPr>
          <w:spacing w:val="40"/>
        </w:rPr>
        <w:t> </w:t>
      </w:r>
      <w:r>
        <w:rPr/>
        <w:t>date</w:t>
      </w:r>
      <w:r>
        <w:rPr>
          <w:spacing w:val="40"/>
        </w:rPr>
        <w:t> </w:t>
      </w:r>
      <w:r>
        <w:rPr/>
        <w:t>du</w:t>
      </w:r>
      <w:r>
        <w:rPr>
          <w:spacing w:val="39"/>
        </w:rPr>
        <w:t> </w:t>
      </w:r>
      <w:r>
        <w:rPr>
          <w:u w:val="single"/>
        </w:rPr>
        <w:tab/>
      </w:r>
      <w:r>
        <w:rPr>
          <w:spacing w:val="-15"/>
        </w:rPr>
        <w:t> </w:t>
      </w:r>
      <w:r>
        <w:rPr/>
        <w:t>pour </w:t>
      </w:r>
      <w:r>
        <w:rPr>
          <w:b/>
          <w:i/>
        </w:rPr>
        <w:t>les travaux de …………..</w:t>
      </w:r>
      <w:r>
        <w:rPr/>
        <w:t>ci-dessous désignée "l’offre",</w:t>
      </w:r>
      <w:r>
        <w:rPr>
          <w:spacing w:val="68"/>
        </w:rPr>
        <w:t>  </w:t>
      </w:r>
      <w:r>
        <w:rPr/>
        <w:t>et</w:t>
      </w:r>
      <w:r>
        <w:rPr>
          <w:spacing w:val="68"/>
        </w:rPr>
        <w:t>  </w:t>
      </w:r>
      <w:r>
        <w:rPr/>
        <w:t>pour</w:t>
      </w:r>
      <w:r>
        <w:rPr>
          <w:spacing w:val="67"/>
        </w:rPr>
        <w:t>  </w:t>
      </w:r>
      <w:r>
        <w:rPr/>
        <w:t>laquelle</w:t>
      </w:r>
      <w:r>
        <w:rPr>
          <w:spacing w:val="68"/>
        </w:rPr>
        <w:t>  </w:t>
      </w:r>
      <w:r>
        <w:rPr/>
        <w:t>il</w:t>
      </w:r>
      <w:r>
        <w:rPr>
          <w:spacing w:val="68"/>
        </w:rPr>
        <w:t>  </w:t>
      </w:r>
      <w:r>
        <w:rPr/>
        <w:t>doit</w:t>
      </w:r>
      <w:r>
        <w:rPr>
          <w:spacing w:val="68"/>
        </w:rPr>
        <w:t>  </w:t>
      </w:r>
      <w:r>
        <w:rPr/>
        <w:t>joindre</w:t>
      </w:r>
      <w:r>
        <w:rPr>
          <w:spacing w:val="69"/>
        </w:rPr>
        <w:t>  </w:t>
      </w:r>
      <w:r>
        <w:rPr/>
        <w:t>un</w:t>
      </w:r>
      <w:r>
        <w:rPr>
          <w:spacing w:val="67"/>
        </w:rPr>
        <w:t>  </w:t>
      </w:r>
      <w:r>
        <w:rPr/>
        <w:t>cautionnement</w:t>
      </w:r>
      <w:r>
        <w:rPr>
          <w:spacing w:val="69"/>
        </w:rPr>
        <w:t>  </w:t>
      </w:r>
      <w:r>
        <w:rPr/>
        <w:t>provisoire</w:t>
      </w:r>
      <w:r>
        <w:rPr>
          <w:spacing w:val="68"/>
        </w:rPr>
        <w:t>  </w:t>
      </w:r>
      <w:r>
        <w:rPr/>
        <w:t>équivalent</w:t>
      </w:r>
      <w:r>
        <w:rPr>
          <w:spacing w:val="69"/>
        </w:rPr>
        <w:t>  </w:t>
      </w:r>
      <w:r>
        <w:rPr/>
        <w:t>à</w:t>
      </w:r>
    </w:p>
    <w:p>
      <w:pPr>
        <w:pStyle w:val="Heading2"/>
        <w:tabs>
          <w:tab w:pos="3588" w:val="left" w:leader="dot"/>
        </w:tabs>
        <w:spacing w:line="298" w:lineRule="exact"/>
        <w:ind w:left="849"/>
        <w:jc w:val="both"/>
        <w:rPr>
          <w:b w:val="0"/>
        </w:rPr>
      </w:pPr>
      <w:r>
        <w:rPr>
          <w:spacing w:val="-10"/>
        </w:rPr>
        <w:t>…</w:t>
      </w:r>
      <w:r>
        <w:rPr>
          <w:rFonts w:ascii="Times New Roman" w:hAnsi="Times New Roman"/>
          <w:b w:val="0"/>
        </w:rPr>
        <w:tab/>
      </w:r>
      <w:r>
        <w:rPr/>
        <w:t>(en</w:t>
      </w:r>
      <w:r>
        <w:rPr>
          <w:spacing w:val="-8"/>
        </w:rPr>
        <w:t> </w:t>
      </w:r>
      <w:r>
        <w:rPr/>
        <w:t>lettres)</w:t>
      </w:r>
      <w:r>
        <w:rPr>
          <w:spacing w:val="-9"/>
        </w:rPr>
        <w:t> </w:t>
      </w:r>
      <w:r>
        <w:rPr>
          <w:spacing w:val="-4"/>
        </w:rPr>
        <w:t>FCFA</w:t>
      </w:r>
      <w:r>
        <w:rPr>
          <w:b w:val="0"/>
          <w:spacing w:val="-4"/>
        </w:rPr>
        <w:t>.</w:t>
      </w:r>
    </w:p>
    <w:p>
      <w:pPr>
        <w:pStyle w:val="BodyText"/>
        <w:tabs>
          <w:tab w:pos="2284" w:val="left" w:leader="none"/>
          <w:tab w:pos="4592" w:val="left" w:leader="none"/>
          <w:tab w:pos="5484" w:val="left" w:leader="none"/>
          <w:tab w:pos="5892" w:val="left" w:leader="none"/>
          <w:tab w:pos="6880" w:val="left" w:leader="none"/>
          <w:tab w:pos="7345" w:val="left" w:leader="none"/>
          <w:tab w:pos="7743" w:val="left" w:leader="none"/>
          <w:tab w:pos="8815" w:val="left" w:leader="none"/>
          <w:tab w:pos="10180" w:val="left" w:leader="none"/>
        </w:tabs>
        <w:spacing w:before="239"/>
        <w:ind w:left="1558"/>
      </w:pPr>
      <w:r>
        <w:rPr>
          <w:spacing w:val="-4"/>
        </w:rPr>
        <w:t>Nous</w:t>
      </w:r>
      <w:r>
        <w:rPr/>
        <w:tab/>
      </w:r>
      <w:r>
        <w:rPr>
          <w:u w:val="single"/>
        </w:rPr>
        <w:tab/>
      </w:r>
      <w:r>
        <w:rPr>
          <w:spacing w:val="80"/>
        </w:rPr>
        <w:t> </w:t>
      </w:r>
      <w:r>
        <w:rPr/>
        <w:t>(nom</w:t>
        <w:tab/>
      </w:r>
      <w:r>
        <w:rPr>
          <w:spacing w:val="-5"/>
        </w:rPr>
        <w:t>et</w:t>
      </w:r>
      <w:r>
        <w:rPr/>
        <w:tab/>
      </w:r>
      <w:r>
        <w:rPr>
          <w:spacing w:val="-2"/>
        </w:rPr>
        <w:t>adresse</w:t>
      </w:r>
      <w:r>
        <w:rPr/>
        <w:tab/>
      </w:r>
      <w:r>
        <w:rPr>
          <w:spacing w:val="-5"/>
        </w:rPr>
        <w:t>de</w:t>
      </w:r>
      <w:r>
        <w:rPr/>
        <w:tab/>
      </w:r>
      <w:r>
        <w:rPr>
          <w:spacing w:val="-5"/>
        </w:rPr>
        <w:t>la</w:t>
      </w:r>
      <w:r>
        <w:rPr/>
        <w:tab/>
      </w:r>
      <w:r>
        <w:rPr>
          <w:spacing w:val="-2"/>
        </w:rPr>
        <w:t>banque),</w:t>
      </w:r>
      <w:r>
        <w:rPr/>
        <w:tab/>
      </w:r>
      <w:r>
        <w:rPr>
          <w:spacing w:val="-2"/>
        </w:rPr>
        <w:t>représentée</w:t>
      </w:r>
      <w:r>
        <w:rPr/>
        <w:tab/>
      </w:r>
      <w:r>
        <w:rPr>
          <w:spacing w:val="-5"/>
        </w:rPr>
        <w:t>par</w:t>
      </w:r>
    </w:p>
    <w:p>
      <w:pPr>
        <w:pStyle w:val="BodyText"/>
        <w:tabs>
          <w:tab w:pos="2388" w:val="left" w:leader="none"/>
          <w:tab w:pos="8061" w:val="left" w:leader="dot"/>
        </w:tabs>
        <w:spacing w:before="2"/>
        <w:ind w:left="849" w:right="1269"/>
      </w:pPr>
      <w:r>
        <w:rPr>
          <w:u w:val="single"/>
        </w:rPr>
        <w:tab/>
      </w:r>
      <w:r>
        <w:rPr/>
        <w:t>(noms</w:t>
      </w:r>
      <w:r>
        <w:rPr>
          <w:spacing w:val="80"/>
        </w:rPr>
        <w:t> </w:t>
      </w:r>
      <w:r>
        <w:rPr/>
        <w:t>des</w:t>
      </w:r>
      <w:r>
        <w:rPr>
          <w:spacing w:val="79"/>
        </w:rPr>
        <w:t> </w:t>
      </w:r>
      <w:r>
        <w:rPr/>
        <w:t>signataires),</w:t>
      </w:r>
      <w:r>
        <w:rPr>
          <w:spacing w:val="80"/>
        </w:rPr>
        <w:t> </w:t>
      </w:r>
      <w:r>
        <w:rPr/>
        <w:t>ci-dessous</w:t>
      </w:r>
      <w:r>
        <w:rPr>
          <w:spacing w:val="79"/>
        </w:rPr>
        <w:t> </w:t>
      </w:r>
      <w:r>
        <w:rPr/>
        <w:t>désignée</w:t>
      </w:r>
      <w:r>
        <w:rPr>
          <w:spacing w:val="79"/>
        </w:rPr>
        <w:t> </w:t>
      </w:r>
      <w:r>
        <w:rPr/>
        <w:t>"la</w:t>
      </w:r>
      <w:r>
        <w:rPr>
          <w:spacing w:val="80"/>
        </w:rPr>
        <w:t> </w:t>
      </w:r>
      <w:r>
        <w:rPr/>
        <w:t>banque"</w:t>
      </w:r>
      <w:r>
        <w:rPr>
          <w:spacing w:val="79"/>
        </w:rPr>
        <w:t> </w:t>
      </w:r>
      <w:r>
        <w:rPr/>
        <w:t>déclarons</w:t>
      </w:r>
      <w:r>
        <w:rPr>
          <w:spacing w:val="78"/>
        </w:rPr>
        <w:t> </w:t>
      </w:r>
      <w:r>
        <w:rPr/>
        <w:t>garantir</w:t>
      </w:r>
      <w:r>
        <w:rPr>
          <w:spacing w:val="79"/>
        </w:rPr>
        <w:t> </w:t>
      </w:r>
      <w:r>
        <w:rPr/>
        <w:t>le paiement</w:t>
      </w:r>
      <w:r>
        <w:rPr>
          <w:spacing w:val="-6"/>
        </w:rPr>
        <w:t> </w:t>
      </w:r>
      <w:r>
        <w:rPr/>
        <w:t>à</w:t>
      </w:r>
      <w:r>
        <w:rPr>
          <w:spacing w:val="-5"/>
        </w:rPr>
        <w:t> </w:t>
      </w:r>
      <w:r>
        <w:rPr/>
        <w:t>l’Autorité</w:t>
      </w:r>
      <w:r>
        <w:rPr>
          <w:spacing w:val="-6"/>
        </w:rPr>
        <w:t> </w:t>
      </w:r>
      <w:r>
        <w:rPr/>
        <w:t>Contractante</w:t>
      </w:r>
      <w:r>
        <w:rPr>
          <w:spacing w:val="-5"/>
        </w:rPr>
        <w:t> </w:t>
      </w:r>
      <w:r>
        <w:rPr/>
        <w:t>de</w:t>
      </w:r>
      <w:r>
        <w:rPr>
          <w:spacing w:val="-7"/>
        </w:rPr>
        <w:t> </w:t>
      </w:r>
      <w:r>
        <w:rPr/>
        <w:t>la</w:t>
      </w:r>
      <w:r>
        <w:rPr>
          <w:spacing w:val="-5"/>
        </w:rPr>
        <w:t> </w:t>
      </w:r>
      <w:r>
        <w:rPr/>
        <w:t>somme</w:t>
      </w:r>
      <w:r>
        <w:rPr>
          <w:spacing w:val="-4"/>
        </w:rPr>
        <w:t> </w:t>
      </w:r>
      <w:r>
        <w:rPr/>
        <w:t>maximale</w:t>
      </w:r>
      <w:r>
        <w:rPr>
          <w:spacing w:val="-5"/>
        </w:rPr>
        <w:t> de</w:t>
      </w:r>
      <w:r>
        <w:rPr>
          <w:rFonts w:ascii="Times New Roman" w:hAnsi="Times New Roman"/>
        </w:rPr>
        <w:tab/>
      </w:r>
      <w:r>
        <w:rPr>
          <w:b/>
        </w:rPr>
        <w:t>(en</w:t>
      </w:r>
      <w:r>
        <w:rPr>
          <w:b/>
          <w:spacing w:val="-1"/>
        </w:rPr>
        <w:t> </w:t>
      </w:r>
      <w:r>
        <w:rPr>
          <w:b/>
        </w:rPr>
        <w:t>lettres)</w:t>
      </w:r>
      <w:r>
        <w:rPr>
          <w:b/>
          <w:spacing w:val="-1"/>
        </w:rPr>
        <w:t> </w:t>
      </w:r>
      <w:r>
        <w:rPr>
          <w:b/>
        </w:rPr>
        <w:t>FCFA</w:t>
      </w:r>
      <w:r>
        <w:rPr/>
        <w:t>, que</w:t>
      </w:r>
      <w:r>
        <w:rPr>
          <w:spacing w:val="-3"/>
        </w:rPr>
        <w:t> </w:t>
      </w:r>
      <w:r>
        <w:rPr>
          <w:spacing w:val="-5"/>
        </w:rPr>
        <w:t>la</w:t>
      </w:r>
    </w:p>
    <w:p>
      <w:pPr>
        <w:pStyle w:val="BodyText"/>
        <w:ind w:left="849" w:right="964"/>
      </w:pPr>
      <w:r>
        <w:rPr/>
        <w:t>banque</w:t>
      </w:r>
      <w:r>
        <w:rPr>
          <w:spacing w:val="80"/>
        </w:rPr>
        <w:t> </w:t>
      </w:r>
      <w:r>
        <w:rPr/>
        <w:t>s’engage</w:t>
      </w:r>
      <w:r>
        <w:rPr>
          <w:spacing w:val="80"/>
        </w:rPr>
        <w:t> </w:t>
      </w:r>
      <w:r>
        <w:rPr/>
        <w:t>à</w:t>
      </w:r>
      <w:r>
        <w:rPr>
          <w:spacing w:val="80"/>
        </w:rPr>
        <w:t> </w:t>
      </w:r>
      <w:r>
        <w:rPr/>
        <w:t>régler</w:t>
      </w:r>
      <w:r>
        <w:rPr>
          <w:spacing w:val="80"/>
        </w:rPr>
        <w:t> </w:t>
      </w:r>
      <w:r>
        <w:rPr/>
        <w:t>intégralement</w:t>
      </w:r>
      <w:r>
        <w:rPr>
          <w:spacing w:val="80"/>
        </w:rPr>
        <w:t> </w:t>
      </w:r>
      <w:r>
        <w:rPr/>
        <w:t>à</w:t>
      </w:r>
      <w:r>
        <w:rPr>
          <w:spacing w:val="80"/>
        </w:rPr>
        <w:t> </w:t>
      </w:r>
      <w:r>
        <w:rPr/>
        <w:t>l’Autorité</w:t>
      </w:r>
      <w:r>
        <w:rPr>
          <w:spacing w:val="80"/>
        </w:rPr>
        <w:t> </w:t>
      </w:r>
      <w:r>
        <w:rPr/>
        <w:t>Contractante,</w:t>
      </w:r>
      <w:r>
        <w:rPr>
          <w:spacing w:val="80"/>
        </w:rPr>
        <w:t> </w:t>
      </w:r>
      <w:r>
        <w:rPr/>
        <w:t>s’obligeant</w:t>
      </w:r>
      <w:r>
        <w:rPr>
          <w:spacing w:val="80"/>
        </w:rPr>
        <w:t> </w:t>
      </w:r>
      <w:r>
        <w:rPr/>
        <w:t>elle-même,</w:t>
      </w:r>
      <w:r>
        <w:rPr>
          <w:spacing w:val="80"/>
        </w:rPr>
        <w:t> </w:t>
      </w:r>
      <w:r>
        <w:rPr/>
        <w:t>ses successeurs et assignataires.</w:t>
      </w:r>
    </w:p>
    <w:p>
      <w:pPr>
        <w:pStyle w:val="BodyText"/>
        <w:spacing w:line="298" w:lineRule="exact" w:before="240"/>
        <w:ind w:left="1558"/>
      </w:pPr>
      <w:r>
        <w:rPr/>
        <w:t>Les</w:t>
      </w:r>
      <w:r>
        <w:rPr>
          <w:spacing w:val="-9"/>
        </w:rPr>
        <w:t> </w:t>
      </w:r>
      <w:r>
        <w:rPr/>
        <w:t>conditions</w:t>
      </w:r>
      <w:r>
        <w:rPr>
          <w:spacing w:val="-8"/>
        </w:rPr>
        <w:t> </w:t>
      </w:r>
      <w:r>
        <w:rPr/>
        <w:t>de</w:t>
      </w:r>
      <w:r>
        <w:rPr>
          <w:spacing w:val="-9"/>
        </w:rPr>
        <w:t> </w:t>
      </w:r>
      <w:r>
        <w:rPr/>
        <w:t>cette</w:t>
      </w:r>
      <w:r>
        <w:rPr>
          <w:spacing w:val="-8"/>
        </w:rPr>
        <w:t> </w:t>
      </w:r>
      <w:r>
        <w:rPr/>
        <w:t>obligation</w:t>
      </w:r>
      <w:r>
        <w:rPr>
          <w:spacing w:val="-9"/>
        </w:rPr>
        <w:t> </w:t>
      </w:r>
      <w:r>
        <w:rPr/>
        <w:t>sont</w:t>
      </w:r>
      <w:r>
        <w:rPr>
          <w:spacing w:val="-2"/>
        </w:rPr>
        <w:t> </w:t>
      </w:r>
      <w:r>
        <w:rPr/>
        <w:t>les</w:t>
      </w:r>
      <w:r>
        <w:rPr>
          <w:spacing w:val="-9"/>
        </w:rPr>
        <w:t> </w:t>
      </w:r>
      <w:r>
        <w:rPr/>
        <w:t>suivantes</w:t>
      </w:r>
      <w:r>
        <w:rPr>
          <w:spacing w:val="-5"/>
        </w:rPr>
        <w:t> </w:t>
      </w:r>
      <w:r>
        <w:rPr>
          <w:spacing w:val="-10"/>
        </w:rPr>
        <w:t>:</w:t>
      </w:r>
    </w:p>
    <w:p>
      <w:pPr>
        <w:pStyle w:val="ListParagraph"/>
        <w:numPr>
          <w:ilvl w:val="0"/>
          <w:numId w:val="141"/>
        </w:numPr>
        <w:tabs>
          <w:tab w:pos="1982" w:val="left" w:leader="none"/>
        </w:tabs>
        <w:spacing w:line="240" w:lineRule="auto" w:before="0" w:after="0"/>
        <w:ind w:left="1982" w:right="1280" w:hanging="281"/>
        <w:jc w:val="both"/>
        <w:rPr>
          <w:sz w:val="26"/>
        </w:rPr>
      </w:pPr>
      <w:r>
        <w:rPr>
          <w:sz w:val="26"/>
        </w:rPr>
        <w:t>Si le soumissionnaire retire l’offre pendant la période de la validité spécifiée par lui sur l’acte de soumission ;</w:t>
      </w:r>
    </w:p>
    <w:p>
      <w:pPr>
        <w:pStyle w:val="BodyText"/>
        <w:spacing w:line="297" w:lineRule="exact"/>
        <w:ind w:left="1982"/>
      </w:pPr>
      <w:r>
        <w:rPr>
          <w:spacing w:val="-5"/>
        </w:rPr>
        <w:t>Ou</w:t>
      </w:r>
    </w:p>
    <w:p>
      <w:pPr>
        <w:pStyle w:val="ListParagraph"/>
        <w:numPr>
          <w:ilvl w:val="0"/>
          <w:numId w:val="141"/>
        </w:numPr>
        <w:tabs>
          <w:tab w:pos="1982" w:val="left" w:leader="none"/>
        </w:tabs>
        <w:spacing w:line="237" w:lineRule="auto" w:before="2" w:after="0"/>
        <w:ind w:left="1982" w:right="1271" w:hanging="281"/>
        <w:jc w:val="both"/>
        <w:rPr>
          <w:sz w:val="26"/>
        </w:rPr>
      </w:pPr>
      <w:r>
        <w:rPr>
          <w:sz w:val="26"/>
        </w:rPr>
        <w:t>Si le soumissionnaire, s’étant vu notifier l’attribution du Marché par l’Autorité Contractante pendant la période de validité :</w:t>
      </w:r>
    </w:p>
    <w:p>
      <w:pPr>
        <w:pStyle w:val="ListParagraph"/>
        <w:numPr>
          <w:ilvl w:val="1"/>
          <w:numId w:val="141"/>
        </w:numPr>
        <w:tabs>
          <w:tab w:pos="2550" w:val="left" w:leader="none"/>
        </w:tabs>
        <w:spacing w:line="318" w:lineRule="exact" w:before="2" w:after="0"/>
        <w:ind w:left="2550" w:right="0" w:hanging="282"/>
        <w:jc w:val="both"/>
        <w:rPr>
          <w:sz w:val="26"/>
        </w:rPr>
      </w:pPr>
      <w:r>
        <w:rPr>
          <w:sz w:val="26"/>
        </w:rPr>
        <w:t>Manque</w:t>
      </w:r>
      <w:r>
        <w:rPr>
          <w:spacing w:val="-7"/>
          <w:sz w:val="26"/>
        </w:rPr>
        <w:t> </w:t>
      </w:r>
      <w:r>
        <w:rPr>
          <w:sz w:val="26"/>
        </w:rPr>
        <w:t>à</w:t>
      </w:r>
      <w:r>
        <w:rPr>
          <w:spacing w:val="-7"/>
          <w:sz w:val="26"/>
        </w:rPr>
        <w:t> </w:t>
      </w:r>
      <w:r>
        <w:rPr>
          <w:sz w:val="26"/>
        </w:rPr>
        <w:t>signer</w:t>
      </w:r>
      <w:r>
        <w:rPr>
          <w:spacing w:val="-6"/>
          <w:sz w:val="26"/>
        </w:rPr>
        <w:t> </w:t>
      </w:r>
      <w:r>
        <w:rPr>
          <w:sz w:val="26"/>
        </w:rPr>
        <w:t>ou</w:t>
      </w:r>
      <w:r>
        <w:rPr>
          <w:spacing w:val="-5"/>
          <w:sz w:val="26"/>
        </w:rPr>
        <w:t> </w:t>
      </w:r>
      <w:r>
        <w:rPr>
          <w:sz w:val="26"/>
        </w:rPr>
        <w:t>refuse</w:t>
      </w:r>
      <w:r>
        <w:rPr>
          <w:spacing w:val="-7"/>
          <w:sz w:val="26"/>
        </w:rPr>
        <w:t> </w:t>
      </w:r>
      <w:r>
        <w:rPr>
          <w:sz w:val="26"/>
        </w:rPr>
        <w:t>de</w:t>
      </w:r>
      <w:r>
        <w:rPr>
          <w:spacing w:val="-7"/>
          <w:sz w:val="26"/>
        </w:rPr>
        <w:t> </w:t>
      </w:r>
      <w:r>
        <w:rPr>
          <w:sz w:val="26"/>
        </w:rPr>
        <w:t>signer</w:t>
      </w:r>
      <w:r>
        <w:rPr>
          <w:spacing w:val="-6"/>
          <w:sz w:val="26"/>
        </w:rPr>
        <w:t> </w:t>
      </w:r>
      <w:r>
        <w:rPr>
          <w:sz w:val="26"/>
        </w:rPr>
        <w:t>le</w:t>
      </w:r>
      <w:r>
        <w:rPr>
          <w:spacing w:val="-7"/>
          <w:sz w:val="26"/>
        </w:rPr>
        <w:t> </w:t>
      </w:r>
      <w:r>
        <w:rPr>
          <w:sz w:val="26"/>
        </w:rPr>
        <w:t>Marché,</w:t>
      </w:r>
      <w:r>
        <w:rPr>
          <w:spacing w:val="-6"/>
          <w:sz w:val="26"/>
        </w:rPr>
        <w:t> </w:t>
      </w:r>
      <w:r>
        <w:rPr>
          <w:sz w:val="26"/>
        </w:rPr>
        <w:t>alors</w:t>
      </w:r>
      <w:r>
        <w:rPr>
          <w:spacing w:val="-6"/>
          <w:sz w:val="26"/>
        </w:rPr>
        <w:t> </w:t>
      </w:r>
      <w:r>
        <w:rPr>
          <w:sz w:val="26"/>
        </w:rPr>
        <w:t>qu’il</w:t>
      </w:r>
      <w:r>
        <w:rPr>
          <w:spacing w:val="-6"/>
          <w:sz w:val="26"/>
        </w:rPr>
        <w:t> </w:t>
      </w:r>
      <w:r>
        <w:rPr>
          <w:sz w:val="26"/>
        </w:rPr>
        <w:t>est</w:t>
      </w:r>
      <w:r>
        <w:rPr>
          <w:spacing w:val="-6"/>
          <w:sz w:val="26"/>
        </w:rPr>
        <w:t> </w:t>
      </w:r>
      <w:r>
        <w:rPr>
          <w:sz w:val="26"/>
        </w:rPr>
        <w:t>requis</w:t>
      </w:r>
      <w:r>
        <w:rPr>
          <w:spacing w:val="-6"/>
          <w:sz w:val="26"/>
        </w:rPr>
        <w:t> </w:t>
      </w:r>
      <w:r>
        <w:rPr>
          <w:sz w:val="26"/>
        </w:rPr>
        <w:t>de</w:t>
      </w:r>
      <w:r>
        <w:rPr>
          <w:spacing w:val="-7"/>
          <w:sz w:val="26"/>
        </w:rPr>
        <w:t> </w:t>
      </w:r>
      <w:r>
        <w:rPr>
          <w:sz w:val="26"/>
        </w:rPr>
        <w:t>le</w:t>
      </w:r>
      <w:r>
        <w:rPr>
          <w:spacing w:val="-7"/>
          <w:sz w:val="26"/>
        </w:rPr>
        <w:t> </w:t>
      </w:r>
      <w:r>
        <w:rPr>
          <w:sz w:val="26"/>
        </w:rPr>
        <w:t>faire</w:t>
      </w:r>
      <w:r>
        <w:rPr>
          <w:spacing w:val="3"/>
          <w:sz w:val="26"/>
        </w:rPr>
        <w:t> </w:t>
      </w:r>
      <w:r>
        <w:rPr>
          <w:spacing w:val="-10"/>
          <w:sz w:val="26"/>
        </w:rPr>
        <w:t>;</w:t>
      </w:r>
    </w:p>
    <w:p>
      <w:pPr>
        <w:pStyle w:val="ListParagraph"/>
        <w:numPr>
          <w:ilvl w:val="1"/>
          <w:numId w:val="141"/>
        </w:numPr>
        <w:tabs>
          <w:tab w:pos="2549" w:val="left" w:leader="none"/>
          <w:tab w:pos="2551" w:val="left" w:leader="none"/>
        </w:tabs>
        <w:spacing w:line="237" w:lineRule="auto" w:before="1" w:after="0"/>
        <w:ind w:left="2551" w:right="1277" w:hanging="284"/>
        <w:jc w:val="both"/>
        <w:rPr>
          <w:sz w:val="26"/>
        </w:rPr>
      </w:pPr>
      <w:r>
        <w:rPr>
          <w:sz w:val="26"/>
        </w:rPr>
        <w:t>Manque à fournir ou refuse de fournir le cautionnement définitif du Marché (cautionnement définitif, comme prévu dans celui-ci).</w:t>
      </w:r>
    </w:p>
    <w:p>
      <w:pPr>
        <w:pStyle w:val="BodyText"/>
        <w:spacing w:before="3"/>
        <w:ind w:left="849" w:right="1270" w:firstLine="708"/>
        <w:jc w:val="both"/>
      </w:pPr>
      <w:r>
        <w:rPr/>
        <w:t>Nous nous engageons à payer à l’Autorité Contractante un montant allant jusqu’au maximum de la somme stipulée ci-dessus, dès réception de sa première demande écrite, sans que l’Autorité Contractante soit tenu de justifier sa demande, étant entendu toutefois que dans sa demande l’Autorité Contractante notera que le montant qu’il réclame lui est dû parce que l’une ou l’autre des conditions ci-dessus, toutes les deux, sont remplies, et qu’il spécifiera quelle(s) a(ont) joué.</w:t>
      </w:r>
    </w:p>
    <w:p>
      <w:pPr>
        <w:pStyle w:val="BodyText"/>
        <w:spacing w:before="238"/>
        <w:ind w:left="849" w:right="1271" w:firstLine="708"/>
        <w:jc w:val="both"/>
      </w:pPr>
      <w:r>
        <w:rPr/>
        <w:t>La présente caution entre en vigueur dès sa signature et dès la date limite fixée par l’Autorité Contractante pour la remise des offres. Elle demeurera valable jusqu’au trentième jour inclus suivant la fin du délai de validité des offres. Toute demande de l’Autorité Contractante tendant à la faire jouer devra parvenir à la banque, par lettre recommandée avec accusé de réception, avant la fin de cette période de validité.</w:t>
      </w:r>
    </w:p>
    <w:p>
      <w:pPr>
        <w:pStyle w:val="BodyText"/>
        <w:spacing w:before="242"/>
        <w:ind w:left="849" w:right="1276" w:firstLine="708"/>
        <w:jc w:val="both"/>
      </w:pPr>
      <w:r>
        <w:rPr/>
        <w:t>La présente caution est soumise pour son interprétation et son exécution au droit camerounais. Les tribunaux du Cameroun seront compétents pour statuer sur tout ce qui concerne le présent engagement et ses suites.</w:t>
      </w:r>
    </w:p>
    <w:p>
      <w:pPr>
        <w:pStyle w:val="BodyText"/>
        <w:spacing w:before="240"/>
        <w:ind w:left="6627"/>
      </w:pPr>
      <w:r>
        <w:rPr/>
        <w:t>Signé</w:t>
      </w:r>
      <w:r>
        <w:rPr>
          <w:spacing w:val="-8"/>
        </w:rPr>
        <w:t> </w:t>
      </w:r>
      <w:r>
        <w:rPr/>
        <w:t>et</w:t>
      </w:r>
      <w:r>
        <w:rPr>
          <w:spacing w:val="-6"/>
        </w:rPr>
        <w:t> </w:t>
      </w:r>
      <w:r>
        <w:rPr/>
        <w:t>authentifié</w:t>
      </w:r>
      <w:r>
        <w:rPr>
          <w:spacing w:val="-7"/>
        </w:rPr>
        <w:t> </w:t>
      </w:r>
      <w:r>
        <w:rPr/>
        <w:t>par</w:t>
      </w:r>
      <w:r>
        <w:rPr>
          <w:spacing w:val="-7"/>
        </w:rPr>
        <w:t> </w:t>
      </w:r>
      <w:r>
        <w:rPr/>
        <w:t>la</w:t>
      </w:r>
      <w:r>
        <w:rPr>
          <w:spacing w:val="-5"/>
        </w:rPr>
        <w:t> </w:t>
      </w:r>
      <w:r>
        <w:rPr>
          <w:spacing w:val="-2"/>
        </w:rPr>
        <w:t>banque</w:t>
      </w:r>
    </w:p>
    <w:p>
      <w:pPr>
        <w:pStyle w:val="BodyText"/>
        <w:tabs>
          <w:tab w:pos="7660" w:val="left" w:leader="none"/>
          <w:tab w:pos="10547" w:val="left" w:leader="none"/>
        </w:tabs>
        <w:spacing w:before="240"/>
        <w:ind w:left="5624"/>
      </w:pPr>
      <w:r>
        <w:rPr>
          <w:spacing w:val="-10"/>
        </w:rPr>
        <w:t>A</w:t>
      </w:r>
      <w:r>
        <w:rPr>
          <w:u w:val="single"/>
        </w:rPr>
        <w:tab/>
      </w:r>
      <w:r>
        <w:rPr/>
        <w:t>, le </w:t>
      </w:r>
      <w:r>
        <w:rPr>
          <w:u w:val="single"/>
        </w:rPr>
        <w:tab/>
      </w:r>
    </w:p>
    <w:p>
      <w:pPr>
        <w:pStyle w:val="BodyText"/>
        <w:spacing w:after="0"/>
        <w:sectPr>
          <w:pgSz w:w="11910" w:h="16840"/>
          <w:pgMar w:header="0" w:footer="702" w:top="1040" w:bottom="900" w:left="0" w:right="141"/>
        </w:sectPr>
      </w:pPr>
    </w:p>
    <w:p>
      <w:pPr>
        <w:spacing w:before="85"/>
        <w:ind w:left="0" w:right="420" w:firstLine="0"/>
        <w:jc w:val="center"/>
        <w:rPr>
          <w:b/>
          <w:sz w:val="26"/>
        </w:rPr>
      </w:pPr>
      <w:r>
        <w:rPr>
          <w:b/>
          <w:i/>
          <w:sz w:val="26"/>
        </w:rPr>
        <w:t>Formulaire</w:t>
      </w:r>
      <w:r>
        <w:rPr>
          <w:b/>
          <w:i/>
          <w:spacing w:val="-8"/>
          <w:sz w:val="26"/>
        </w:rPr>
        <w:t> </w:t>
      </w:r>
      <w:r>
        <w:rPr>
          <w:b/>
          <w:i/>
          <w:sz w:val="26"/>
        </w:rPr>
        <w:t>N°3</w:t>
      </w:r>
      <w:r>
        <w:rPr>
          <w:b/>
          <w:i/>
          <w:spacing w:val="-7"/>
          <w:sz w:val="26"/>
        </w:rPr>
        <w:t> </w:t>
      </w:r>
      <w:r>
        <w:rPr>
          <w:b/>
          <w:sz w:val="26"/>
        </w:rPr>
        <w:t>:</w:t>
      </w:r>
      <w:r>
        <w:rPr>
          <w:b/>
          <w:spacing w:val="-8"/>
          <w:sz w:val="26"/>
        </w:rPr>
        <w:t> </w:t>
      </w:r>
      <w:r>
        <w:rPr>
          <w:b/>
          <w:sz w:val="26"/>
        </w:rPr>
        <w:t>MODELE</w:t>
      </w:r>
      <w:r>
        <w:rPr>
          <w:b/>
          <w:spacing w:val="-8"/>
          <w:sz w:val="26"/>
        </w:rPr>
        <w:t> </w:t>
      </w:r>
      <w:r>
        <w:rPr>
          <w:b/>
          <w:sz w:val="26"/>
        </w:rPr>
        <w:t>DE</w:t>
      </w:r>
      <w:r>
        <w:rPr>
          <w:b/>
          <w:spacing w:val="-7"/>
          <w:sz w:val="26"/>
        </w:rPr>
        <w:t> </w:t>
      </w:r>
      <w:r>
        <w:rPr>
          <w:b/>
          <w:sz w:val="26"/>
        </w:rPr>
        <w:t>CAUTIONNEMENT</w:t>
      </w:r>
      <w:r>
        <w:rPr>
          <w:b/>
          <w:spacing w:val="-8"/>
          <w:sz w:val="26"/>
        </w:rPr>
        <w:t> </w:t>
      </w:r>
      <w:r>
        <w:rPr>
          <w:b/>
          <w:spacing w:val="-2"/>
          <w:sz w:val="26"/>
        </w:rPr>
        <w:t>DEFINITIF</w:t>
      </w:r>
    </w:p>
    <w:p>
      <w:pPr>
        <w:pStyle w:val="BodyText"/>
        <w:spacing w:line="298" w:lineRule="exact" w:before="1"/>
        <w:ind w:left="2249"/>
        <w:jc w:val="both"/>
      </w:pPr>
      <w:r>
        <w:rPr/>
        <w:t>Banque</w:t>
      </w:r>
      <w:r>
        <w:rPr>
          <w:spacing w:val="-12"/>
        </w:rPr>
        <w:t> </w:t>
      </w:r>
      <w:r>
        <w:rPr>
          <w:spacing w:val="-10"/>
        </w:rPr>
        <w:t>:</w:t>
      </w:r>
    </w:p>
    <w:p>
      <w:pPr>
        <w:pStyle w:val="BodyText"/>
        <w:tabs>
          <w:tab w:pos="6338" w:val="left" w:leader="none"/>
        </w:tabs>
        <w:ind w:left="2249"/>
        <w:jc w:val="both"/>
      </w:pPr>
      <w:r>
        <w:rPr/>
        <w:t>Référence</w:t>
      </w:r>
      <w:r>
        <w:rPr>
          <w:spacing w:val="-7"/>
        </w:rPr>
        <w:t> </w:t>
      </w:r>
      <w:r>
        <w:rPr/>
        <w:t>de</w:t>
      </w:r>
      <w:r>
        <w:rPr>
          <w:spacing w:val="-8"/>
        </w:rPr>
        <w:t> </w:t>
      </w:r>
      <w:r>
        <w:rPr/>
        <w:t>la</w:t>
      </w:r>
      <w:r>
        <w:rPr>
          <w:spacing w:val="-7"/>
        </w:rPr>
        <w:t> </w:t>
      </w:r>
      <w:r>
        <w:rPr/>
        <w:t>Caution</w:t>
      </w:r>
      <w:r>
        <w:rPr>
          <w:spacing w:val="-6"/>
        </w:rPr>
        <w:t> </w:t>
      </w:r>
      <w:r>
        <w:rPr>
          <w:spacing w:val="-5"/>
        </w:rPr>
        <w:t>N°</w:t>
      </w:r>
      <w:r>
        <w:rPr>
          <w:u w:val="single"/>
        </w:rPr>
        <w:tab/>
      </w:r>
    </w:p>
    <w:p>
      <w:pPr>
        <w:spacing w:before="119"/>
        <w:ind w:left="849" w:right="1268" w:firstLine="708"/>
        <w:jc w:val="both"/>
        <w:rPr>
          <w:sz w:val="26"/>
        </w:rPr>
      </w:pPr>
      <w:r>
        <w:rPr>
          <w:sz w:val="26"/>
        </w:rPr>
        <w:t>Adressé à Monsieur</w:t>
      </w:r>
      <w:r>
        <w:rPr>
          <w:spacing w:val="-3"/>
          <w:sz w:val="26"/>
        </w:rPr>
        <w:t> </w:t>
      </w:r>
      <w:r>
        <w:rPr>
          <w:sz w:val="26"/>
        </w:rPr>
        <w:t>: Le </w:t>
      </w:r>
      <w:r>
        <w:rPr>
          <w:b/>
          <w:sz w:val="26"/>
        </w:rPr>
        <w:t>GOUVERNEUR de la Région de l’Est </w:t>
      </w:r>
      <w:r>
        <w:rPr>
          <w:sz w:val="26"/>
        </w:rPr>
        <w:t>ci-dessous désigne "</w:t>
      </w:r>
      <w:r>
        <w:rPr>
          <w:b/>
          <w:sz w:val="26"/>
        </w:rPr>
        <w:t>Autorité </w:t>
      </w:r>
      <w:r>
        <w:rPr>
          <w:b/>
          <w:spacing w:val="-2"/>
          <w:sz w:val="26"/>
        </w:rPr>
        <w:t>Contractante</w:t>
      </w:r>
      <w:r>
        <w:rPr>
          <w:spacing w:val="-2"/>
          <w:sz w:val="26"/>
        </w:rPr>
        <w:t>"</w:t>
      </w:r>
    </w:p>
    <w:p>
      <w:pPr>
        <w:pStyle w:val="BodyText"/>
        <w:tabs>
          <w:tab w:pos="7261" w:val="left" w:leader="dot"/>
        </w:tabs>
        <w:spacing w:before="121"/>
        <w:ind w:left="849" w:right="1266" w:firstLine="708"/>
        <w:jc w:val="both"/>
      </w:pPr>
      <w:r>
        <w:rPr/>
        <w:t>Attendu</w:t>
      </w:r>
      <w:r>
        <w:rPr>
          <w:spacing w:val="80"/>
        </w:rPr>
        <w:t> </w:t>
      </w:r>
      <w:r>
        <w:rPr/>
        <w:t>que</w:t>
      </w:r>
      <w:r>
        <w:rPr>
          <w:spacing w:val="93"/>
        </w:rPr>
        <w:t> </w:t>
      </w:r>
      <w:r>
        <w:rPr>
          <w:rFonts w:ascii="Times New Roman" w:hAnsi="Times New Roman"/>
          <w:spacing w:val="93"/>
          <w:w w:val="150"/>
          <w:u w:val="single"/>
        </w:rPr>
        <w:t>            </w:t>
      </w:r>
      <w:r>
        <w:rPr>
          <w:rFonts w:ascii="Times New Roman" w:hAnsi="Times New Roman"/>
          <w:spacing w:val="-4"/>
          <w:w w:val="150"/>
        </w:rPr>
        <w:t> </w:t>
      </w:r>
      <w:r>
        <w:rPr/>
        <w:t>(nom</w:t>
      </w:r>
      <w:r>
        <w:rPr>
          <w:spacing w:val="80"/>
        </w:rPr>
        <w:t> </w:t>
      </w:r>
      <w:r>
        <w:rPr/>
        <w:t>et</w:t>
      </w:r>
      <w:r>
        <w:rPr>
          <w:spacing w:val="80"/>
        </w:rPr>
        <w:t> </w:t>
      </w:r>
      <w:r>
        <w:rPr/>
        <w:t>adresse</w:t>
      </w:r>
      <w:r>
        <w:rPr>
          <w:spacing w:val="80"/>
        </w:rPr>
        <w:t> </w:t>
      </w:r>
      <w:r>
        <w:rPr/>
        <w:t>de</w:t>
      </w:r>
      <w:r>
        <w:rPr>
          <w:spacing w:val="80"/>
        </w:rPr>
        <w:t> </w:t>
      </w:r>
      <w:r>
        <w:rPr/>
        <w:t>l’Entreprise),</w:t>
      </w:r>
      <w:r>
        <w:rPr>
          <w:spacing w:val="80"/>
        </w:rPr>
        <w:t> </w:t>
      </w:r>
      <w:r>
        <w:rPr/>
        <w:t>ci-dessous désigné "l’Entrepreneur" s’est engagé, en exécution du Marché désigné le "Marché", à réaliser les travaux de</w:t>
      </w:r>
      <w:r>
        <w:rPr/>
        <w:tab/>
        <w:t>comprenant notamment :</w:t>
      </w:r>
    </w:p>
    <w:p>
      <w:pPr>
        <w:pStyle w:val="BodyText"/>
        <w:spacing w:before="120"/>
        <w:ind w:left="849" w:right="1273" w:firstLine="708"/>
        <w:jc w:val="both"/>
      </w:pPr>
      <w:r>
        <w:rPr/>
        <w:t>Attendu qu’il est stipulé dans le Marché que l’Entrepreneur remettra à l’Autorité Contractante un cautionnement définitif, d’un montant égal à cinq pour cent</w:t>
      </w:r>
      <w:r>
        <w:rPr>
          <w:spacing w:val="40"/>
        </w:rPr>
        <w:t> </w:t>
      </w:r>
      <w:r>
        <w:rPr/>
        <w:t>(5%) du montant</w:t>
      </w:r>
      <w:r>
        <w:rPr>
          <w:spacing w:val="80"/>
        </w:rPr>
        <w:t> </w:t>
      </w:r>
      <w:r>
        <w:rPr/>
        <w:t>du Marché, comme garantie de l’exécution de ses obligations de bonne fin conformément aux conditions du Marché.</w:t>
      </w:r>
    </w:p>
    <w:p>
      <w:pPr>
        <w:pStyle w:val="BodyText"/>
        <w:spacing w:before="120"/>
        <w:ind w:left="1558"/>
        <w:jc w:val="both"/>
      </w:pPr>
      <w:r>
        <w:rPr/>
        <w:t>Attendu</w:t>
      </w:r>
      <w:r>
        <w:rPr>
          <w:spacing w:val="-9"/>
        </w:rPr>
        <w:t> </w:t>
      </w:r>
      <w:r>
        <w:rPr/>
        <w:t>que</w:t>
      </w:r>
      <w:r>
        <w:rPr>
          <w:spacing w:val="-8"/>
        </w:rPr>
        <w:t> </w:t>
      </w:r>
      <w:r>
        <w:rPr/>
        <w:t>nous</w:t>
      </w:r>
      <w:r>
        <w:rPr>
          <w:spacing w:val="-8"/>
        </w:rPr>
        <w:t> </w:t>
      </w:r>
      <w:r>
        <w:rPr/>
        <w:t>avons</w:t>
      </w:r>
      <w:r>
        <w:rPr>
          <w:spacing w:val="-5"/>
        </w:rPr>
        <w:t> </w:t>
      </w:r>
      <w:r>
        <w:rPr/>
        <w:t>convenu</w:t>
      </w:r>
      <w:r>
        <w:rPr>
          <w:spacing w:val="-8"/>
        </w:rPr>
        <w:t> </w:t>
      </w:r>
      <w:r>
        <w:rPr/>
        <w:t>de</w:t>
      </w:r>
      <w:r>
        <w:rPr>
          <w:spacing w:val="-7"/>
        </w:rPr>
        <w:t> </w:t>
      </w:r>
      <w:r>
        <w:rPr/>
        <w:t>donner</w:t>
      </w:r>
      <w:r>
        <w:rPr>
          <w:spacing w:val="-8"/>
        </w:rPr>
        <w:t> </w:t>
      </w:r>
      <w:r>
        <w:rPr/>
        <w:t>à</w:t>
      </w:r>
      <w:r>
        <w:rPr>
          <w:spacing w:val="-8"/>
        </w:rPr>
        <w:t> </w:t>
      </w:r>
      <w:r>
        <w:rPr/>
        <w:t>l’Entrepreneur</w:t>
      </w:r>
      <w:r>
        <w:rPr>
          <w:spacing w:val="-8"/>
        </w:rPr>
        <w:t> </w:t>
      </w:r>
      <w:r>
        <w:rPr/>
        <w:t>ce</w:t>
      </w:r>
      <w:r>
        <w:rPr>
          <w:spacing w:val="-7"/>
        </w:rPr>
        <w:t> </w:t>
      </w:r>
      <w:r>
        <w:rPr>
          <w:spacing w:val="-2"/>
        </w:rPr>
        <w:t>cautionnement,</w:t>
      </w:r>
    </w:p>
    <w:p>
      <w:pPr>
        <w:pStyle w:val="BodyText"/>
        <w:tabs>
          <w:tab w:pos="7215" w:val="left" w:leader="none"/>
          <w:tab w:pos="7530" w:val="left" w:leader="none"/>
          <w:tab w:pos="7935" w:val="left" w:leader="none"/>
        </w:tabs>
        <w:spacing w:before="120"/>
        <w:ind w:left="849" w:right="1267" w:firstLine="708"/>
        <w:jc w:val="both"/>
      </w:pPr>
      <w:r>
        <w:rPr/>
        <w:t>Nous,</w:t>
      </w:r>
      <w:r>
        <w:rPr>
          <w:spacing w:val="62"/>
        </w:rPr>
        <w:t> </w:t>
      </w:r>
      <w:r>
        <w:rPr>
          <w:u w:val="single"/>
        </w:rPr>
        <w:tab/>
      </w:r>
      <w:r>
        <w:rPr/>
        <w:t>(nom et adresse de la banque), représentée</w:t>
      </w:r>
      <w:r>
        <w:rPr>
          <w:spacing w:val="40"/>
        </w:rPr>
        <w:t> </w:t>
      </w:r>
      <w:r>
        <w:rPr/>
        <w:t>par</w:t>
      </w:r>
      <w:r>
        <w:rPr>
          <w:spacing w:val="35"/>
        </w:rPr>
        <w:t> </w:t>
      </w:r>
      <w:r>
        <w:rPr>
          <w:u w:val="single"/>
        </w:rPr>
        <w:tab/>
        <w:tab/>
        <w:tab/>
      </w:r>
      <w:r>
        <w:rPr/>
        <w:t>(noms des signataires) ci- dessous désignée "la banque", nous engageons à payer à l’Autorité Contractante, dans un délai maximum de huit (08) semaines, sur simple demande écrite de celui-ci déclarant que l’Entrepreneur n’a pas satisfait à ses engagements contractuels au titre du Marché, sans pouvoir différer</w:t>
      </w:r>
      <w:r>
        <w:rPr>
          <w:spacing w:val="-1"/>
        </w:rPr>
        <w:t> </w:t>
      </w:r>
      <w:r>
        <w:rPr/>
        <w:t>le paiement ni soulever de contestation pour quelque motif que ce soit, toute somme jusqu’à concurrence de la somme de</w:t>
      </w:r>
      <w:r>
        <w:rPr>
          <w:u w:val="single"/>
        </w:rPr>
        <w:tab/>
        <w:tab/>
      </w:r>
      <w:r>
        <w:rPr/>
        <w:t>(en chiffres et en lettres).</w:t>
      </w:r>
    </w:p>
    <w:p>
      <w:pPr>
        <w:pStyle w:val="BodyText"/>
        <w:spacing w:before="120"/>
        <w:ind w:left="849" w:right="1269" w:firstLine="708"/>
        <w:jc w:val="both"/>
      </w:pPr>
      <w:r>
        <w:rPr/>
        <w:t>Nous convenons qu’aucun changement ou additif ou aucune autre modification au Marché ne nous</w:t>
      </w:r>
      <w:r>
        <w:rPr>
          <w:spacing w:val="-1"/>
        </w:rPr>
        <w:t> </w:t>
      </w:r>
      <w:r>
        <w:rPr/>
        <w:t>libérera d’une</w:t>
      </w:r>
      <w:r>
        <w:rPr>
          <w:spacing w:val="-1"/>
        </w:rPr>
        <w:t> </w:t>
      </w:r>
      <w:r>
        <w:rPr/>
        <w:t>obligation</w:t>
      </w:r>
      <w:r>
        <w:rPr>
          <w:spacing w:val="-2"/>
        </w:rPr>
        <w:t> </w:t>
      </w:r>
      <w:r>
        <w:rPr/>
        <w:t>quelconque nous</w:t>
      </w:r>
      <w:r>
        <w:rPr>
          <w:spacing w:val="-1"/>
        </w:rPr>
        <w:t> </w:t>
      </w:r>
      <w:r>
        <w:rPr/>
        <w:t>incombant en vertu du présent cautionnement définitif et nous dérogeons par la présente à la notification de toute modification, additif ou changement.</w:t>
      </w:r>
    </w:p>
    <w:p>
      <w:pPr>
        <w:pStyle w:val="BodyText"/>
        <w:tabs>
          <w:tab w:pos="2892" w:val="left" w:leader="none"/>
        </w:tabs>
        <w:spacing w:before="120"/>
        <w:ind w:left="849" w:right="1278"/>
        <w:jc w:val="both"/>
      </w:pPr>
      <w:r>
        <w:rPr/>
        <w:t>Le présent cautionnement définitif entre en vigueur dès sa signature et dès notification à l’Entrepreneur,</w:t>
      </w:r>
      <w:r>
        <w:rPr>
          <w:spacing w:val="80"/>
        </w:rPr>
        <w:t> </w:t>
      </w:r>
      <w:r>
        <w:rPr/>
        <w:t>par l’Autorité Contractante, de l’approbation du Marché. Elle sera libérée dans un délai de </w:t>
      </w:r>
      <w:r>
        <w:rPr>
          <w:u w:val="single"/>
        </w:rPr>
        <w:tab/>
      </w:r>
      <w:r>
        <w:rPr/>
        <w:t>à</w:t>
      </w:r>
      <w:r>
        <w:rPr>
          <w:spacing w:val="40"/>
        </w:rPr>
        <w:t> </w:t>
      </w:r>
      <w:r>
        <w:rPr/>
        <w:t>compter de la date de réception provisoire des travaux.</w:t>
      </w:r>
    </w:p>
    <w:p>
      <w:pPr>
        <w:pStyle w:val="BodyText"/>
        <w:spacing w:before="120"/>
        <w:ind w:left="849" w:right="1280" w:firstLine="708"/>
        <w:jc w:val="both"/>
      </w:pPr>
      <w:r>
        <w:rPr/>
        <w:t>Après cette date, la caution deviendra sans objet et devra nous être retournée sans demande expresse de notre part.</w:t>
      </w:r>
    </w:p>
    <w:p>
      <w:pPr>
        <w:pStyle w:val="BodyText"/>
        <w:spacing w:before="121"/>
        <w:ind w:left="849" w:right="1280" w:firstLine="708"/>
        <w:jc w:val="both"/>
      </w:pPr>
      <w:r>
        <w:rPr/>
        <w:t>Toute demande de paiement formulée par l’Autorité Contractante au titre de la présente garantie devra être faite par lettre recommandée avec accusé de réception, parvenue à la banque pendant la période de validité du présent</w:t>
      </w:r>
      <w:r>
        <w:rPr>
          <w:spacing w:val="40"/>
        </w:rPr>
        <w:t> </w:t>
      </w:r>
      <w:r>
        <w:rPr/>
        <w:t>engagement.</w:t>
      </w:r>
    </w:p>
    <w:p>
      <w:pPr>
        <w:pStyle w:val="BodyText"/>
        <w:spacing w:before="120"/>
        <w:ind w:left="849" w:right="1280" w:firstLine="708"/>
        <w:jc w:val="both"/>
      </w:pPr>
      <w:r>
        <w:rPr/>
        <w:t>Le présent cautionnement définitif est soumis pour son interprétation et son exécution au droit camerounais. Les tribunaux du Cameroun seront compétents pour statuer sur tout ce qui concerne le présent engagement et ses suites.</w:t>
      </w:r>
    </w:p>
    <w:p>
      <w:pPr>
        <w:pStyle w:val="BodyText"/>
        <w:spacing w:before="121"/>
        <w:ind w:left="6627"/>
      </w:pPr>
      <w:r>
        <w:rPr/>
        <w:t>Signé</w:t>
      </w:r>
      <w:r>
        <w:rPr>
          <w:spacing w:val="-8"/>
        </w:rPr>
        <w:t> </w:t>
      </w:r>
      <w:r>
        <w:rPr/>
        <w:t>et</w:t>
      </w:r>
      <w:r>
        <w:rPr>
          <w:spacing w:val="-6"/>
        </w:rPr>
        <w:t> </w:t>
      </w:r>
      <w:r>
        <w:rPr/>
        <w:t>authentifié</w:t>
      </w:r>
      <w:r>
        <w:rPr>
          <w:spacing w:val="-7"/>
        </w:rPr>
        <w:t> </w:t>
      </w:r>
      <w:r>
        <w:rPr/>
        <w:t>par</w:t>
      </w:r>
      <w:r>
        <w:rPr>
          <w:spacing w:val="-7"/>
        </w:rPr>
        <w:t> </w:t>
      </w:r>
      <w:r>
        <w:rPr/>
        <w:t>la</w:t>
      </w:r>
      <w:r>
        <w:rPr>
          <w:spacing w:val="-5"/>
        </w:rPr>
        <w:t> </w:t>
      </w:r>
      <w:r>
        <w:rPr>
          <w:spacing w:val="-2"/>
        </w:rPr>
        <w:t>banque</w:t>
      </w:r>
    </w:p>
    <w:p>
      <w:pPr>
        <w:pStyle w:val="BodyText"/>
        <w:tabs>
          <w:tab w:pos="7660" w:val="left" w:leader="none"/>
          <w:tab w:pos="10547" w:val="left" w:leader="none"/>
        </w:tabs>
        <w:spacing w:before="240"/>
        <w:ind w:left="5624"/>
      </w:pPr>
      <w:r>
        <w:rPr>
          <w:spacing w:val="-10"/>
        </w:rPr>
        <w:t>A</w:t>
      </w:r>
      <w:r>
        <w:rPr>
          <w:u w:val="single"/>
        </w:rPr>
        <w:tab/>
      </w:r>
      <w:r>
        <w:rPr/>
        <w:t>, le </w:t>
      </w:r>
      <w:r>
        <w:rPr>
          <w:u w:val="single"/>
        </w:rPr>
        <w:tab/>
      </w:r>
    </w:p>
    <w:p>
      <w:pPr>
        <w:pStyle w:val="BodyText"/>
        <w:spacing w:after="0"/>
        <w:sectPr>
          <w:pgSz w:w="11910" w:h="16840"/>
          <w:pgMar w:header="0" w:footer="702" w:top="740" w:bottom="900" w:left="0" w:right="141"/>
        </w:sectPr>
      </w:pPr>
    </w:p>
    <w:p>
      <w:pPr>
        <w:spacing w:before="85"/>
        <w:ind w:left="0" w:right="423" w:firstLine="0"/>
        <w:jc w:val="center"/>
        <w:rPr>
          <w:b/>
          <w:sz w:val="26"/>
        </w:rPr>
      </w:pPr>
      <w:r>
        <w:rPr>
          <w:b/>
          <w:i/>
          <w:sz w:val="26"/>
        </w:rPr>
        <w:t>Formulaire</w:t>
      </w:r>
      <w:r>
        <w:rPr>
          <w:b/>
          <w:i/>
          <w:spacing w:val="-7"/>
          <w:sz w:val="26"/>
        </w:rPr>
        <w:t> </w:t>
      </w:r>
      <w:r>
        <w:rPr>
          <w:b/>
          <w:i/>
          <w:sz w:val="26"/>
        </w:rPr>
        <w:t>N°</w:t>
      </w:r>
      <w:r>
        <w:rPr>
          <w:b/>
          <w:i/>
          <w:spacing w:val="-5"/>
          <w:sz w:val="26"/>
        </w:rPr>
        <w:t> </w:t>
      </w:r>
      <w:r>
        <w:rPr>
          <w:b/>
          <w:i/>
          <w:sz w:val="26"/>
        </w:rPr>
        <w:t>4</w:t>
      </w:r>
      <w:r>
        <w:rPr>
          <w:b/>
          <w:i/>
          <w:spacing w:val="-3"/>
          <w:sz w:val="26"/>
        </w:rPr>
        <w:t> </w:t>
      </w:r>
      <w:r>
        <w:rPr>
          <w:b/>
          <w:sz w:val="26"/>
        </w:rPr>
        <w:t>:</w:t>
      </w:r>
      <w:r>
        <w:rPr>
          <w:b/>
          <w:spacing w:val="-6"/>
          <w:sz w:val="26"/>
        </w:rPr>
        <w:t> </w:t>
      </w:r>
      <w:r>
        <w:rPr>
          <w:b/>
          <w:sz w:val="26"/>
        </w:rPr>
        <w:t>MODELE</w:t>
      </w:r>
      <w:r>
        <w:rPr>
          <w:b/>
          <w:spacing w:val="-6"/>
          <w:sz w:val="26"/>
        </w:rPr>
        <w:t> </w:t>
      </w:r>
      <w:r>
        <w:rPr>
          <w:b/>
          <w:sz w:val="26"/>
        </w:rPr>
        <w:t>DE</w:t>
      </w:r>
      <w:r>
        <w:rPr>
          <w:b/>
          <w:spacing w:val="-6"/>
          <w:sz w:val="26"/>
        </w:rPr>
        <w:t> </w:t>
      </w:r>
      <w:r>
        <w:rPr>
          <w:b/>
          <w:sz w:val="26"/>
        </w:rPr>
        <w:t>CAUTION</w:t>
      </w:r>
      <w:r>
        <w:rPr>
          <w:b/>
          <w:spacing w:val="-5"/>
          <w:sz w:val="26"/>
        </w:rPr>
        <w:t> </w:t>
      </w:r>
      <w:r>
        <w:rPr>
          <w:b/>
          <w:sz w:val="26"/>
        </w:rPr>
        <w:t>D’AVANCE</w:t>
      </w:r>
      <w:r>
        <w:rPr>
          <w:b/>
          <w:spacing w:val="-5"/>
          <w:sz w:val="26"/>
        </w:rPr>
        <w:t> </w:t>
      </w:r>
      <w:r>
        <w:rPr>
          <w:b/>
          <w:sz w:val="26"/>
        </w:rPr>
        <w:t>DE</w:t>
      </w:r>
      <w:r>
        <w:rPr>
          <w:b/>
          <w:spacing w:val="-6"/>
          <w:sz w:val="26"/>
        </w:rPr>
        <w:t> </w:t>
      </w:r>
      <w:r>
        <w:rPr>
          <w:b/>
          <w:spacing w:val="-2"/>
          <w:sz w:val="26"/>
        </w:rPr>
        <w:t>DEMARRAGE</w:t>
      </w:r>
    </w:p>
    <w:p>
      <w:pPr>
        <w:pStyle w:val="BodyText"/>
        <w:rPr>
          <w:b/>
        </w:rPr>
      </w:pPr>
    </w:p>
    <w:p>
      <w:pPr>
        <w:pStyle w:val="BodyText"/>
        <w:spacing w:before="240"/>
        <w:rPr>
          <w:b/>
        </w:rPr>
      </w:pPr>
    </w:p>
    <w:p>
      <w:pPr>
        <w:pStyle w:val="BodyText"/>
        <w:tabs>
          <w:tab w:pos="9629" w:val="left" w:leader="none"/>
        </w:tabs>
        <w:ind w:left="1558"/>
      </w:pPr>
      <w:r>
        <w:rPr/>
        <w:t>Banque</w:t>
      </w:r>
      <w:r>
        <w:rPr>
          <w:spacing w:val="-9"/>
        </w:rPr>
        <w:t> </w:t>
      </w:r>
      <w:r>
        <w:rPr/>
        <w:t>:</w:t>
      </w:r>
      <w:r>
        <w:rPr>
          <w:spacing w:val="-7"/>
        </w:rPr>
        <w:t> </w:t>
      </w:r>
      <w:r>
        <w:rPr/>
        <w:t>référence,</w:t>
      </w:r>
      <w:r>
        <w:rPr>
          <w:spacing w:val="-8"/>
        </w:rPr>
        <w:t> </w:t>
      </w:r>
      <w:r>
        <w:rPr>
          <w:spacing w:val="-2"/>
        </w:rPr>
        <w:t>adresse</w:t>
      </w:r>
      <w:r>
        <w:rPr>
          <w:u w:val="single"/>
        </w:rPr>
        <w:tab/>
      </w:r>
    </w:p>
    <w:p>
      <w:pPr>
        <w:pStyle w:val="BodyText"/>
        <w:tabs>
          <w:tab w:pos="4757" w:val="left" w:leader="none"/>
          <w:tab w:pos="10431" w:val="left" w:leader="none"/>
        </w:tabs>
        <w:spacing w:before="242"/>
        <w:ind w:left="849" w:right="1272" w:firstLine="708"/>
        <w:jc w:val="both"/>
      </w:pPr>
      <w:r>
        <w:rPr/>
        <w:t>Nous</w:t>
      </w:r>
      <w:r>
        <w:rPr>
          <w:spacing w:val="40"/>
        </w:rPr>
        <w:t> </w:t>
      </w:r>
      <w:r>
        <w:rPr/>
        <w:t>soussigné</w:t>
      </w:r>
      <w:r>
        <w:rPr>
          <w:spacing w:val="40"/>
        </w:rPr>
        <w:t> </w:t>
      </w:r>
      <w:r>
        <w:rPr/>
        <w:t>(banque,</w:t>
      </w:r>
      <w:r>
        <w:rPr>
          <w:spacing w:val="40"/>
        </w:rPr>
        <w:t> </w:t>
      </w:r>
      <w:r>
        <w:rPr/>
        <w:t>adresse),</w:t>
      </w:r>
      <w:r>
        <w:rPr>
          <w:spacing w:val="40"/>
        </w:rPr>
        <w:t> </w:t>
      </w:r>
      <w:r>
        <w:rPr/>
        <w:t>déclarons</w:t>
      </w:r>
      <w:r>
        <w:rPr>
          <w:spacing w:val="40"/>
        </w:rPr>
        <w:t> </w:t>
      </w:r>
      <w:r>
        <w:rPr/>
        <w:t>par</w:t>
      </w:r>
      <w:r>
        <w:rPr>
          <w:spacing w:val="40"/>
        </w:rPr>
        <w:t> </w:t>
      </w:r>
      <w:r>
        <w:rPr/>
        <w:t>la</w:t>
      </w:r>
      <w:r>
        <w:rPr>
          <w:spacing w:val="40"/>
        </w:rPr>
        <w:t> </w:t>
      </w:r>
      <w:r>
        <w:rPr/>
        <w:t>présente,</w:t>
      </w:r>
      <w:r>
        <w:rPr>
          <w:spacing w:val="40"/>
        </w:rPr>
        <w:t> </w:t>
      </w:r>
      <w:r>
        <w:rPr/>
        <w:t>garantir,</w:t>
      </w:r>
      <w:r>
        <w:rPr>
          <w:spacing w:val="40"/>
        </w:rPr>
        <w:t> </w:t>
      </w:r>
      <w:r>
        <w:rPr/>
        <w:t>pour</w:t>
      </w:r>
      <w:r>
        <w:rPr>
          <w:spacing w:val="40"/>
        </w:rPr>
        <w:t> </w:t>
      </w:r>
      <w:r>
        <w:rPr/>
        <w:t>le</w:t>
      </w:r>
      <w:r>
        <w:rPr>
          <w:spacing w:val="40"/>
        </w:rPr>
        <w:t> </w:t>
      </w:r>
      <w:r>
        <w:rPr/>
        <w:t>compte</w:t>
      </w:r>
      <w:r>
        <w:rPr>
          <w:spacing w:val="80"/>
        </w:rPr>
        <w:t> </w:t>
      </w:r>
      <w:r>
        <w:rPr>
          <w:spacing w:val="-6"/>
        </w:rPr>
        <w:t>de</w:t>
      </w:r>
      <w:r>
        <w:rPr>
          <w:u w:val="single"/>
        </w:rPr>
        <w:tab/>
      </w:r>
      <w:r>
        <w:rPr/>
        <w:t>(le</w:t>
      </w:r>
      <w:r>
        <w:rPr>
          <w:spacing w:val="40"/>
        </w:rPr>
        <w:t> </w:t>
      </w:r>
      <w:r>
        <w:rPr/>
        <w:t>titulaire),</w:t>
      </w:r>
      <w:r>
        <w:rPr>
          <w:spacing w:val="40"/>
        </w:rPr>
        <w:t> </w:t>
      </w:r>
      <w:r>
        <w:rPr/>
        <w:t>au</w:t>
      </w:r>
      <w:r>
        <w:rPr>
          <w:spacing w:val="40"/>
        </w:rPr>
        <w:t> </w:t>
      </w:r>
      <w:r>
        <w:rPr/>
        <w:t>profit</w:t>
      </w:r>
      <w:r>
        <w:rPr>
          <w:spacing w:val="40"/>
        </w:rPr>
        <w:t> </w:t>
      </w:r>
      <w:r>
        <w:rPr/>
        <w:t>de</w:t>
      </w:r>
      <w:r>
        <w:rPr>
          <w:spacing w:val="89"/>
        </w:rPr>
        <w:t> </w:t>
      </w:r>
      <w:r>
        <w:rPr>
          <w:b/>
          <w:u w:val="single"/>
        </w:rPr>
        <w:tab/>
      </w:r>
      <w:r>
        <w:rPr>
          <w:b/>
          <w:spacing w:val="-10"/>
        </w:rPr>
        <w:t>, </w:t>
      </w:r>
      <w:r>
        <w:rPr>
          <w:i/>
        </w:rPr>
        <w:t>Maître d’Ouvrage (</w:t>
      </w:r>
      <w:r>
        <w:rPr/>
        <w:t>« Le bénéficiaire »),</w:t>
      </w:r>
    </w:p>
    <w:p>
      <w:pPr>
        <w:pStyle w:val="BodyText"/>
        <w:tabs>
          <w:tab w:pos="9961" w:val="left" w:leader="dot"/>
        </w:tabs>
        <w:spacing w:before="238"/>
        <w:ind w:left="849" w:right="1274" w:firstLine="708"/>
        <w:jc w:val="both"/>
      </w:pPr>
      <w:r>
        <w:rPr/>
        <w:t>Le</w:t>
      </w:r>
      <w:r>
        <w:rPr>
          <w:spacing w:val="-3"/>
        </w:rPr>
        <w:t> </w:t>
      </w:r>
      <w:r>
        <w:rPr/>
        <w:t>paiement,</w:t>
      </w:r>
      <w:r>
        <w:rPr>
          <w:spacing w:val="-1"/>
        </w:rPr>
        <w:t> </w:t>
      </w:r>
      <w:r>
        <w:rPr/>
        <w:t>sans</w:t>
      </w:r>
      <w:r>
        <w:rPr>
          <w:spacing w:val="-3"/>
        </w:rPr>
        <w:t> </w:t>
      </w:r>
      <w:r>
        <w:rPr/>
        <w:t>contestation</w:t>
      </w:r>
      <w:r>
        <w:rPr>
          <w:spacing w:val="-3"/>
        </w:rPr>
        <w:t> </w:t>
      </w:r>
      <w:r>
        <w:rPr/>
        <w:t>et</w:t>
      </w:r>
      <w:r>
        <w:rPr>
          <w:spacing w:val="-2"/>
        </w:rPr>
        <w:t> </w:t>
      </w:r>
      <w:r>
        <w:rPr/>
        <w:t>dès</w:t>
      </w:r>
      <w:r>
        <w:rPr>
          <w:spacing w:val="-3"/>
        </w:rPr>
        <w:t> </w:t>
      </w:r>
      <w:r>
        <w:rPr/>
        <w:t>réception</w:t>
      </w:r>
      <w:r>
        <w:rPr>
          <w:spacing w:val="-1"/>
        </w:rPr>
        <w:t> </w:t>
      </w:r>
      <w:r>
        <w:rPr/>
        <w:t>de</w:t>
      </w:r>
      <w:r>
        <w:rPr>
          <w:spacing w:val="-1"/>
        </w:rPr>
        <w:t> </w:t>
      </w:r>
      <w:r>
        <w:rPr/>
        <w:t>la</w:t>
      </w:r>
      <w:r>
        <w:rPr>
          <w:spacing w:val="-3"/>
        </w:rPr>
        <w:t> </w:t>
      </w:r>
      <w:r>
        <w:rPr/>
        <w:t>première</w:t>
      </w:r>
      <w:r>
        <w:rPr>
          <w:spacing w:val="-2"/>
        </w:rPr>
        <w:t> </w:t>
      </w:r>
      <w:r>
        <w:rPr/>
        <w:t>demande</w:t>
      </w:r>
      <w:r>
        <w:rPr>
          <w:spacing w:val="-1"/>
        </w:rPr>
        <w:t> </w:t>
      </w:r>
      <w:r>
        <w:rPr/>
        <w:t>écrite</w:t>
      </w:r>
      <w:r>
        <w:rPr>
          <w:spacing w:val="-3"/>
        </w:rPr>
        <w:t> </w:t>
      </w:r>
      <w:r>
        <w:rPr/>
        <w:t>du</w:t>
      </w:r>
      <w:r>
        <w:rPr>
          <w:spacing w:val="-3"/>
        </w:rPr>
        <w:t> </w:t>
      </w:r>
      <w:r>
        <w:rPr/>
        <w:t>bénéficiaire déclarant que …………………….. (le titulaire) ne s’est pas acquitté de ses obligations, relatives au remboursement</w:t>
      </w:r>
      <w:r>
        <w:rPr>
          <w:spacing w:val="27"/>
        </w:rPr>
        <w:t> </w:t>
      </w:r>
      <w:r>
        <w:rPr/>
        <w:t>de</w:t>
      </w:r>
      <w:r>
        <w:rPr>
          <w:spacing w:val="25"/>
        </w:rPr>
        <w:t> </w:t>
      </w:r>
      <w:r>
        <w:rPr/>
        <w:t>l’avance</w:t>
      </w:r>
      <w:r>
        <w:rPr>
          <w:spacing w:val="26"/>
        </w:rPr>
        <w:t> </w:t>
      </w:r>
      <w:r>
        <w:rPr/>
        <w:t>de</w:t>
      </w:r>
      <w:r>
        <w:rPr>
          <w:spacing w:val="24"/>
        </w:rPr>
        <w:t> </w:t>
      </w:r>
      <w:r>
        <w:rPr/>
        <w:t>démarrage</w:t>
      </w:r>
      <w:r>
        <w:rPr>
          <w:spacing w:val="27"/>
        </w:rPr>
        <w:t> </w:t>
      </w:r>
      <w:r>
        <w:rPr/>
        <w:t>selon</w:t>
      </w:r>
      <w:r>
        <w:rPr>
          <w:spacing w:val="25"/>
        </w:rPr>
        <w:t> </w:t>
      </w:r>
      <w:r>
        <w:rPr/>
        <w:t>les</w:t>
      </w:r>
      <w:r>
        <w:rPr>
          <w:spacing w:val="25"/>
        </w:rPr>
        <w:t> </w:t>
      </w:r>
      <w:r>
        <w:rPr/>
        <w:t>conditions</w:t>
      </w:r>
      <w:r>
        <w:rPr>
          <w:spacing w:val="25"/>
        </w:rPr>
        <w:t> </w:t>
      </w:r>
      <w:r>
        <w:rPr/>
        <w:t>du</w:t>
      </w:r>
      <w:r>
        <w:rPr>
          <w:spacing w:val="24"/>
        </w:rPr>
        <w:t> </w:t>
      </w:r>
      <w:r>
        <w:rPr>
          <w:spacing w:val="-2"/>
        </w:rPr>
        <w:t>Marché</w:t>
      </w:r>
      <w:r>
        <w:rPr>
          <w:rFonts w:ascii="Times New Roman" w:hAnsi="Times New Roman"/>
        </w:rPr>
        <w:tab/>
      </w:r>
      <w:r>
        <w:rPr>
          <w:spacing w:val="-2"/>
        </w:rPr>
        <w:t>relatif</w:t>
      </w:r>
    </w:p>
    <w:p>
      <w:pPr>
        <w:pStyle w:val="BodyText"/>
        <w:ind w:left="849" w:right="1264"/>
        <w:jc w:val="both"/>
      </w:pPr>
      <w:r>
        <w:rPr/>
        <w:t>aux travaux de </w:t>
      </w:r>
      <w:r>
        <w:rPr>
          <w:b/>
          <w:i/>
        </w:rPr>
        <w:t>……….………………………………………… </w:t>
      </w:r>
      <w:r>
        <w:rPr/>
        <w:t>de la somme totale maximum correspondant à l’avance de vingt (20) % du montant toutes taxes comprises de la lettre commande N°…………………,</w:t>
      </w:r>
      <w:r>
        <w:rPr>
          <w:spacing w:val="35"/>
        </w:rPr>
        <w:t>  </w:t>
      </w:r>
      <w:r>
        <w:rPr/>
        <w:t>payable</w:t>
      </w:r>
      <w:r>
        <w:rPr>
          <w:spacing w:val="35"/>
        </w:rPr>
        <w:t>  </w:t>
      </w:r>
      <w:r>
        <w:rPr/>
        <w:t>dès</w:t>
      </w:r>
      <w:r>
        <w:rPr>
          <w:spacing w:val="80"/>
          <w:w w:val="150"/>
        </w:rPr>
        <w:t> </w:t>
      </w:r>
      <w:r>
        <w:rPr/>
        <w:t>la</w:t>
      </w:r>
      <w:r>
        <w:rPr>
          <w:spacing w:val="36"/>
        </w:rPr>
        <w:t>  </w:t>
      </w:r>
      <w:r>
        <w:rPr/>
        <w:t>notification</w:t>
      </w:r>
      <w:r>
        <w:rPr>
          <w:spacing w:val="80"/>
          <w:w w:val="150"/>
        </w:rPr>
        <w:t> </w:t>
      </w:r>
      <w:r>
        <w:rPr/>
        <w:t>de</w:t>
      </w:r>
      <w:r>
        <w:rPr>
          <w:spacing w:val="80"/>
          <w:w w:val="150"/>
        </w:rPr>
        <w:t> </w:t>
      </w:r>
      <w:r>
        <w:rPr/>
        <w:t>l’ordre</w:t>
      </w:r>
      <w:r>
        <w:rPr>
          <w:spacing w:val="36"/>
        </w:rPr>
        <w:t>  </w:t>
      </w:r>
      <w:r>
        <w:rPr/>
        <w:t>du</w:t>
      </w:r>
      <w:r>
        <w:rPr>
          <w:spacing w:val="36"/>
        </w:rPr>
        <w:t>  </w:t>
      </w:r>
      <w:r>
        <w:rPr/>
        <w:t>service</w:t>
      </w:r>
      <w:r>
        <w:rPr>
          <w:spacing w:val="80"/>
          <w:w w:val="150"/>
        </w:rPr>
        <w:t> </w:t>
      </w:r>
      <w:r>
        <w:rPr/>
        <w:t>correspondant,</w:t>
      </w:r>
      <w:r>
        <w:rPr>
          <w:spacing w:val="35"/>
        </w:rPr>
        <w:t>  </w:t>
      </w:r>
      <w:r>
        <w:rPr/>
        <w:t>soit</w:t>
      </w:r>
      <w:r>
        <w:rPr>
          <w:spacing w:val="15"/>
        </w:rPr>
        <w:t> </w:t>
      </w:r>
      <w:r>
        <w:rPr/>
        <w:t>:</w:t>
      </w:r>
    </w:p>
    <w:p>
      <w:pPr>
        <w:pStyle w:val="BodyText"/>
        <w:tabs>
          <w:tab w:pos="2769" w:val="left" w:leader="dot"/>
        </w:tabs>
        <w:ind w:left="849"/>
        <w:jc w:val="both"/>
      </w:pPr>
      <w:r>
        <w:rPr>
          <w:spacing w:val="-10"/>
        </w:rPr>
        <w:t>…</w:t>
      </w:r>
      <w:r>
        <w:rPr>
          <w:rFonts w:ascii="Times New Roman" w:hAnsi="Times New Roman"/>
        </w:rPr>
        <w:tab/>
      </w:r>
      <w:r>
        <w:rPr/>
        <w:t>francs</w:t>
      </w:r>
      <w:r>
        <w:rPr>
          <w:spacing w:val="-8"/>
        </w:rPr>
        <w:t> </w:t>
      </w:r>
      <w:r>
        <w:rPr>
          <w:spacing w:val="-4"/>
        </w:rPr>
        <w:t>CFA.</w:t>
      </w:r>
    </w:p>
    <w:p>
      <w:pPr>
        <w:pStyle w:val="BodyText"/>
        <w:spacing w:before="242"/>
        <w:ind w:left="849" w:right="1279" w:firstLine="708"/>
        <w:jc w:val="both"/>
      </w:pPr>
      <w:r>
        <w:rPr/>
        <w:t>La présente garantie entrera en vigueur et prendra effet dès réception des parts respectives</w:t>
      </w:r>
      <w:r>
        <w:rPr>
          <w:spacing w:val="40"/>
        </w:rPr>
        <w:t> </w:t>
      </w:r>
      <w:r>
        <w:rPr/>
        <w:t>de cette avance sur les comptes de………………………………. (le titulaire), ouvert auprès de la banque …………………………… sous le N°…………………………..</w:t>
      </w:r>
    </w:p>
    <w:p>
      <w:pPr>
        <w:pStyle w:val="BodyText"/>
        <w:spacing w:before="240"/>
        <w:ind w:left="849" w:right="1273" w:firstLine="708"/>
        <w:jc w:val="both"/>
      </w:pPr>
      <w:r>
        <w:rPr/>
        <w:t>Elle restera en vigueur jusqu’au remboursement de l’avance conformément à la procédure fixée par le CCAP. Toutefois, le montant de la caution sera réduit proportionnellement au remboursement de l’avance au fur et à mesure de son remboursement.</w:t>
      </w:r>
    </w:p>
    <w:p>
      <w:pPr>
        <w:pStyle w:val="BodyText"/>
        <w:spacing w:before="241"/>
        <w:ind w:left="1558"/>
      </w:pPr>
      <w:r>
        <w:rPr/>
        <w:t>La</w:t>
      </w:r>
      <w:r>
        <w:rPr>
          <w:spacing w:val="-7"/>
        </w:rPr>
        <w:t> </w:t>
      </w:r>
      <w:r>
        <w:rPr/>
        <w:t>loi</w:t>
      </w:r>
      <w:r>
        <w:rPr>
          <w:spacing w:val="-5"/>
        </w:rPr>
        <w:t> </w:t>
      </w:r>
      <w:r>
        <w:rPr/>
        <w:t>et</w:t>
      </w:r>
      <w:r>
        <w:rPr>
          <w:spacing w:val="-6"/>
        </w:rPr>
        <w:t> </w:t>
      </w:r>
      <w:r>
        <w:rPr/>
        <w:t>la</w:t>
      </w:r>
      <w:r>
        <w:rPr>
          <w:spacing w:val="-6"/>
        </w:rPr>
        <w:t> </w:t>
      </w:r>
      <w:r>
        <w:rPr/>
        <w:t>juridiction</w:t>
      </w:r>
      <w:r>
        <w:rPr>
          <w:spacing w:val="-6"/>
        </w:rPr>
        <w:t> </w:t>
      </w:r>
      <w:r>
        <w:rPr/>
        <w:t>applicables</w:t>
      </w:r>
      <w:r>
        <w:rPr>
          <w:spacing w:val="-6"/>
        </w:rPr>
        <w:t> </w:t>
      </w:r>
      <w:r>
        <w:rPr/>
        <w:t>à</w:t>
      </w:r>
      <w:r>
        <w:rPr>
          <w:spacing w:val="-7"/>
        </w:rPr>
        <w:t> </w:t>
      </w:r>
      <w:r>
        <w:rPr/>
        <w:t>la</w:t>
      </w:r>
      <w:r>
        <w:rPr>
          <w:spacing w:val="-6"/>
        </w:rPr>
        <w:t> </w:t>
      </w:r>
      <w:r>
        <w:rPr/>
        <w:t>garantie</w:t>
      </w:r>
      <w:r>
        <w:rPr>
          <w:spacing w:val="-6"/>
        </w:rPr>
        <w:t> </w:t>
      </w:r>
      <w:r>
        <w:rPr/>
        <w:t>sont</w:t>
      </w:r>
      <w:r>
        <w:rPr>
          <w:spacing w:val="-6"/>
        </w:rPr>
        <w:t> </w:t>
      </w:r>
      <w:r>
        <w:rPr/>
        <w:t>celles</w:t>
      </w:r>
      <w:r>
        <w:rPr>
          <w:spacing w:val="-6"/>
        </w:rPr>
        <w:t> </w:t>
      </w:r>
      <w:r>
        <w:rPr/>
        <w:t>de</w:t>
      </w:r>
      <w:r>
        <w:rPr>
          <w:spacing w:val="-6"/>
        </w:rPr>
        <w:t> </w:t>
      </w:r>
      <w:r>
        <w:rPr/>
        <w:t>la</w:t>
      </w:r>
      <w:r>
        <w:rPr>
          <w:spacing w:val="-7"/>
        </w:rPr>
        <w:t> </w:t>
      </w:r>
      <w:r>
        <w:rPr/>
        <w:t>République</w:t>
      </w:r>
      <w:r>
        <w:rPr>
          <w:spacing w:val="-6"/>
        </w:rPr>
        <w:t> </w:t>
      </w:r>
      <w:r>
        <w:rPr/>
        <w:t>du</w:t>
      </w:r>
      <w:r>
        <w:rPr>
          <w:spacing w:val="-6"/>
        </w:rPr>
        <w:t> </w:t>
      </w:r>
      <w:r>
        <w:rPr>
          <w:spacing w:val="-2"/>
        </w:rPr>
        <w:t>Cameroun.</w:t>
      </w:r>
    </w:p>
    <w:p>
      <w:pPr>
        <w:pStyle w:val="BodyText"/>
        <w:spacing w:before="239"/>
        <w:ind w:left="5270"/>
        <w:jc w:val="center"/>
      </w:pPr>
      <w:r>
        <w:rPr/>
        <w:t>Signé</w:t>
      </w:r>
      <w:r>
        <w:rPr>
          <w:spacing w:val="-8"/>
        </w:rPr>
        <w:t> </w:t>
      </w:r>
      <w:r>
        <w:rPr/>
        <w:t>et</w:t>
      </w:r>
      <w:r>
        <w:rPr>
          <w:spacing w:val="-6"/>
        </w:rPr>
        <w:t> </w:t>
      </w:r>
      <w:r>
        <w:rPr/>
        <w:t>authentifié</w:t>
      </w:r>
      <w:r>
        <w:rPr>
          <w:spacing w:val="-7"/>
        </w:rPr>
        <w:t> </w:t>
      </w:r>
      <w:r>
        <w:rPr/>
        <w:t>par</w:t>
      </w:r>
      <w:r>
        <w:rPr>
          <w:spacing w:val="-7"/>
        </w:rPr>
        <w:t> </w:t>
      </w:r>
      <w:r>
        <w:rPr/>
        <w:t>la</w:t>
      </w:r>
      <w:r>
        <w:rPr>
          <w:spacing w:val="-5"/>
        </w:rPr>
        <w:t> </w:t>
      </w:r>
      <w:r>
        <w:rPr>
          <w:spacing w:val="-2"/>
        </w:rPr>
        <w:t>banque</w:t>
      </w:r>
    </w:p>
    <w:p>
      <w:pPr>
        <w:pStyle w:val="BodyText"/>
        <w:spacing w:before="1"/>
      </w:pPr>
    </w:p>
    <w:p>
      <w:pPr>
        <w:pStyle w:val="BodyText"/>
        <w:ind w:left="6869" w:right="1594"/>
        <w:jc w:val="center"/>
      </w:pPr>
      <w:r>
        <w:rPr/>
        <w:t>A…………………,</w:t>
      </w:r>
      <w:r>
        <w:rPr>
          <w:spacing w:val="-15"/>
        </w:rPr>
        <w:t> </w:t>
      </w:r>
      <w:r>
        <w:rPr/>
        <w:t>le…………. (Signature de la banque)</w:t>
      </w:r>
    </w:p>
    <w:p>
      <w:pPr>
        <w:pStyle w:val="BodyText"/>
        <w:spacing w:after="0"/>
        <w:jc w:val="center"/>
        <w:sectPr>
          <w:pgSz w:w="11910" w:h="16840"/>
          <w:pgMar w:header="0" w:footer="702" w:top="740" w:bottom="900" w:left="0" w:right="141"/>
        </w:sectPr>
      </w:pPr>
    </w:p>
    <w:p>
      <w:pPr>
        <w:spacing w:before="85"/>
        <w:ind w:left="0" w:right="424" w:firstLine="0"/>
        <w:jc w:val="center"/>
        <w:rPr>
          <w:b/>
          <w:sz w:val="26"/>
        </w:rPr>
      </w:pPr>
      <w:r>
        <w:rPr>
          <w:b/>
          <w:i/>
          <w:sz w:val="26"/>
        </w:rPr>
        <w:t>Formulaire</w:t>
      </w:r>
      <w:r>
        <w:rPr>
          <w:b/>
          <w:i/>
          <w:spacing w:val="-7"/>
          <w:sz w:val="26"/>
        </w:rPr>
        <w:t> </w:t>
      </w:r>
      <w:r>
        <w:rPr>
          <w:b/>
          <w:i/>
          <w:sz w:val="26"/>
        </w:rPr>
        <w:t>N°5</w:t>
      </w:r>
      <w:r>
        <w:rPr>
          <w:b/>
          <w:i/>
          <w:spacing w:val="-4"/>
          <w:sz w:val="26"/>
        </w:rPr>
        <w:t> </w:t>
      </w:r>
      <w:r>
        <w:rPr>
          <w:b/>
          <w:sz w:val="26"/>
        </w:rPr>
        <w:t>:</w:t>
      </w:r>
      <w:r>
        <w:rPr>
          <w:b/>
          <w:spacing w:val="-6"/>
          <w:sz w:val="26"/>
        </w:rPr>
        <w:t> </w:t>
      </w:r>
      <w:r>
        <w:rPr>
          <w:b/>
          <w:sz w:val="26"/>
        </w:rPr>
        <w:t>MODELE</w:t>
      </w:r>
      <w:r>
        <w:rPr>
          <w:b/>
          <w:spacing w:val="-6"/>
          <w:sz w:val="26"/>
        </w:rPr>
        <w:t> </w:t>
      </w:r>
      <w:r>
        <w:rPr>
          <w:b/>
          <w:sz w:val="26"/>
        </w:rPr>
        <w:t>DE</w:t>
      </w:r>
      <w:r>
        <w:rPr>
          <w:b/>
          <w:spacing w:val="-5"/>
          <w:sz w:val="26"/>
        </w:rPr>
        <w:t> </w:t>
      </w:r>
      <w:r>
        <w:rPr>
          <w:b/>
          <w:sz w:val="26"/>
        </w:rPr>
        <w:t>RETENUE</w:t>
      </w:r>
      <w:r>
        <w:rPr>
          <w:b/>
          <w:spacing w:val="-6"/>
          <w:sz w:val="26"/>
        </w:rPr>
        <w:t> </w:t>
      </w:r>
      <w:r>
        <w:rPr>
          <w:b/>
          <w:sz w:val="26"/>
        </w:rPr>
        <w:t>DE</w:t>
      </w:r>
      <w:r>
        <w:rPr>
          <w:b/>
          <w:spacing w:val="-6"/>
          <w:sz w:val="26"/>
        </w:rPr>
        <w:t> </w:t>
      </w:r>
      <w:r>
        <w:rPr>
          <w:b/>
          <w:spacing w:val="-2"/>
          <w:sz w:val="26"/>
        </w:rPr>
        <w:t>GARANTIE</w:t>
      </w:r>
    </w:p>
    <w:p>
      <w:pPr>
        <w:spacing w:line="275" w:lineRule="exact" w:before="1"/>
        <w:ind w:left="1558" w:right="0" w:firstLine="0"/>
        <w:jc w:val="left"/>
        <w:rPr>
          <w:sz w:val="24"/>
        </w:rPr>
      </w:pPr>
      <w:r>
        <w:rPr>
          <w:sz w:val="24"/>
        </w:rPr>
        <w:t>Banque</w:t>
      </w:r>
      <w:r>
        <w:rPr>
          <w:spacing w:val="-4"/>
          <w:sz w:val="24"/>
        </w:rPr>
        <w:t> </w:t>
      </w:r>
      <w:r>
        <w:rPr>
          <w:sz w:val="24"/>
        </w:rPr>
        <w:t>:</w:t>
      </w:r>
      <w:r>
        <w:rPr>
          <w:spacing w:val="-1"/>
          <w:sz w:val="24"/>
        </w:rPr>
        <w:t> </w:t>
      </w:r>
      <w:r>
        <w:rPr>
          <w:spacing w:val="-2"/>
          <w:sz w:val="24"/>
        </w:rPr>
        <w:t>……………………………..</w:t>
      </w:r>
    </w:p>
    <w:p>
      <w:pPr>
        <w:spacing w:line="275" w:lineRule="exact" w:before="0"/>
        <w:ind w:left="1558" w:right="0" w:firstLine="0"/>
        <w:jc w:val="left"/>
        <w:rPr>
          <w:sz w:val="24"/>
        </w:rPr>
      </w:pPr>
      <w:r>
        <w:rPr>
          <w:sz w:val="24"/>
        </w:rPr>
        <w:t>Référence</w:t>
      </w:r>
      <w:r>
        <w:rPr>
          <w:spacing w:val="-3"/>
          <w:sz w:val="24"/>
        </w:rPr>
        <w:t> </w:t>
      </w:r>
      <w:r>
        <w:rPr>
          <w:sz w:val="24"/>
        </w:rPr>
        <w:t>de</w:t>
      </w:r>
      <w:r>
        <w:rPr>
          <w:spacing w:val="-3"/>
          <w:sz w:val="24"/>
        </w:rPr>
        <w:t> </w:t>
      </w:r>
      <w:r>
        <w:rPr>
          <w:sz w:val="24"/>
        </w:rPr>
        <w:t>la</w:t>
      </w:r>
      <w:r>
        <w:rPr>
          <w:spacing w:val="-2"/>
          <w:sz w:val="24"/>
        </w:rPr>
        <w:t> </w:t>
      </w:r>
      <w:r>
        <w:rPr>
          <w:sz w:val="24"/>
        </w:rPr>
        <w:t>caution :</w:t>
      </w:r>
      <w:r>
        <w:rPr>
          <w:spacing w:val="-2"/>
          <w:sz w:val="24"/>
        </w:rPr>
        <w:t> N°………………………………….</w:t>
      </w:r>
    </w:p>
    <w:p>
      <w:pPr>
        <w:tabs>
          <w:tab w:pos="7803" w:val="left" w:leader="none"/>
        </w:tabs>
        <w:spacing w:before="120"/>
        <w:ind w:left="849" w:right="1269" w:firstLine="708"/>
        <w:jc w:val="left"/>
        <w:rPr>
          <w:sz w:val="24"/>
        </w:rPr>
      </w:pPr>
      <w:r>
        <w:rPr>
          <w:sz w:val="24"/>
        </w:rPr>
        <w:t>Adressé</w:t>
      </w:r>
      <w:r>
        <w:rPr>
          <w:spacing w:val="40"/>
          <w:sz w:val="24"/>
        </w:rPr>
        <w:t> </w:t>
      </w:r>
      <w:r>
        <w:rPr>
          <w:sz w:val="24"/>
        </w:rPr>
        <w:t>à</w:t>
      </w:r>
      <w:r>
        <w:rPr>
          <w:spacing w:val="40"/>
          <w:sz w:val="24"/>
        </w:rPr>
        <w:t> </w:t>
      </w:r>
      <w:r>
        <w:rPr>
          <w:b/>
          <w:sz w:val="24"/>
        </w:rPr>
        <w:t>Monsieur</w:t>
      </w:r>
      <w:r>
        <w:rPr>
          <w:b/>
          <w:spacing w:val="40"/>
          <w:sz w:val="24"/>
        </w:rPr>
        <w:t> </w:t>
      </w:r>
      <w:r>
        <w:rPr>
          <w:b/>
          <w:sz w:val="24"/>
        </w:rPr>
        <w:t>le</w:t>
      </w:r>
      <w:r>
        <w:rPr>
          <w:b/>
          <w:spacing w:val="40"/>
          <w:sz w:val="24"/>
        </w:rPr>
        <w:t> </w:t>
      </w:r>
      <w:r>
        <w:rPr>
          <w:b/>
          <w:sz w:val="24"/>
        </w:rPr>
        <w:t>GOUVERNEUR</w:t>
      </w:r>
      <w:r>
        <w:rPr>
          <w:b/>
          <w:spacing w:val="40"/>
          <w:sz w:val="24"/>
        </w:rPr>
        <w:t> </w:t>
      </w:r>
      <w:r>
        <w:rPr>
          <w:b/>
          <w:sz w:val="24"/>
        </w:rPr>
        <w:t>de</w:t>
      </w:r>
      <w:r>
        <w:rPr>
          <w:b/>
          <w:spacing w:val="40"/>
          <w:sz w:val="24"/>
        </w:rPr>
        <w:t> </w:t>
      </w:r>
      <w:r>
        <w:rPr>
          <w:b/>
          <w:sz w:val="24"/>
        </w:rPr>
        <w:t>la</w:t>
      </w:r>
      <w:r>
        <w:rPr>
          <w:b/>
          <w:spacing w:val="40"/>
          <w:sz w:val="24"/>
        </w:rPr>
        <w:t> </w:t>
      </w:r>
      <w:r>
        <w:rPr>
          <w:b/>
          <w:sz w:val="24"/>
        </w:rPr>
        <w:t>Région</w:t>
      </w:r>
      <w:r>
        <w:rPr>
          <w:b/>
          <w:spacing w:val="40"/>
          <w:sz w:val="24"/>
        </w:rPr>
        <w:t> </w:t>
      </w:r>
      <w:r>
        <w:rPr>
          <w:b/>
          <w:sz w:val="24"/>
        </w:rPr>
        <w:t>de</w:t>
      </w:r>
      <w:r>
        <w:rPr>
          <w:b/>
          <w:spacing w:val="40"/>
          <w:sz w:val="24"/>
        </w:rPr>
        <w:t> </w:t>
      </w:r>
      <w:r>
        <w:rPr>
          <w:b/>
          <w:sz w:val="24"/>
        </w:rPr>
        <w:t>l’Est</w:t>
        <w:tab/>
      </w:r>
      <w:r>
        <w:rPr>
          <w:sz w:val="24"/>
        </w:rPr>
        <w:t>ci-dessous</w:t>
      </w:r>
      <w:r>
        <w:rPr>
          <w:spacing w:val="40"/>
          <w:sz w:val="24"/>
        </w:rPr>
        <w:t> </w:t>
      </w:r>
      <w:r>
        <w:rPr>
          <w:sz w:val="24"/>
        </w:rPr>
        <w:t>désigné</w:t>
      </w:r>
      <w:r>
        <w:rPr>
          <w:spacing w:val="40"/>
          <w:sz w:val="24"/>
        </w:rPr>
        <w:t> </w:t>
      </w:r>
      <w:r>
        <w:rPr>
          <w:sz w:val="24"/>
        </w:rPr>
        <w:t>"l’Autorité </w:t>
      </w:r>
      <w:r>
        <w:rPr>
          <w:spacing w:val="-2"/>
          <w:sz w:val="24"/>
        </w:rPr>
        <w:t>Contractante".</w:t>
      </w:r>
    </w:p>
    <w:p>
      <w:pPr>
        <w:tabs>
          <w:tab w:pos="2626" w:val="left" w:leader="none"/>
          <w:tab w:pos="3375" w:val="left" w:leader="none"/>
          <w:tab w:pos="4432" w:val="left" w:leader="none"/>
          <w:tab w:pos="4995" w:val="left" w:leader="none"/>
          <w:tab w:pos="6182" w:val="left" w:leader="none"/>
          <w:tab w:pos="6747" w:val="left" w:leader="none"/>
          <w:tab w:pos="7800" w:val="left" w:leader="none"/>
          <w:tab w:pos="8256" w:val="left" w:leader="none"/>
          <w:tab w:pos="9246" w:val="left" w:leader="none"/>
          <w:tab w:pos="9843" w:val="left" w:leader="none"/>
        </w:tabs>
        <w:spacing w:before="122"/>
        <w:ind w:left="849" w:right="1266" w:firstLine="708"/>
        <w:jc w:val="left"/>
        <w:rPr>
          <w:sz w:val="24"/>
        </w:rPr>
      </w:pPr>
      <w:r>
        <w:rPr>
          <w:sz w:val="24"/>
        </w:rPr>
        <w:t>Attendu</w:t>
      </w:r>
      <w:r>
        <w:rPr>
          <w:spacing w:val="80"/>
          <w:w w:val="150"/>
          <w:sz w:val="24"/>
        </w:rPr>
        <w:t> </w:t>
      </w:r>
      <w:r>
        <w:rPr>
          <w:sz w:val="24"/>
        </w:rPr>
        <w:t>que…………………………..</w:t>
      </w:r>
      <w:r>
        <w:rPr>
          <w:spacing w:val="80"/>
          <w:w w:val="150"/>
          <w:sz w:val="24"/>
        </w:rPr>
        <w:t> </w:t>
      </w:r>
      <w:r>
        <w:rPr>
          <w:sz w:val="24"/>
        </w:rPr>
        <w:t>(Nom</w:t>
      </w:r>
      <w:r>
        <w:rPr>
          <w:spacing w:val="80"/>
          <w:w w:val="150"/>
          <w:sz w:val="24"/>
        </w:rPr>
        <w:t> </w:t>
      </w:r>
      <w:r>
        <w:rPr>
          <w:sz w:val="24"/>
        </w:rPr>
        <w:t>et</w:t>
      </w:r>
      <w:r>
        <w:rPr>
          <w:spacing w:val="80"/>
          <w:w w:val="150"/>
          <w:sz w:val="24"/>
        </w:rPr>
        <w:t> </w:t>
      </w:r>
      <w:r>
        <w:rPr>
          <w:sz w:val="24"/>
        </w:rPr>
        <w:t>adresse</w:t>
      </w:r>
      <w:r>
        <w:rPr>
          <w:spacing w:val="80"/>
          <w:w w:val="150"/>
          <w:sz w:val="24"/>
        </w:rPr>
        <w:t> </w:t>
      </w:r>
      <w:r>
        <w:rPr>
          <w:sz w:val="24"/>
        </w:rPr>
        <w:t>de</w:t>
      </w:r>
      <w:r>
        <w:rPr>
          <w:spacing w:val="80"/>
          <w:w w:val="150"/>
          <w:sz w:val="24"/>
        </w:rPr>
        <w:t> </w:t>
      </w:r>
      <w:r>
        <w:rPr>
          <w:sz w:val="24"/>
        </w:rPr>
        <w:t>l’entreprise),</w:t>
      </w:r>
      <w:r>
        <w:rPr>
          <w:spacing w:val="80"/>
          <w:w w:val="150"/>
          <w:sz w:val="24"/>
        </w:rPr>
        <w:t> </w:t>
      </w:r>
      <w:r>
        <w:rPr>
          <w:sz w:val="24"/>
        </w:rPr>
        <w:t>ci-dessous</w:t>
      </w:r>
      <w:r>
        <w:rPr>
          <w:spacing w:val="80"/>
          <w:w w:val="150"/>
          <w:sz w:val="24"/>
        </w:rPr>
        <w:t> </w:t>
      </w:r>
      <w:r>
        <w:rPr>
          <w:sz w:val="24"/>
        </w:rPr>
        <w:t>désigné</w:t>
      </w:r>
      <w:r>
        <w:rPr>
          <w:spacing w:val="40"/>
          <w:sz w:val="24"/>
        </w:rPr>
        <w:t> </w:t>
      </w:r>
      <w:r>
        <w:rPr>
          <w:spacing w:val="-2"/>
          <w:sz w:val="24"/>
        </w:rPr>
        <w:t>"l’Entrepreneur",</w:t>
      </w:r>
      <w:r>
        <w:rPr>
          <w:sz w:val="24"/>
        </w:rPr>
        <w:tab/>
      </w:r>
      <w:r>
        <w:rPr>
          <w:spacing w:val="-2"/>
          <w:sz w:val="24"/>
        </w:rPr>
        <w:t>s’est</w:t>
      </w:r>
      <w:r>
        <w:rPr>
          <w:sz w:val="24"/>
        </w:rPr>
        <w:tab/>
      </w:r>
      <w:r>
        <w:rPr>
          <w:spacing w:val="-2"/>
          <w:sz w:val="24"/>
        </w:rPr>
        <w:t>engagé,</w:t>
      </w:r>
      <w:r>
        <w:rPr>
          <w:sz w:val="24"/>
        </w:rPr>
        <w:tab/>
      </w:r>
      <w:r>
        <w:rPr>
          <w:spacing w:val="-5"/>
          <w:sz w:val="24"/>
        </w:rPr>
        <w:t>en</w:t>
      </w:r>
      <w:r>
        <w:rPr>
          <w:sz w:val="24"/>
        </w:rPr>
        <w:tab/>
      </w:r>
      <w:r>
        <w:rPr>
          <w:spacing w:val="-2"/>
          <w:sz w:val="24"/>
        </w:rPr>
        <w:t>exécution</w:t>
      </w:r>
      <w:r>
        <w:rPr>
          <w:sz w:val="24"/>
        </w:rPr>
        <w:tab/>
      </w:r>
      <w:r>
        <w:rPr>
          <w:spacing w:val="-5"/>
          <w:sz w:val="24"/>
        </w:rPr>
        <w:t>du</w:t>
      </w:r>
      <w:r>
        <w:rPr>
          <w:sz w:val="24"/>
        </w:rPr>
        <w:tab/>
      </w:r>
      <w:r>
        <w:rPr>
          <w:spacing w:val="-2"/>
          <w:sz w:val="24"/>
        </w:rPr>
        <w:t>Marché,</w:t>
      </w:r>
      <w:r>
        <w:rPr>
          <w:sz w:val="24"/>
        </w:rPr>
        <w:tab/>
      </w:r>
      <w:r>
        <w:rPr>
          <w:spacing w:val="-10"/>
          <w:sz w:val="24"/>
        </w:rPr>
        <w:t>à</w:t>
      </w:r>
      <w:r>
        <w:rPr>
          <w:sz w:val="24"/>
        </w:rPr>
        <w:tab/>
      </w:r>
      <w:r>
        <w:rPr>
          <w:spacing w:val="-2"/>
          <w:sz w:val="24"/>
        </w:rPr>
        <w:t>réaliser</w:t>
      </w:r>
      <w:r>
        <w:rPr>
          <w:sz w:val="24"/>
        </w:rPr>
        <w:tab/>
      </w:r>
      <w:r>
        <w:rPr>
          <w:spacing w:val="-5"/>
          <w:sz w:val="24"/>
        </w:rPr>
        <w:t>les</w:t>
      </w:r>
      <w:r>
        <w:rPr>
          <w:sz w:val="24"/>
        </w:rPr>
        <w:tab/>
      </w:r>
      <w:r>
        <w:rPr>
          <w:spacing w:val="-2"/>
          <w:sz w:val="24"/>
        </w:rPr>
        <w:t>travaux</w:t>
      </w:r>
    </w:p>
    <w:p>
      <w:pPr>
        <w:spacing w:line="275" w:lineRule="exact" w:before="0"/>
        <w:ind w:left="849" w:right="0" w:firstLine="0"/>
        <w:jc w:val="left"/>
        <w:rPr>
          <w:b/>
          <w:i/>
          <w:sz w:val="24"/>
        </w:rPr>
      </w:pPr>
      <w:r>
        <w:rPr>
          <w:b/>
          <w:i/>
          <w:spacing w:val="-2"/>
          <w:sz w:val="24"/>
        </w:rPr>
        <w:t>……………………………………………,</w:t>
      </w:r>
    </w:p>
    <w:p>
      <w:pPr>
        <w:spacing w:before="120"/>
        <w:ind w:left="849" w:right="964" w:firstLine="708"/>
        <w:jc w:val="left"/>
        <w:rPr>
          <w:sz w:val="24"/>
        </w:rPr>
      </w:pPr>
      <w:r>
        <w:rPr>
          <w:sz w:val="24"/>
        </w:rPr>
        <w:t>Attendu qu’il est stipulé dans le Marché que la retenue de garantie fixée à 10% du montant TTC du</w:t>
      </w:r>
      <w:r>
        <w:rPr>
          <w:spacing w:val="80"/>
          <w:sz w:val="24"/>
        </w:rPr>
        <w:t> </w:t>
      </w:r>
      <w:r>
        <w:rPr>
          <w:sz w:val="24"/>
        </w:rPr>
        <w:t>Marché peut être remplacée par une caution solidaire,</w:t>
      </w:r>
    </w:p>
    <w:p>
      <w:pPr>
        <w:tabs>
          <w:tab w:pos="9942" w:val="left" w:leader="dot"/>
        </w:tabs>
        <w:spacing w:line="396" w:lineRule="exact" w:before="27"/>
        <w:ind w:left="1558" w:right="1274" w:firstLine="0"/>
        <w:jc w:val="left"/>
        <w:rPr>
          <w:sz w:val="24"/>
        </w:rPr>
      </w:pPr>
      <w:r>
        <w:rPr>
          <w:sz w:val="24"/>
        </w:rPr>
        <w:t>Attendu que nous avons convenu de donner à l’Entrepreneur cette caution, Nous,…………………………….. (Nom et adresse de banque), représentée par</w:t>
      </w:r>
      <w:r>
        <w:rPr>
          <w:rFonts w:ascii="Times New Roman" w:hAnsi="Times New Roman"/>
          <w:sz w:val="24"/>
        </w:rPr>
        <w:tab/>
      </w:r>
      <w:r>
        <w:rPr>
          <w:spacing w:val="-2"/>
          <w:sz w:val="24"/>
        </w:rPr>
        <w:t>(noms</w:t>
      </w:r>
    </w:p>
    <w:p>
      <w:pPr>
        <w:spacing w:line="248" w:lineRule="exact" w:before="0"/>
        <w:ind w:left="849" w:right="0" w:firstLine="0"/>
        <w:jc w:val="left"/>
        <w:rPr>
          <w:sz w:val="24"/>
        </w:rPr>
      </w:pPr>
      <w:r>
        <w:rPr>
          <w:sz w:val="24"/>
        </w:rPr>
        <w:t>des</w:t>
      </w:r>
      <w:r>
        <w:rPr>
          <w:spacing w:val="-5"/>
          <w:sz w:val="24"/>
        </w:rPr>
        <w:t> </w:t>
      </w:r>
      <w:r>
        <w:rPr>
          <w:sz w:val="24"/>
        </w:rPr>
        <w:t>signataires),</w:t>
      </w:r>
      <w:r>
        <w:rPr>
          <w:spacing w:val="-6"/>
          <w:sz w:val="24"/>
        </w:rPr>
        <w:t> </w:t>
      </w:r>
      <w:r>
        <w:rPr>
          <w:sz w:val="24"/>
        </w:rPr>
        <w:t>et</w:t>
      </w:r>
      <w:r>
        <w:rPr>
          <w:spacing w:val="-3"/>
          <w:sz w:val="24"/>
        </w:rPr>
        <w:t> </w:t>
      </w:r>
      <w:r>
        <w:rPr>
          <w:sz w:val="24"/>
        </w:rPr>
        <w:t>ci-dessous</w:t>
      </w:r>
      <w:r>
        <w:rPr>
          <w:spacing w:val="-5"/>
          <w:sz w:val="24"/>
        </w:rPr>
        <w:t> </w:t>
      </w:r>
      <w:r>
        <w:rPr>
          <w:sz w:val="24"/>
        </w:rPr>
        <w:t>désignée</w:t>
      </w:r>
      <w:r>
        <w:rPr>
          <w:spacing w:val="-3"/>
          <w:sz w:val="24"/>
        </w:rPr>
        <w:t> </w:t>
      </w:r>
      <w:r>
        <w:rPr>
          <w:sz w:val="24"/>
        </w:rPr>
        <w:t>(la</w:t>
      </w:r>
      <w:r>
        <w:rPr>
          <w:spacing w:val="-3"/>
          <w:sz w:val="24"/>
        </w:rPr>
        <w:t> </w:t>
      </w:r>
      <w:r>
        <w:rPr>
          <w:spacing w:val="-2"/>
          <w:sz w:val="24"/>
        </w:rPr>
        <w:t>banque),</w:t>
      </w:r>
    </w:p>
    <w:p>
      <w:pPr>
        <w:tabs>
          <w:tab w:pos="8958" w:val="left" w:leader="dot"/>
        </w:tabs>
        <w:spacing w:before="120"/>
        <w:ind w:left="849" w:right="1271" w:firstLine="708"/>
        <w:jc w:val="both"/>
        <w:rPr>
          <w:sz w:val="24"/>
        </w:rPr>
      </w:pPr>
      <w:r>
        <w:rPr>
          <w:sz w:val="24"/>
        </w:rPr>
        <w:t>Dès lors, nous affirmons par les présentes que nous nous portons garants et responsables à l’égard du</w:t>
      </w:r>
      <w:r>
        <w:rPr>
          <w:spacing w:val="21"/>
          <w:sz w:val="24"/>
        </w:rPr>
        <w:t> </w:t>
      </w:r>
      <w:r>
        <w:rPr>
          <w:sz w:val="24"/>
        </w:rPr>
        <w:t>Maître</w:t>
      </w:r>
      <w:r>
        <w:rPr>
          <w:spacing w:val="21"/>
          <w:sz w:val="24"/>
        </w:rPr>
        <w:t> </w:t>
      </w:r>
      <w:r>
        <w:rPr>
          <w:sz w:val="24"/>
        </w:rPr>
        <w:t>d’Ouvrage,</w:t>
      </w:r>
      <w:r>
        <w:rPr>
          <w:spacing w:val="19"/>
          <w:sz w:val="24"/>
        </w:rPr>
        <w:t> </w:t>
      </w:r>
      <w:r>
        <w:rPr>
          <w:sz w:val="24"/>
        </w:rPr>
        <w:t>au</w:t>
      </w:r>
      <w:r>
        <w:rPr>
          <w:spacing w:val="20"/>
          <w:sz w:val="24"/>
        </w:rPr>
        <w:t> </w:t>
      </w:r>
      <w:r>
        <w:rPr>
          <w:sz w:val="24"/>
        </w:rPr>
        <w:t>nom</w:t>
      </w:r>
      <w:r>
        <w:rPr>
          <w:spacing w:val="20"/>
          <w:sz w:val="24"/>
        </w:rPr>
        <w:t> </w:t>
      </w:r>
      <w:r>
        <w:rPr>
          <w:sz w:val="24"/>
        </w:rPr>
        <w:t>de</w:t>
      </w:r>
      <w:r>
        <w:rPr>
          <w:spacing w:val="19"/>
          <w:sz w:val="24"/>
        </w:rPr>
        <w:t> </w:t>
      </w:r>
      <w:r>
        <w:rPr>
          <w:sz w:val="24"/>
        </w:rPr>
        <w:t>l’Entrepreneur,</w:t>
      </w:r>
      <w:r>
        <w:rPr>
          <w:spacing w:val="20"/>
          <w:sz w:val="24"/>
        </w:rPr>
        <w:t> </w:t>
      </w:r>
      <w:r>
        <w:rPr>
          <w:sz w:val="24"/>
        </w:rPr>
        <w:t>pour</w:t>
      </w:r>
      <w:r>
        <w:rPr>
          <w:spacing w:val="19"/>
          <w:sz w:val="24"/>
        </w:rPr>
        <w:t> </w:t>
      </w:r>
      <w:r>
        <w:rPr>
          <w:sz w:val="24"/>
        </w:rPr>
        <w:t>un</w:t>
      </w:r>
      <w:r>
        <w:rPr>
          <w:spacing w:val="21"/>
          <w:sz w:val="24"/>
        </w:rPr>
        <w:t> </w:t>
      </w:r>
      <w:r>
        <w:rPr>
          <w:sz w:val="24"/>
        </w:rPr>
        <w:t>montant</w:t>
      </w:r>
      <w:r>
        <w:rPr>
          <w:spacing w:val="21"/>
          <w:sz w:val="24"/>
        </w:rPr>
        <w:t> </w:t>
      </w:r>
      <w:r>
        <w:rPr>
          <w:sz w:val="24"/>
        </w:rPr>
        <w:t>maximum</w:t>
      </w:r>
      <w:r>
        <w:rPr>
          <w:spacing w:val="19"/>
          <w:sz w:val="24"/>
        </w:rPr>
        <w:t> </w:t>
      </w:r>
      <w:r>
        <w:rPr>
          <w:spacing w:val="-5"/>
          <w:sz w:val="24"/>
        </w:rPr>
        <w:t>de</w:t>
      </w:r>
      <w:r>
        <w:rPr>
          <w:rFonts w:ascii="Times New Roman" w:hAnsi="Times New Roman"/>
          <w:sz w:val="24"/>
        </w:rPr>
        <w:tab/>
      </w:r>
      <w:r>
        <w:rPr>
          <w:sz w:val="24"/>
        </w:rPr>
        <w:t>(en</w:t>
      </w:r>
      <w:r>
        <w:rPr>
          <w:spacing w:val="21"/>
          <w:sz w:val="24"/>
        </w:rPr>
        <w:t> </w:t>
      </w:r>
      <w:r>
        <w:rPr>
          <w:sz w:val="24"/>
        </w:rPr>
        <w:t>chiffres</w:t>
      </w:r>
      <w:r>
        <w:rPr>
          <w:spacing w:val="18"/>
          <w:sz w:val="24"/>
        </w:rPr>
        <w:t> </w:t>
      </w:r>
      <w:r>
        <w:rPr>
          <w:sz w:val="24"/>
        </w:rPr>
        <w:t>et</w:t>
      </w:r>
      <w:r>
        <w:rPr>
          <w:spacing w:val="20"/>
          <w:sz w:val="24"/>
        </w:rPr>
        <w:t> </w:t>
      </w:r>
      <w:r>
        <w:rPr>
          <w:spacing w:val="-5"/>
          <w:sz w:val="24"/>
        </w:rPr>
        <w:t>en</w:t>
      </w:r>
    </w:p>
    <w:p>
      <w:pPr>
        <w:spacing w:line="274" w:lineRule="exact" w:before="0"/>
        <w:ind w:left="849" w:right="0" w:firstLine="0"/>
        <w:jc w:val="both"/>
        <w:rPr>
          <w:position w:val="6"/>
          <w:sz w:val="16"/>
        </w:rPr>
      </w:pPr>
      <w:r>
        <w:rPr>
          <w:sz w:val="24"/>
        </w:rPr>
        <w:t>lettres),</w:t>
      </w:r>
      <w:r>
        <w:rPr>
          <w:spacing w:val="-6"/>
          <w:sz w:val="24"/>
        </w:rPr>
        <w:t> </w:t>
      </w:r>
      <w:r>
        <w:rPr>
          <w:sz w:val="24"/>
        </w:rPr>
        <w:t>correspondant</w:t>
      </w:r>
      <w:r>
        <w:rPr>
          <w:spacing w:val="-4"/>
          <w:sz w:val="24"/>
        </w:rPr>
        <w:t> </w:t>
      </w:r>
      <w:r>
        <w:rPr>
          <w:sz w:val="24"/>
        </w:rPr>
        <w:t>à</w:t>
      </w:r>
      <w:r>
        <w:rPr>
          <w:spacing w:val="-4"/>
          <w:sz w:val="24"/>
        </w:rPr>
        <w:t> </w:t>
      </w:r>
      <w:r>
        <w:rPr>
          <w:sz w:val="24"/>
        </w:rPr>
        <w:t>dix</w:t>
      </w:r>
      <w:r>
        <w:rPr>
          <w:spacing w:val="-3"/>
          <w:sz w:val="24"/>
        </w:rPr>
        <w:t> </w:t>
      </w:r>
      <w:r>
        <w:rPr>
          <w:sz w:val="24"/>
        </w:rPr>
        <w:t>pour</w:t>
      </w:r>
      <w:r>
        <w:rPr>
          <w:spacing w:val="-3"/>
          <w:sz w:val="24"/>
        </w:rPr>
        <w:t> </w:t>
      </w:r>
      <w:r>
        <w:rPr>
          <w:sz w:val="24"/>
        </w:rPr>
        <w:t>cent</w:t>
      </w:r>
      <w:r>
        <w:rPr>
          <w:spacing w:val="-3"/>
          <w:sz w:val="24"/>
        </w:rPr>
        <w:t> </w:t>
      </w:r>
      <w:r>
        <w:rPr>
          <w:sz w:val="24"/>
        </w:rPr>
        <w:t>(10%)</w:t>
      </w:r>
      <w:r>
        <w:rPr>
          <w:spacing w:val="-2"/>
          <w:sz w:val="24"/>
        </w:rPr>
        <w:t> </w:t>
      </w:r>
      <w:r>
        <w:rPr>
          <w:sz w:val="24"/>
        </w:rPr>
        <w:t>du</w:t>
      </w:r>
      <w:r>
        <w:rPr>
          <w:spacing w:val="-1"/>
          <w:sz w:val="24"/>
        </w:rPr>
        <w:t> </w:t>
      </w:r>
      <w:r>
        <w:rPr>
          <w:sz w:val="24"/>
        </w:rPr>
        <w:t>montant</w:t>
      </w:r>
      <w:r>
        <w:rPr>
          <w:spacing w:val="-2"/>
          <w:sz w:val="24"/>
        </w:rPr>
        <w:t> </w:t>
      </w:r>
      <w:r>
        <w:rPr>
          <w:sz w:val="24"/>
        </w:rPr>
        <w:t>du</w:t>
      </w:r>
      <w:r>
        <w:rPr>
          <w:spacing w:val="-3"/>
          <w:sz w:val="24"/>
        </w:rPr>
        <w:t> </w:t>
      </w:r>
      <w:r>
        <w:rPr>
          <w:sz w:val="24"/>
        </w:rPr>
        <w:t>Marché.</w:t>
      </w:r>
      <w:r>
        <w:rPr>
          <w:spacing w:val="1"/>
          <w:sz w:val="24"/>
        </w:rPr>
        <w:t> </w:t>
      </w:r>
      <w:r>
        <w:rPr>
          <w:spacing w:val="-4"/>
          <w:position w:val="6"/>
          <w:sz w:val="16"/>
        </w:rPr>
        <w:t>(10)</w:t>
      </w:r>
    </w:p>
    <w:p>
      <w:pPr>
        <w:spacing w:before="121"/>
        <w:ind w:left="849" w:right="1264" w:firstLine="708"/>
        <w:jc w:val="both"/>
        <w:rPr>
          <w:sz w:val="24"/>
        </w:rPr>
      </w:pPr>
      <w:r>
        <w:rPr>
          <w:sz w:val="24"/>
        </w:rPr>
        <w:t>Et</w:t>
      </w:r>
      <w:r>
        <w:rPr>
          <w:spacing w:val="-1"/>
          <w:sz w:val="24"/>
        </w:rPr>
        <w:t> </w:t>
      </w:r>
      <w:r>
        <w:rPr>
          <w:sz w:val="24"/>
        </w:rPr>
        <w:t>nous</w:t>
      </w:r>
      <w:r>
        <w:rPr>
          <w:spacing w:val="-2"/>
          <w:sz w:val="24"/>
        </w:rPr>
        <w:t> </w:t>
      </w:r>
      <w:r>
        <w:rPr>
          <w:sz w:val="24"/>
        </w:rPr>
        <w:t>nous</w:t>
      </w:r>
      <w:r>
        <w:rPr>
          <w:spacing w:val="-2"/>
          <w:sz w:val="24"/>
        </w:rPr>
        <w:t> </w:t>
      </w:r>
      <w:r>
        <w:rPr>
          <w:sz w:val="24"/>
        </w:rPr>
        <w:t>engageons</w:t>
      </w:r>
      <w:r>
        <w:rPr>
          <w:spacing w:val="-2"/>
          <w:sz w:val="24"/>
        </w:rPr>
        <w:t> </w:t>
      </w:r>
      <w:r>
        <w:rPr>
          <w:sz w:val="24"/>
        </w:rPr>
        <w:t>à</w:t>
      </w:r>
      <w:r>
        <w:rPr>
          <w:spacing w:val="-2"/>
          <w:sz w:val="24"/>
        </w:rPr>
        <w:t> </w:t>
      </w:r>
      <w:r>
        <w:rPr>
          <w:sz w:val="24"/>
        </w:rPr>
        <w:t>payer</w:t>
      </w:r>
      <w:r>
        <w:rPr>
          <w:spacing w:val="-1"/>
          <w:sz w:val="24"/>
        </w:rPr>
        <w:t> </w:t>
      </w:r>
      <w:r>
        <w:rPr>
          <w:sz w:val="24"/>
        </w:rPr>
        <w:t>au</w:t>
      </w:r>
      <w:r>
        <w:rPr>
          <w:spacing w:val="-1"/>
          <w:sz w:val="24"/>
        </w:rPr>
        <w:t> </w:t>
      </w:r>
      <w:r>
        <w:rPr>
          <w:sz w:val="24"/>
        </w:rPr>
        <w:t>Maître</w:t>
      </w:r>
      <w:r>
        <w:rPr>
          <w:spacing w:val="-3"/>
          <w:sz w:val="24"/>
        </w:rPr>
        <w:t> </w:t>
      </w:r>
      <w:r>
        <w:rPr>
          <w:sz w:val="24"/>
        </w:rPr>
        <w:t>d’Ouvrage,</w:t>
      </w:r>
      <w:r>
        <w:rPr>
          <w:spacing w:val="-3"/>
          <w:sz w:val="24"/>
        </w:rPr>
        <w:t> </w:t>
      </w:r>
      <w:r>
        <w:rPr>
          <w:sz w:val="24"/>
        </w:rPr>
        <w:t>dans</w:t>
      </w:r>
      <w:r>
        <w:rPr>
          <w:spacing w:val="-3"/>
          <w:sz w:val="24"/>
        </w:rPr>
        <w:t> </w:t>
      </w:r>
      <w:r>
        <w:rPr>
          <w:sz w:val="24"/>
        </w:rPr>
        <w:t>un</w:t>
      </w:r>
      <w:r>
        <w:rPr>
          <w:spacing w:val="-1"/>
          <w:sz w:val="24"/>
        </w:rPr>
        <w:t> </w:t>
      </w:r>
      <w:r>
        <w:rPr>
          <w:sz w:val="24"/>
        </w:rPr>
        <w:t>délai</w:t>
      </w:r>
      <w:r>
        <w:rPr>
          <w:spacing w:val="-2"/>
          <w:sz w:val="24"/>
        </w:rPr>
        <w:t> </w:t>
      </w:r>
      <w:r>
        <w:rPr>
          <w:sz w:val="24"/>
        </w:rPr>
        <w:t>maximum</w:t>
      </w:r>
      <w:r>
        <w:rPr>
          <w:spacing w:val="-2"/>
          <w:sz w:val="24"/>
        </w:rPr>
        <w:t> </w:t>
      </w:r>
      <w:r>
        <w:rPr>
          <w:sz w:val="24"/>
        </w:rPr>
        <w:t>de</w:t>
      </w:r>
      <w:r>
        <w:rPr>
          <w:spacing w:val="-3"/>
          <w:sz w:val="24"/>
        </w:rPr>
        <w:t> </w:t>
      </w:r>
      <w:r>
        <w:rPr>
          <w:sz w:val="24"/>
        </w:rPr>
        <w:t>huit</w:t>
      </w:r>
      <w:r>
        <w:rPr>
          <w:spacing w:val="-2"/>
          <w:sz w:val="24"/>
        </w:rPr>
        <w:t> </w:t>
      </w:r>
      <w:r>
        <w:rPr>
          <w:sz w:val="24"/>
        </w:rPr>
        <w:t>(08)</w:t>
      </w:r>
      <w:r>
        <w:rPr>
          <w:spacing w:val="-1"/>
          <w:sz w:val="24"/>
        </w:rPr>
        <w:t> </w:t>
      </w:r>
      <w:r>
        <w:rPr>
          <w:sz w:val="24"/>
        </w:rPr>
        <w:t>semaines, sur simple demande écrite de celui-ci déclarant que l’Entrepreneur n’a pas satisfait à ses engagements contractuels ou qu’il se trouve débiteur du Maître d’Ouvrage au titre du Marché modifié le cas échéant par ses avenants,</w:t>
      </w:r>
      <w:r>
        <w:rPr>
          <w:spacing w:val="-1"/>
          <w:sz w:val="24"/>
        </w:rPr>
        <w:t> </w:t>
      </w:r>
      <w:r>
        <w:rPr>
          <w:sz w:val="24"/>
        </w:rPr>
        <w:t>sans</w:t>
      </w:r>
      <w:r>
        <w:rPr>
          <w:spacing w:val="-2"/>
          <w:sz w:val="24"/>
        </w:rPr>
        <w:t> </w:t>
      </w:r>
      <w:r>
        <w:rPr>
          <w:sz w:val="24"/>
        </w:rPr>
        <w:t>pouvoir</w:t>
      </w:r>
      <w:r>
        <w:rPr>
          <w:spacing w:val="-3"/>
          <w:sz w:val="24"/>
        </w:rPr>
        <w:t> </w:t>
      </w:r>
      <w:r>
        <w:rPr>
          <w:sz w:val="24"/>
        </w:rPr>
        <w:t>différer</w:t>
      </w:r>
      <w:r>
        <w:rPr>
          <w:spacing w:val="-1"/>
          <w:sz w:val="24"/>
        </w:rPr>
        <w:t> </w:t>
      </w:r>
      <w:r>
        <w:rPr>
          <w:sz w:val="24"/>
        </w:rPr>
        <w:t>le</w:t>
      </w:r>
      <w:r>
        <w:rPr>
          <w:spacing w:val="-1"/>
          <w:sz w:val="24"/>
        </w:rPr>
        <w:t> </w:t>
      </w:r>
      <w:r>
        <w:rPr>
          <w:sz w:val="24"/>
        </w:rPr>
        <w:t>paiement</w:t>
      </w:r>
      <w:r>
        <w:rPr>
          <w:spacing w:val="-1"/>
          <w:sz w:val="24"/>
        </w:rPr>
        <w:t> </w:t>
      </w:r>
      <w:r>
        <w:rPr>
          <w:sz w:val="24"/>
        </w:rPr>
        <w:t>ni</w:t>
      </w:r>
      <w:r>
        <w:rPr>
          <w:spacing w:val="-2"/>
          <w:sz w:val="24"/>
        </w:rPr>
        <w:t> </w:t>
      </w:r>
      <w:r>
        <w:rPr>
          <w:sz w:val="24"/>
        </w:rPr>
        <w:t>soulever</w:t>
      </w:r>
      <w:r>
        <w:rPr>
          <w:spacing w:val="-4"/>
          <w:sz w:val="24"/>
        </w:rPr>
        <w:t> </w:t>
      </w:r>
      <w:r>
        <w:rPr>
          <w:sz w:val="24"/>
        </w:rPr>
        <w:t>de</w:t>
      </w:r>
      <w:r>
        <w:rPr>
          <w:spacing w:val="-1"/>
          <w:sz w:val="24"/>
        </w:rPr>
        <w:t> </w:t>
      </w:r>
      <w:r>
        <w:rPr>
          <w:sz w:val="24"/>
        </w:rPr>
        <w:t>contestation</w:t>
      </w:r>
      <w:r>
        <w:rPr>
          <w:spacing w:val="-1"/>
          <w:sz w:val="24"/>
        </w:rPr>
        <w:t> </w:t>
      </w:r>
      <w:r>
        <w:rPr>
          <w:sz w:val="24"/>
        </w:rPr>
        <w:t>pour</w:t>
      </w:r>
      <w:r>
        <w:rPr>
          <w:spacing w:val="-1"/>
          <w:sz w:val="24"/>
        </w:rPr>
        <w:t> </w:t>
      </w:r>
      <w:r>
        <w:rPr>
          <w:sz w:val="24"/>
        </w:rPr>
        <w:t>quelque</w:t>
      </w:r>
      <w:r>
        <w:rPr>
          <w:spacing w:val="-1"/>
          <w:sz w:val="24"/>
        </w:rPr>
        <w:t> </w:t>
      </w:r>
      <w:r>
        <w:rPr>
          <w:sz w:val="24"/>
        </w:rPr>
        <w:t>motif</w:t>
      </w:r>
      <w:r>
        <w:rPr>
          <w:spacing w:val="-2"/>
          <w:sz w:val="24"/>
        </w:rPr>
        <w:t> </w:t>
      </w:r>
      <w:r>
        <w:rPr>
          <w:sz w:val="24"/>
        </w:rPr>
        <w:t>que</w:t>
      </w:r>
      <w:r>
        <w:rPr>
          <w:spacing w:val="-1"/>
          <w:sz w:val="24"/>
        </w:rPr>
        <w:t> </w:t>
      </w:r>
      <w:r>
        <w:rPr>
          <w:sz w:val="24"/>
        </w:rPr>
        <w:t>ce</w:t>
      </w:r>
      <w:r>
        <w:rPr>
          <w:spacing w:val="-1"/>
          <w:sz w:val="24"/>
        </w:rPr>
        <w:t> </w:t>
      </w:r>
      <w:r>
        <w:rPr>
          <w:sz w:val="24"/>
        </w:rPr>
        <w:t>soit,</w:t>
      </w:r>
      <w:r>
        <w:rPr>
          <w:spacing w:val="-1"/>
          <w:sz w:val="24"/>
        </w:rPr>
        <w:t> </w:t>
      </w:r>
      <w:r>
        <w:rPr>
          <w:sz w:val="24"/>
        </w:rPr>
        <w:t>toute(s) somme(s) dans les</w:t>
      </w:r>
      <w:r>
        <w:rPr>
          <w:spacing w:val="-1"/>
          <w:sz w:val="24"/>
        </w:rPr>
        <w:t> </w:t>
      </w:r>
      <w:r>
        <w:rPr>
          <w:sz w:val="24"/>
        </w:rPr>
        <w:t>limites du montant</w:t>
      </w:r>
      <w:r>
        <w:rPr>
          <w:spacing w:val="-1"/>
          <w:sz w:val="24"/>
        </w:rPr>
        <w:t> </w:t>
      </w:r>
      <w:r>
        <w:rPr>
          <w:sz w:val="24"/>
        </w:rPr>
        <w:t>égal à</w:t>
      </w:r>
      <w:r>
        <w:rPr>
          <w:spacing w:val="-1"/>
          <w:sz w:val="24"/>
        </w:rPr>
        <w:t> </w:t>
      </w:r>
      <w:r>
        <w:rPr>
          <w:sz w:val="24"/>
        </w:rPr>
        <w:t>dix pour cent (10%)du montant cumulé des</w:t>
      </w:r>
      <w:r>
        <w:rPr>
          <w:spacing w:val="-1"/>
          <w:sz w:val="24"/>
        </w:rPr>
        <w:t> </w:t>
      </w:r>
      <w:r>
        <w:rPr>
          <w:sz w:val="24"/>
        </w:rPr>
        <w:t>travaux figurant</w:t>
      </w:r>
      <w:r>
        <w:rPr>
          <w:spacing w:val="-1"/>
          <w:sz w:val="24"/>
        </w:rPr>
        <w:t> </w:t>
      </w:r>
      <w:r>
        <w:rPr>
          <w:sz w:val="24"/>
        </w:rPr>
        <w:t>dans le décompte définitif, sans que le Maître d’Ouvrage ait à prouver ou à donner les raisons ni le motif de sa demande du montant de la somme indiquée ci-dessus.</w:t>
      </w:r>
    </w:p>
    <w:p>
      <w:pPr>
        <w:spacing w:before="120"/>
        <w:ind w:left="849" w:right="1276" w:firstLine="708"/>
        <w:jc w:val="both"/>
        <w:rPr>
          <w:sz w:val="24"/>
        </w:rPr>
      </w:pPr>
      <w:r>
        <w:rPr>
          <w:sz w:val="24"/>
        </w:rPr>
        <w:t>Nous convenons qu’aucun changement ou additif ou aucune autre modification au Marché ne nous libérera d’une obligation quelconque nous incombant en vertu de la présente garantie et nous dérogeons par</w:t>
      </w:r>
      <w:r>
        <w:rPr>
          <w:spacing w:val="40"/>
          <w:sz w:val="24"/>
        </w:rPr>
        <w:t> </w:t>
      </w:r>
      <w:r>
        <w:rPr>
          <w:sz w:val="24"/>
        </w:rPr>
        <w:t>la présente à la notification de toute modification, additif ou changement.</w:t>
      </w:r>
    </w:p>
    <w:p>
      <w:pPr>
        <w:spacing w:before="119"/>
        <w:ind w:left="849" w:right="1265" w:firstLine="708"/>
        <w:jc w:val="both"/>
        <w:rPr>
          <w:sz w:val="24"/>
        </w:rPr>
      </w:pPr>
      <w:r>
        <w:rPr>
          <w:sz w:val="24"/>
        </w:rPr>
        <w:t>La présente garantie entre en vigueur dès sa signature. Elle sera libérée dans un délai de trente (30) jours à compter de la date de réception définitive des travaux, et sur main levée délivrée par le</w:t>
      </w:r>
      <w:r>
        <w:rPr>
          <w:spacing w:val="23"/>
          <w:sz w:val="24"/>
        </w:rPr>
        <w:t> </w:t>
      </w:r>
      <w:r>
        <w:rPr>
          <w:sz w:val="24"/>
        </w:rPr>
        <w:t>Chef Service</w:t>
      </w:r>
      <w:r>
        <w:rPr>
          <w:spacing w:val="40"/>
          <w:sz w:val="24"/>
        </w:rPr>
        <w:t> </w:t>
      </w:r>
      <w:r>
        <w:rPr>
          <w:sz w:val="24"/>
        </w:rPr>
        <w:t>du Marché.</w:t>
      </w:r>
    </w:p>
    <w:p>
      <w:pPr>
        <w:spacing w:before="122"/>
        <w:ind w:left="849" w:right="1277" w:firstLine="708"/>
        <w:jc w:val="both"/>
        <w:rPr>
          <w:sz w:val="24"/>
        </w:rPr>
      </w:pPr>
      <w:r>
        <w:rPr>
          <w:sz w:val="24"/>
        </w:rPr>
        <w:t>Toute demande de paiement formulée par le Maître d’Ouvrage au titre de la présente garantie devra être faite par lettre recommandée avec accusé de réception, parvenue à la banque pendant la période de validité du présent engagement.</w:t>
      </w:r>
    </w:p>
    <w:p>
      <w:pPr>
        <w:spacing w:before="119"/>
        <w:ind w:left="849" w:right="1275" w:firstLine="708"/>
        <w:jc w:val="both"/>
        <w:rPr>
          <w:sz w:val="24"/>
        </w:rPr>
      </w:pPr>
      <w:r>
        <w:rPr>
          <w:sz w:val="24"/>
        </w:rPr>
        <w:t>La présente caution est soumise pour son interprétation et son exécution au droit Camerounais. Les tribunaux camerounais seront seuls compétents pour statuer sur tout ce qui concerne le présent engagement et ses suites.</w:t>
      </w:r>
    </w:p>
    <w:p>
      <w:pPr>
        <w:spacing w:before="120"/>
        <w:ind w:left="6450" w:right="964" w:firstLine="626"/>
        <w:jc w:val="left"/>
        <w:rPr>
          <w:sz w:val="24"/>
        </w:rPr>
      </w:pPr>
      <w:r>
        <w:rPr>
          <w:sz w:val="24"/>
        </w:rPr>
        <w:t>Signé et authentifié par la banque A………………,</w:t>
      </w:r>
      <w:r>
        <w:rPr>
          <w:spacing w:val="-14"/>
          <w:sz w:val="24"/>
        </w:rPr>
        <w:t> </w:t>
      </w:r>
      <w:r>
        <w:rPr>
          <w:sz w:val="24"/>
        </w:rPr>
        <w:t>le………………………………..</w:t>
      </w:r>
    </w:p>
    <w:p>
      <w:pPr>
        <w:spacing w:line="274" w:lineRule="exact" w:before="0"/>
        <w:ind w:left="7463" w:right="0" w:firstLine="0"/>
        <w:jc w:val="left"/>
        <w:rPr>
          <w:sz w:val="24"/>
        </w:rPr>
      </w:pPr>
      <w:r>
        <w:rPr>
          <w:sz w:val="24"/>
        </w:rPr>
        <w:t>(Signature</w:t>
      </w:r>
      <w:r>
        <w:rPr>
          <w:spacing w:val="-4"/>
          <w:sz w:val="24"/>
        </w:rPr>
        <w:t> </w:t>
      </w:r>
      <w:r>
        <w:rPr>
          <w:sz w:val="24"/>
        </w:rPr>
        <w:t>de</w:t>
      </w:r>
      <w:r>
        <w:rPr>
          <w:spacing w:val="-3"/>
          <w:sz w:val="24"/>
        </w:rPr>
        <w:t> </w:t>
      </w:r>
      <w:r>
        <w:rPr>
          <w:sz w:val="24"/>
        </w:rPr>
        <w:t>la</w:t>
      </w:r>
      <w:r>
        <w:rPr>
          <w:spacing w:val="-4"/>
          <w:sz w:val="24"/>
        </w:rPr>
        <w:t> </w:t>
      </w:r>
      <w:r>
        <w:rPr>
          <w:spacing w:val="-2"/>
          <w:sz w:val="24"/>
        </w:rPr>
        <w:t>banque)</w:t>
      </w:r>
    </w:p>
    <w:p>
      <w:pPr>
        <w:pStyle w:val="BodyText"/>
        <w:spacing w:before="26"/>
        <w:rPr>
          <w:sz w:val="24"/>
        </w:rPr>
      </w:pPr>
    </w:p>
    <w:p>
      <w:pPr>
        <w:pStyle w:val="ListParagraph"/>
        <w:numPr>
          <w:ilvl w:val="0"/>
          <w:numId w:val="140"/>
        </w:numPr>
        <w:tabs>
          <w:tab w:pos="1390" w:val="left" w:leader="none"/>
        </w:tabs>
        <w:spacing w:line="240" w:lineRule="auto" w:before="0" w:after="0"/>
        <w:ind w:left="849" w:right="1283" w:firstLine="0"/>
        <w:jc w:val="left"/>
        <w:rPr>
          <w:i/>
          <w:sz w:val="26"/>
        </w:rPr>
      </w:pPr>
      <w:r>
        <w:rPr>
          <w:i/>
          <w:sz w:val="26"/>
        </w:rPr>
        <w:t>Le</w:t>
      </w:r>
      <w:r>
        <w:rPr>
          <w:i/>
          <w:spacing w:val="21"/>
          <w:sz w:val="26"/>
        </w:rPr>
        <w:t> </w:t>
      </w:r>
      <w:r>
        <w:rPr>
          <w:i/>
          <w:sz w:val="26"/>
        </w:rPr>
        <w:t>cas</w:t>
      </w:r>
      <w:r>
        <w:rPr>
          <w:i/>
          <w:spacing w:val="21"/>
          <w:sz w:val="26"/>
        </w:rPr>
        <w:t> </w:t>
      </w:r>
      <w:r>
        <w:rPr>
          <w:i/>
          <w:sz w:val="26"/>
        </w:rPr>
        <w:t>où</w:t>
      </w:r>
      <w:r>
        <w:rPr>
          <w:i/>
          <w:spacing w:val="21"/>
          <w:sz w:val="26"/>
        </w:rPr>
        <w:t> </w:t>
      </w:r>
      <w:r>
        <w:rPr>
          <w:i/>
          <w:sz w:val="26"/>
        </w:rPr>
        <w:t>la</w:t>
      </w:r>
      <w:r>
        <w:rPr>
          <w:i/>
          <w:spacing w:val="21"/>
          <w:sz w:val="26"/>
        </w:rPr>
        <w:t> </w:t>
      </w:r>
      <w:r>
        <w:rPr>
          <w:i/>
          <w:sz w:val="26"/>
        </w:rPr>
        <w:t>caution</w:t>
      </w:r>
      <w:r>
        <w:rPr>
          <w:i/>
          <w:spacing w:val="21"/>
          <w:sz w:val="26"/>
        </w:rPr>
        <w:t> </w:t>
      </w:r>
      <w:r>
        <w:rPr>
          <w:i/>
          <w:sz w:val="26"/>
        </w:rPr>
        <w:t>est</w:t>
      </w:r>
      <w:r>
        <w:rPr>
          <w:i/>
          <w:spacing w:val="22"/>
          <w:sz w:val="26"/>
        </w:rPr>
        <w:t> </w:t>
      </w:r>
      <w:r>
        <w:rPr>
          <w:i/>
          <w:sz w:val="26"/>
        </w:rPr>
        <w:t>établie</w:t>
      </w:r>
      <w:r>
        <w:rPr>
          <w:i/>
          <w:spacing w:val="21"/>
          <w:sz w:val="26"/>
        </w:rPr>
        <w:t> </w:t>
      </w:r>
      <w:r>
        <w:rPr>
          <w:i/>
          <w:sz w:val="26"/>
        </w:rPr>
        <w:t>une</w:t>
      </w:r>
      <w:r>
        <w:rPr>
          <w:i/>
          <w:spacing w:val="21"/>
          <w:sz w:val="26"/>
        </w:rPr>
        <w:t> </w:t>
      </w:r>
      <w:r>
        <w:rPr>
          <w:i/>
          <w:sz w:val="26"/>
        </w:rPr>
        <w:t>fois</w:t>
      </w:r>
      <w:r>
        <w:rPr>
          <w:i/>
          <w:spacing w:val="24"/>
          <w:sz w:val="26"/>
        </w:rPr>
        <w:t> </w:t>
      </w:r>
      <w:r>
        <w:rPr>
          <w:i/>
          <w:sz w:val="26"/>
        </w:rPr>
        <w:t>au</w:t>
      </w:r>
      <w:r>
        <w:rPr>
          <w:i/>
          <w:spacing w:val="23"/>
          <w:sz w:val="26"/>
        </w:rPr>
        <w:t> </w:t>
      </w:r>
      <w:r>
        <w:rPr>
          <w:i/>
          <w:sz w:val="26"/>
        </w:rPr>
        <w:t>démarrage</w:t>
      </w:r>
      <w:r>
        <w:rPr>
          <w:i/>
          <w:spacing w:val="21"/>
          <w:sz w:val="26"/>
        </w:rPr>
        <w:t> </w:t>
      </w:r>
      <w:r>
        <w:rPr>
          <w:i/>
          <w:sz w:val="26"/>
        </w:rPr>
        <w:t>des</w:t>
      </w:r>
      <w:r>
        <w:rPr>
          <w:i/>
          <w:spacing w:val="21"/>
          <w:sz w:val="26"/>
        </w:rPr>
        <w:t> </w:t>
      </w:r>
      <w:r>
        <w:rPr>
          <w:i/>
          <w:sz w:val="26"/>
        </w:rPr>
        <w:t>travaux</w:t>
      </w:r>
      <w:r>
        <w:rPr>
          <w:i/>
          <w:spacing w:val="23"/>
          <w:sz w:val="26"/>
        </w:rPr>
        <w:t> </w:t>
      </w:r>
      <w:r>
        <w:rPr>
          <w:i/>
          <w:sz w:val="26"/>
        </w:rPr>
        <w:t>et</w:t>
      </w:r>
      <w:r>
        <w:rPr>
          <w:i/>
          <w:spacing w:val="22"/>
          <w:sz w:val="26"/>
        </w:rPr>
        <w:t> </w:t>
      </w:r>
      <w:r>
        <w:rPr>
          <w:i/>
          <w:sz w:val="26"/>
        </w:rPr>
        <w:t>couvre</w:t>
      </w:r>
      <w:r>
        <w:rPr>
          <w:i/>
          <w:spacing w:val="22"/>
          <w:sz w:val="26"/>
        </w:rPr>
        <w:t> </w:t>
      </w:r>
      <w:r>
        <w:rPr>
          <w:i/>
          <w:sz w:val="26"/>
        </w:rPr>
        <w:t>la</w:t>
      </w:r>
      <w:r>
        <w:rPr>
          <w:i/>
          <w:spacing w:val="21"/>
          <w:sz w:val="26"/>
        </w:rPr>
        <w:t> </w:t>
      </w:r>
      <w:r>
        <w:rPr>
          <w:i/>
          <w:sz w:val="26"/>
        </w:rPr>
        <w:t>totalité</w:t>
      </w:r>
      <w:r>
        <w:rPr>
          <w:i/>
          <w:spacing w:val="21"/>
          <w:sz w:val="26"/>
        </w:rPr>
        <w:t> </w:t>
      </w:r>
      <w:r>
        <w:rPr>
          <w:i/>
          <w:sz w:val="26"/>
        </w:rPr>
        <w:t>de</w:t>
      </w:r>
      <w:r>
        <w:rPr>
          <w:i/>
          <w:spacing w:val="21"/>
          <w:sz w:val="26"/>
        </w:rPr>
        <w:t> </w:t>
      </w:r>
      <w:r>
        <w:rPr>
          <w:i/>
          <w:sz w:val="26"/>
        </w:rPr>
        <w:t>la garantie, soit 10% du Marché.</w:t>
      </w:r>
    </w:p>
    <w:p>
      <w:pPr>
        <w:pStyle w:val="ListParagraph"/>
        <w:spacing w:after="0" w:line="240" w:lineRule="auto"/>
        <w:jc w:val="left"/>
        <w:rPr>
          <w:i/>
          <w:sz w:val="26"/>
        </w:rPr>
        <w:sectPr>
          <w:pgSz w:w="11910" w:h="16840"/>
          <w:pgMar w:header="0" w:footer="702" w:top="740" w:bottom="900" w:left="0" w:right="141"/>
        </w:sectPr>
      </w:pPr>
    </w:p>
    <w:p>
      <w:pPr>
        <w:spacing w:before="85"/>
        <w:ind w:left="0" w:right="419" w:firstLine="0"/>
        <w:jc w:val="center"/>
        <w:rPr>
          <w:b/>
          <w:sz w:val="26"/>
        </w:rPr>
      </w:pPr>
      <w:r>
        <w:rPr>
          <w:b/>
          <w:i/>
          <w:sz w:val="26"/>
        </w:rPr>
        <w:t>Formulaire</w:t>
      </w:r>
      <w:r>
        <w:rPr>
          <w:b/>
          <w:i/>
          <w:spacing w:val="-9"/>
          <w:sz w:val="26"/>
        </w:rPr>
        <w:t> </w:t>
      </w:r>
      <w:r>
        <w:rPr>
          <w:b/>
          <w:i/>
          <w:sz w:val="26"/>
        </w:rPr>
        <w:t>N°</w:t>
      </w:r>
      <w:r>
        <w:rPr>
          <w:b/>
          <w:i/>
          <w:spacing w:val="-6"/>
          <w:sz w:val="26"/>
        </w:rPr>
        <w:t> </w:t>
      </w:r>
      <w:r>
        <w:rPr>
          <w:b/>
          <w:i/>
          <w:sz w:val="26"/>
        </w:rPr>
        <w:t>6</w:t>
      </w:r>
      <w:r>
        <w:rPr>
          <w:b/>
          <w:i/>
          <w:spacing w:val="-3"/>
          <w:sz w:val="26"/>
        </w:rPr>
        <w:t> </w:t>
      </w:r>
      <w:r>
        <w:rPr>
          <w:b/>
          <w:sz w:val="26"/>
        </w:rPr>
        <w:t>:</w:t>
      </w:r>
      <w:r>
        <w:rPr>
          <w:b/>
          <w:spacing w:val="-7"/>
          <w:sz w:val="26"/>
        </w:rPr>
        <w:t> </w:t>
      </w:r>
      <w:r>
        <w:rPr>
          <w:b/>
          <w:sz w:val="26"/>
        </w:rPr>
        <w:t>Modèle</w:t>
      </w:r>
      <w:r>
        <w:rPr>
          <w:b/>
          <w:spacing w:val="-7"/>
          <w:sz w:val="26"/>
        </w:rPr>
        <w:t> </w:t>
      </w:r>
      <w:r>
        <w:rPr>
          <w:b/>
          <w:sz w:val="26"/>
        </w:rPr>
        <w:t>d’attestation</w:t>
      </w:r>
      <w:r>
        <w:rPr>
          <w:b/>
          <w:spacing w:val="-7"/>
          <w:sz w:val="26"/>
        </w:rPr>
        <w:t> </w:t>
      </w:r>
      <w:r>
        <w:rPr>
          <w:b/>
          <w:sz w:val="26"/>
        </w:rPr>
        <w:t>de</w:t>
      </w:r>
      <w:r>
        <w:rPr>
          <w:b/>
          <w:spacing w:val="-6"/>
          <w:sz w:val="26"/>
        </w:rPr>
        <w:t> </w:t>
      </w:r>
      <w:r>
        <w:rPr>
          <w:b/>
          <w:spacing w:val="-2"/>
          <w:sz w:val="26"/>
        </w:rPr>
        <w:t>solvabilité</w:t>
      </w:r>
    </w:p>
    <w:p>
      <w:pPr>
        <w:pStyle w:val="BodyText"/>
        <w:rPr>
          <w:b/>
        </w:rPr>
      </w:pPr>
    </w:p>
    <w:p>
      <w:pPr>
        <w:pStyle w:val="BodyText"/>
        <w:spacing w:before="149"/>
        <w:rPr>
          <w:b/>
        </w:rPr>
      </w:pPr>
    </w:p>
    <w:p>
      <w:pPr>
        <w:pStyle w:val="BodyText"/>
        <w:tabs>
          <w:tab w:pos="4906" w:val="left" w:leader="none"/>
          <w:tab w:pos="6971" w:val="left" w:leader="none"/>
          <w:tab w:pos="10159" w:val="left" w:leader="none"/>
        </w:tabs>
        <w:spacing w:line="360" w:lineRule="auto"/>
        <w:ind w:left="849" w:right="1134" w:firstLine="708"/>
      </w:pPr>
      <w:r>
        <w:rPr/>
        <w:t>Nous, soussignés, </w:t>
      </w:r>
      <w:r>
        <w:rPr>
          <w:u w:val="single"/>
        </w:rPr>
        <w:tab/>
        <w:tab/>
      </w:r>
      <w:r>
        <w:rPr/>
        <w:t>(nom</w:t>
      </w:r>
      <w:r>
        <w:rPr>
          <w:spacing w:val="-1"/>
        </w:rPr>
        <w:t> </w:t>
      </w:r>
      <w:r>
        <w:rPr/>
        <w:t>de</w:t>
      </w:r>
      <w:r>
        <w:rPr>
          <w:spacing w:val="-5"/>
        </w:rPr>
        <w:t> </w:t>
      </w:r>
      <w:r>
        <w:rPr/>
        <w:t>la</w:t>
      </w:r>
      <w:r>
        <w:rPr>
          <w:spacing w:val="-4"/>
        </w:rPr>
        <w:t> </w:t>
      </w:r>
      <w:r>
        <w:rPr/>
        <w:t>banque),</w:t>
      </w:r>
      <w:r>
        <w:rPr>
          <w:spacing w:val="-3"/>
        </w:rPr>
        <w:t> </w:t>
      </w:r>
      <w:r>
        <w:rPr/>
        <w:t>Société</w:t>
      </w:r>
      <w:r>
        <w:rPr>
          <w:spacing w:val="-4"/>
        </w:rPr>
        <w:t> </w:t>
      </w:r>
      <w:r>
        <w:rPr/>
        <w:t>Anonyme au capital de </w:t>
      </w:r>
      <w:r>
        <w:rPr>
          <w:u w:val="single"/>
        </w:rPr>
        <w:tab/>
      </w:r>
      <w:r>
        <w:rPr/>
        <w:t>(FCFA) dont le siège social est </w:t>
      </w:r>
      <w:r>
        <w:rPr>
          <w:u w:val="single"/>
        </w:rPr>
        <w:tab/>
      </w:r>
      <w:r>
        <w:rPr/>
        <w:t>,</w:t>
      </w:r>
      <w:r>
        <w:rPr>
          <w:spacing w:val="4"/>
        </w:rPr>
        <w:t> </w:t>
      </w:r>
      <w:r>
        <w:rPr>
          <w:spacing w:val="-5"/>
        </w:rPr>
        <w:t>BP.</w:t>
      </w:r>
    </w:p>
    <w:p>
      <w:pPr>
        <w:tabs>
          <w:tab w:pos="2979" w:val="left" w:leader="none"/>
        </w:tabs>
        <w:spacing w:before="0"/>
        <w:ind w:left="849" w:right="0" w:firstLine="0"/>
        <w:jc w:val="left"/>
        <w:rPr>
          <w:sz w:val="26"/>
        </w:rPr>
      </w:pPr>
      <w:r>
        <w:rPr>
          <w:sz w:val="26"/>
          <w:u w:val="single"/>
        </w:rPr>
        <w:tab/>
      </w:r>
      <w:r>
        <w:rPr>
          <w:spacing w:val="-10"/>
          <w:sz w:val="26"/>
        </w:rPr>
        <w:t>.</w:t>
      </w:r>
    </w:p>
    <w:p>
      <w:pPr>
        <w:pStyle w:val="BodyText"/>
      </w:pPr>
    </w:p>
    <w:p>
      <w:pPr>
        <w:pStyle w:val="BodyText"/>
      </w:pPr>
    </w:p>
    <w:p>
      <w:pPr>
        <w:pStyle w:val="BodyText"/>
        <w:spacing w:before="2"/>
      </w:pPr>
    </w:p>
    <w:p>
      <w:pPr>
        <w:pStyle w:val="BodyText"/>
        <w:tabs>
          <w:tab w:pos="2861" w:val="left" w:leader="none"/>
          <w:tab w:pos="5240" w:val="left" w:leader="none"/>
          <w:tab w:pos="6788" w:val="left" w:leader="none"/>
          <w:tab w:pos="9325" w:val="left" w:leader="none"/>
          <w:tab w:pos="10038" w:val="left" w:leader="none"/>
        </w:tabs>
        <w:spacing w:line="360" w:lineRule="auto"/>
        <w:ind w:left="849" w:right="1126" w:firstLine="708"/>
        <w:jc w:val="both"/>
      </w:pPr>
      <w:r>
        <w:rPr/>
        <w:t>Attestons</w:t>
      </w:r>
      <w:r>
        <w:rPr>
          <w:spacing w:val="80"/>
        </w:rPr>
        <w:t> </w:t>
      </w:r>
      <w:r>
        <w:rPr/>
        <w:t>que</w:t>
      </w:r>
      <w:r>
        <w:rPr>
          <w:spacing w:val="80"/>
        </w:rPr>
        <w:t> </w:t>
      </w:r>
      <w:r>
        <w:rPr/>
        <w:t>la</w:t>
      </w:r>
      <w:r>
        <w:rPr>
          <w:spacing w:val="80"/>
        </w:rPr>
        <w:t> </w:t>
      </w:r>
      <w:r>
        <w:rPr/>
        <w:t>Société</w:t>
      </w:r>
      <w:r>
        <w:rPr>
          <w:spacing w:val="95"/>
        </w:rPr>
        <w:t> </w:t>
      </w:r>
      <w:r>
        <w:rPr>
          <w:u w:val="single"/>
        </w:rPr>
        <w:tab/>
        <w:tab/>
      </w:r>
      <w:r>
        <w:rPr>
          <w:spacing w:val="-4"/>
        </w:rPr>
        <w:t>BP.</w:t>
      </w:r>
      <w:r>
        <w:rPr>
          <w:u w:val="single"/>
        </w:rPr>
        <w:tab/>
      </w:r>
      <w:r>
        <w:rPr/>
        <w:t> entretient </w:t>
      </w:r>
      <w:r>
        <w:rPr/>
        <w:t>le compte</w:t>
      </w:r>
      <w:r>
        <w:rPr>
          <w:spacing w:val="80"/>
        </w:rPr>
        <w:t>  </w:t>
      </w:r>
      <w:r>
        <w:rPr/>
        <w:t>N°</w:t>
      </w:r>
      <w:r>
        <w:rPr>
          <w:u w:val="single"/>
        </w:rPr>
        <w:tab/>
        <w:tab/>
      </w:r>
      <w:r>
        <w:rPr/>
        <w:t>ouvert</w:t>
      </w:r>
      <w:r>
        <w:rPr>
          <w:spacing w:val="80"/>
          <w:w w:val="150"/>
        </w:rPr>
        <w:t>  </w:t>
      </w:r>
      <w:r>
        <w:rPr/>
        <w:t>dans</w:t>
      </w:r>
      <w:r>
        <w:rPr>
          <w:spacing w:val="80"/>
          <w:w w:val="150"/>
        </w:rPr>
        <w:t>  </w:t>
      </w:r>
      <w:r>
        <w:rPr/>
        <w:t>les</w:t>
      </w:r>
      <w:r>
        <w:rPr>
          <w:spacing w:val="80"/>
          <w:w w:val="150"/>
        </w:rPr>
        <w:t>  </w:t>
      </w:r>
      <w:r>
        <w:rPr/>
        <w:t>livres</w:t>
      </w:r>
      <w:r>
        <w:rPr>
          <w:spacing w:val="80"/>
          <w:w w:val="150"/>
        </w:rPr>
        <w:t>  </w:t>
      </w:r>
      <w:r>
        <w:rPr/>
        <w:t>de</w:t>
      </w:r>
      <w:r>
        <w:rPr>
          <w:spacing w:val="80"/>
          <w:w w:val="150"/>
        </w:rPr>
        <w:t>  </w:t>
      </w:r>
      <w:r>
        <w:rPr/>
        <w:t>notre</w:t>
      </w:r>
      <w:r>
        <w:rPr>
          <w:spacing w:val="80"/>
          <w:w w:val="150"/>
        </w:rPr>
        <w:t>  </w:t>
      </w:r>
      <w:r>
        <w:rPr/>
        <w:t>agence </w:t>
      </w:r>
      <w:r>
        <w:rPr>
          <w:spacing w:val="-6"/>
        </w:rPr>
        <w:t>de</w:t>
      </w:r>
      <w:r>
        <w:rPr>
          <w:rFonts w:ascii="Times New Roman" w:hAnsi="Times New Roman"/>
          <w:u w:val="single"/>
        </w:rPr>
        <w:tab/>
      </w:r>
      <w:r>
        <w:rPr/>
        <w:t>. Les</w:t>
      </w:r>
      <w:r>
        <w:rPr>
          <w:spacing w:val="-1"/>
        </w:rPr>
        <w:t> </w:t>
      </w:r>
      <w:r>
        <w:rPr/>
        <w:t>dirigeants</w:t>
      </w:r>
      <w:r>
        <w:rPr>
          <w:spacing w:val="-1"/>
        </w:rPr>
        <w:t> </w:t>
      </w:r>
      <w:r>
        <w:rPr/>
        <w:t>de cette entreprise</w:t>
      </w:r>
      <w:r>
        <w:rPr>
          <w:spacing w:val="-2"/>
        </w:rPr>
        <w:t> </w:t>
      </w:r>
      <w:r>
        <w:rPr/>
        <w:t>jouissent d’une</w:t>
      </w:r>
      <w:r>
        <w:rPr>
          <w:spacing w:val="-2"/>
        </w:rPr>
        <w:t> </w:t>
      </w:r>
      <w:r>
        <w:rPr/>
        <w:t>bonne réputation commerciale. Les engagements portés au nom de la Société ont toujours été scrupuleusement respectés jusqu’à ce jour, et nous estimons que cette Société a une capacité de financement de</w:t>
      </w:r>
      <w:r>
        <w:rPr>
          <w:u w:val="single"/>
        </w:rPr>
        <w:tab/>
        <w:tab/>
      </w:r>
      <w:r>
        <w:rPr>
          <w:spacing w:val="-15"/>
        </w:rPr>
        <w:t> </w:t>
      </w:r>
      <w:r>
        <w:rPr>
          <w:spacing w:val="-2"/>
        </w:rPr>
        <w:t>FCFA </w:t>
      </w:r>
      <w:r>
        <w:rPr/>
        <w:t>(en lettres).</w:t>
      </w:r>
    </w:p>
    <w:p>
      <w:pPr>
        <w:pStyle w:val="BodyText"/>
        <w:spacing w:before="149"/>
      </w:pPr>
    </w:p>
    <w:p>
      <w:pPr>
        <w:pStyle w:val="BodyText"/>
        <w:ind w:left="849"/>
      </w:pPr>
      <w:r>
        <w:rPr/>
        <w:t>En</w:t>
      </w:r>
      <w:r>
        <w:rPr>
          <w:spacing w:val="-7"/>
        </w:rPr>
        <w:t> </w:t>
      </w:r>
      <w:r>
        <w:rPr/>
        <w:t>foi</w:t>
      </w:r>
      <w:r>
        <w:rPr>
          <w:spacing w:val="-6"/>
        </w:rPr>
        <w:t> </w:t>
      </w:r>
      <w:r>
        <w:rPr/>
        <w:t>de</w:t>
      </w:r>
      <w:r>
        <w:rPr>
          <w:spacing w:val="-6"/>
        </w:rPr>
        <w:t> </w:t>
      </w:r>
      <w:r>
        <w:rPr/>
        <w:t>quoi</w:t>
      </w:r>
      <w:r>
        <w:rPr>
          <w:spacing w:val="-6"/>
        </w:rPr>
        <w:t> </w:t>
      </w:r>
      <w:r>
        <w:rPr/>
        <w:t>la</w:t>
      </w:r>
      <w:r>
        <w:rPr>
          <w:spacing w:val="-6"/>
        </w:rPr>
        <w:t> </w:t>
      </w:r>
      <w:r>
        <w:rPr/>
        <w:t>présente</w:t>
      </w:r>
      <w:r>
        <w:rPr>
          <w:spacing w:val="-4"/>
        </w:rPr>
        <w:t> </w:t>
      </w:r>
      <w:r>
        <w:rPr/>
        <w:t>attestation</w:t>
      </w:r>
      <w:r>
        <w:rPr>
          <w:spacing w:val="-7"/>
        </w:rPr>
        <w:t> </w:t>
      </w:r>
      <w:r>
        <w:rPr/>
        <w:t>lui</w:t>
      </w:r>
      <w:r>
        <w:rPr>
          <w:spacing w:val="-5"/>
        </w:rPr>
        <w:t> </w:t>
      </w:r>
      <w:r>
        <w:rPr/>
        <w:t>est</w:t>
      </w:r>
      <w:r>
        <w:rPr>
          <w:spacing w:val="-6"/>
        </w:rPr>
        <w:t> </w:t>
      </w:r>
      <w:r>
        <w:rPr/>
        <w:t>délivrée</w:t>
      </w:r>
      <w:r>
        <w:rPr>
          <w:spacing w:val="-7"/>
        </w:rPr>
        <w:t> </w:t>
      </w:r>
      <w:r>
        <w:rPr/>
        <w:t>pour</w:t>
      </w:r>
      <w:r>
        <w:rPr>
          <w:spacing w:val="-6"/>
        </w:rPr>
        <w:t> </w:t>
      </w:r>
      <w:r>
        <w:rPr/>
        <w:t>servir</w:t>
      </w:r>
      <w:r>
        <w:rPr>
          <w:spacing w:val="-7"/>
        </w:rPr>
        <w:t> </w:t>
      </w:r>
      <w:r>
        <w:rPr/>
        <w:t>et</w:t>
      </w:r>
      <w:r>
        <w:rPr>
          <w:spacing w:val="-5"/>
        </w:rPr>
        <w:t> </w:t>
      </w:r>
      <w:r>
        <w:rPr/>
        <w:t>valoir</w:t>
      </w:r>
      <w:r>
        <w:rPr>
          <w:spacing w:val="-7"/>
        </w:rPr>
        <w:t> </w:t>
      </w:r>
      <w:r>
        <w:rPr/>
        <w:t>ce</w:t>
      </w:r>
      <w:r>
        <w:rPr>
          <w:spacing w:val="-6"/>
        </w:rPr>
        <w:t> </w:t>
      </w:r>
      <w:r>
        <w:rPr/>
        <w:t>que</w:t>
      </w:r>
      <w:r>
        <w:rPr>
          <w:spacing w:val="-7"/>
        </w:rPr>
        <w:t> </w:t>
      </w:r>
      <w:r>
        <w:rPr/>
        <w:t>de</w:t>
      </w:r>
      <w:r>
        <w:rPr>
          <w:spacing w:val="-7"/>
        </w:rPr>
        <w:t> </w:t>
      </w:r>
      <w:r>
        <w:rPr>
          <w:spacing w:val="-2"/>
        </w:rPr>
        <w:t>droit.</w:t>
      </w:r>
    </w:p>
    <w:p>
      <w:pPr>
        <w:pStyle w:val="BodyText"/>
      </w:pPr>
    </w:p>
    <w:p>
      <w:pPr>
        <w:pStyle w:val="BodyText"/>
      </w:pPr>
    </w:p>
    <w:p>
      <w:pPr>
        <w:pStyle w:val="BodyText"/>
        <w:spacing w:before="297"/>
      </w:pPr>
    </w:p>
    <w:p>
      <w:pPr>
        <w:pStyle w:val="BodyText"/>
        <w:tabs>
          <w:tab w:pos="8144" w:val="left" w:leader="none"/>
          <w:tab w:pos="10022" w:val="left" w:leader="none"/>
        </w:tabs>
        <w:spacing w:before="1"/>
        <w:ind w:left="5833"/>
      </w:pPr>
      <w:r>
        <w:rPr/>
        <w:t>Fait</w:t>
      </w:r>
      <w:r>
        <w:rPr>
          <w:spacing w:val="-6"/>
        </w:rPr>
        <w:t> </w:t>
      </w:r>
      <w:r>
        <w:rPr>
          <w:spacing w:val="-10"/>
        </w:rPr>
        <w:t>à</w:t>
      </w:r>
      <w:r>
        <w:rPr>
          <w:u w:val="single"/>
        </w:rPr>
        <w:tab/>
      </w:r>
      <w:r>
        <w:rPr/>
        <w:t>, le, </w:t>
      </w:r>
      <w:r>
        <w:rPr>
          <w:u w:val="single"/>
        </w:rPr>
        <w:tab/>
      </w:r>
    </w:p>
    <w:p>
      <w:pPr>
        <w:pStyle w:val="BodyText"/>
        <w:spacing w:after="0"/>
        <w:sectPr>
          <w:pgSz w:w="11910" w:h="16840"/>
          <w:pgMar w:header="0" w:footer="702" w:top="740" w:bottom="900" w:left="0" w:right="141"/>
        </w:sectPr>
      </w:pPr>
    </w:p>
    <w:p>
      <w:pPr>
        <w:pStyle w:val="Heading3"/>
        <w:spacing w:before="85"/>
        <w:ind w:left="0" w:right="426" w:firstLine="0"/>
        <w:jc w:val="center"/>
      </w:pPr>
      <w:r>
        <w:rPr/>
        <w:t>Formulaire</w:t>
      </w:r>
      <w:r>
        <w:rPr>
          <w:spacing w:val="-8"/>
        </w:rPr>
        <w:t> </w:t>
      </w:r>
      <w:r>
        <w:rPr/>
        <w:t>N°7</w:t>
      </w:r>
      <w:r>
        <w:rPr>
          <w:spacing w:val="-7"/>
        </w:rPr>
        <w:t> </w:t>
      </w:r>
      <w:r>
        <w:rPr/>
        <w:t>:</w:t>
      </w:r>
      <w:r>
        <w:rPr>
          <w:spacing w:val="-8"/>
        </w:rPr>
        <w:t> </w:t>
      </w:r>
      <w:r>
        <w:rPr/>
        <w:t>Modèle</w:t>
      </w:r>
      <w:r>
        <w:rPr>
          <w:spacing w:val="-8"/>
        </w:rPr>
        <w:t> </w:t>
      </w:r>
      <w:r>
        <w:rPr/>
        <w:t>de</w:t>
      </w:r>
      <w:r>
        <w:rPr>
          <w:spacing w:val="-7"/>
        </w:rPr>
        <w:t> </w:t>
      </w:r>
      <w:r>
        <w:rPr/>
        <w:t>Déclaration</w:t>
      </w:r>
      <w:r>
        <w:rPr>
          <w:spacing w:val="-8"/>
        </w:rPr>
        <w:t> </w:t>
      </w:r>
      <w:r>
        <w:rPr/>
        <w:t>d’Intention</w:t>
      </w:r>
      <w:r>
        <w:rPr>
          <w:spacing w:val="-8"/>
        </w:rPr>
        <w:t> </w:t>
      </w:r>
      <w:r>
        <w:rPr/>
        <w:t>de</w:t>
      </w:r>
      <w:r>
        <w:rPr>
          <w:spacing w:val="-8"/>
        </w:rPr>
        <w:t> </w:t>
      </w:r>
      <w:r>
        <w:rPr>
          <w:spacing w:val="-2"/>
        </w:rPr>
        <w:t>soumissionner</w:t>
      </w:r>
    </w:p>
    <w:p>
      <w:pPr>
        <w:pStyle w:val="BodyText"/>
        <w:spacing w:before="241"/>
        <w:rPr>
          <w:b/>
          <w:i/>
        </w:rPr>
      </w:pPr>
    </w:p>
    <w:p>
      <w:pPr>
        <w:pStyle w:val="BodyText"/>
        <w:tabs>
          <w:tab w:pos="8125" w:val="left" w:leader="none"/>
        </w:tabs>
        <w:ind w:right="521"/>
        <w:jc w:val="center"/>
      </w:pPr>
      <w:r>
        <w:rPr/>
        <w:t>Je</w:t>
      </w:r>
      <w:r>
        <w:rPr>
          <w:spacing w:val="-5"/>
        </w:rPr>
        <w:t> </w:t>
      </w:r>
      <w:r>
        <w:rPr/>
        <w:t>soussigné,</w:t>
      </w:r>
      <w:r>
        <w:rPr>
          <w:spacing w:val="-4"/>
        </w:rPr>
        <w:t> </w:t>
      </w:r>
      <w:r>
        <w:rPr/>
        <w:t>Monsieur</w:t>
      </w:r>
      <w:r>
        <w:rPr>
          <w:spacing w:val="-3"/>
        </w:rPr>
        <w:t> </w:t>
      </w:r>
      <w:r>
        <w:rPr/>
        <w:t>(Madame)</w:t>
      </w:r>
      <w:r>
        <w:rPr>
          <w:spacing w:val="-6"/>
        </w:rPr>
        <w:t> </w:t>
      </w:r>
      <w:r>
        <w:rPr>
          <w:u w:val="single"/>
        </w:rPr>
        <w:tab/>
      </w:r>
    </w:p>
    <w:p>
      <w:pPr>
        <w:pStyle w:val="BodyText"/>
        <w:spacing w:before="239"/>
      </w:pPr>
    </w:p>
    <w:p>
      <w:pPr>
        <w:pStyle w:val="BodyText"/>
        <w:tabs>
          <w:tab w:pos="3784" w:val="left" w:leader="none"/>
          <w:tab w:pos="8834" w:val="left" w:leader="none"/>
        </w:tabs>
        <w:ind w:left="849"/>
      </w:pPr>
      <w:r>
        <w:rPr/>
        <w:t>De Nationalité </w:t>
      </w:r>
      <w:r>
        <w:rPr>
          <w:u w:val="single"/>
        </w:rPr>
        <w:tab/>
      </w:r>
      <w:r>
        <w:rPr/>
        <w:t>faisant</w:t>
      </w:r>
      <w:r>
        <w:rPr>
          <w:spacing w:val="-10"/>
        </w:rPr>
        <w:t> </w:t>
      </w:r>
      <w:r>
        <w:rPr/>
        <w:t>élection</w:t>
      </w:r>
      <w:r>
        <w:rPr>
          <w:spacing w:val="-10"/>
        </w:rPr>
        <w:t> </w:t>
      </w:r>
      <w:r>
        <w:rPr/>
        <w:t>de</w:t>
      </w:r>
      <w:r>
        <w:rPr>
          <w:spacing w:val="-9"/>
        </w:rPr>
        <w:t> </w:t>
      </w:r>
      <w:r>
        <w:rPr/>
        <w:t>domicile</w:t>
      </w:r>
      <w:r>
        <w:rPr>
          <w:spacing w:val="-10"/>
        </w:rPr>
        <w:t> à</w:t>
      </w:r>
      <w:r>
        <w:rPr>
          <w:u w:val="single"/>
        </w:rPr>
        <w:tab/>
      </w:r>
    </w:p>
    <w:p>
      <w:pPr>
        <w:pStyle w:val="BodyText"/>
        <w:spacing w:before="240"/>
      </w:pPr>
    </w:p>
    <w:p>
      <w:pPr>
        <w:pStyle w:val="BodyText"/>
        <w:tabs>
          <w:tab w:pos="4208" w:val="left" w:leader="none"/>
          <w:tab w:pos="8772" w:val="left" w:leader="none"/>
        </w:tabs>
        <w:spacing w:before="1"/>
        <w:ind w:left="849"/>
      </w:pPr>
      <w:r>
        <w:rPr/>
        <w:t>BP : </w:t>
      </w:r>
      <w:r>
        <w:rPr>
          <w:u w:val="single"/>
        </w:rPr>
        <w:tab/>
      </w:r>
      <w:r>
        <w:rPr/>
        <w:t>Tél : </w:t>
      </w:r>
      <w:r>
        <w:rPr>
          <w:u w:val="single"/>
        </w:rPr>
        <w:tab/>
      </w:r>
    </w:p>
    <w:p>
      <w:pPr>
        <w:pStyle w:val="BodyText"/>
        <w:spacing w:before="240"/>
      </w:pPr>
    </w:p>
    <w:p>
      <w:pPr>
        <w:pStyle w:val="BodyText"/>
        <w:tabs>
          <w:tab w:pos="10115" w:val="left" w:leader="none"/>
        </w:tabs>
        <w:spacing w:before="1"/>
        <w:ind w:left="909"/>
      </w:pPr>
      <w:r>
        <w:rPr/>
        <w:t>Agissant</w:t>
      </w:r>
      <w:r>
        <w:rPr>
          <w:spacing w:val="-2"/>
        </w:rPr>
        <w:t> </w:t>
      </w:r>
      <w:r>
        <w:rPr/>
        <w:t>en</w:t>
      </w:r>
      <w:r>
        <w:rPr>
          <w:spacing w:val="-3"/>
        </w:rPr>
        <w:t> </w:t>
      </w:r>
      <w:r>
        <w:rPr/>
        <w:t>qualité</w:t>
      </w:r>
      <w:r>
        <w:rPr>
          <w:spacing w:val="-3"/>
        </w:rPr>
        <w:t> </w:t>
      </w:r>
      <w:r>
        <w:rPr/>
        <w:t>de</w:t>
      </w:r>
      <w:r>
        <w:rPr>
          <w:spacing w:val="-3"/>
        </w:rPr>
        <w:t> </w:t>
      </w:r>
      <w:r>
        <w:rPr>
          <w:u w:val="single"/>
        </w:rPr>
        <w:tab/>
      </w:r>
    </w:p>
    <w:p>
      <w:pPr>
        <w:pStyle w:val="BodyText"/>
        <w:spacing w:before="238"/>
      </w:pPr>
    </w:p>
    <w:p>
      <w:pPr>
        <w:pStyle w:val="BodyText"/>
        <w:tabs>
          <w:tab w:pos="10047" w:val="left" w:leader="none"/>
        </w:tabs>
        <w:spacing w:before="1"/>
        <w:ind w:left="849"/>
        <w:rPr>
          <w:rFonts w:ascii="Times New Roman" w:hAnsi="Times New Roman"/>
        </w:rPr>
      </w:pPr>
      <w:r>
        <w:rPr/>
        <w:t>Au</w:t>
      </w:r>
      <w:r>
        <w:rPr>
          <w:spacing w:val="-3"/>
        </w:rPr>
        <w:t> </w:t>
      </w:r>
      <w:r>
        <w:rPr/>
        <w:t>nom</w:t>
      </w:r>
      <w:r>
        <w:rPr>
          <w:spacing w:val="-1"/>
        </w:rPr>
        <w:t> </w:t>
      </w:r>
      <w:r>
        <w:rPr/>
        <w:t>et</w:t>
      </w:r>
      <w:r>
        <w:rPr>
          <w:spacing w:val="-2"/>
        </w:rPr>
        <w:t> </w:t>
      </w:r>
      <w:r>
        <w:rPr/>
        <w:t>pour</w:t>
      </w:r>
      <w:r>
        <w:rPr>
          <w:spacing w:val="-3"/>
        </w:rPr>
        <w:t> </w:t>
      </w:r>
      <w:r>
        <w:rPr/>
        <w:t>le</w:t>
      </w:r>
      <w:r>
        <w:rPr>
          <w:spacing w:val="-3"/>
        </w:rPr>
        <w:t> </w:t>
      </w:r>
      <w:r>
        <w:rPr/>
        <w:t>compte</w:t>
      </w:r>
      <w:r>
        <w:rPr>
          <w:spacing w:val="-1"/>
        </w:rPr>
        <w:t> </w:t>
      </w:r>
      <w:r>
        <w:rPr/>
        <w:t>de</w:t>
      </w:r>
      <w:r>
        <w:rPr>
          <w:spacing w:val="-3"/>
        </w:rPr>
        <w:t> </w:t>
      </w:r>
      <w:r>
        <w:rPr/>
        <w:t>l’Entreprise</w:t>
      </w:r>
      <w:r>
        <w:rPr>
          <w:spacing w:val="-3"/>
        </w:rPr>
        <w:t> </w:t>
      </w:r>
      <w:r>
        <w:rPr>
          <w:rFonts w:ascii="Times New Roman" w:hAnsi="Times New Roman"/>
          <w:u w:val="single"/>
        </w:rPr>
        <w:tab/>
      </w:r>
    </w:p>
    <w:p>
      <w:pPr>
        <w:pStyle w:val="BodyText"/>
        <w:spacing w:before="240"/>
        <w:rPr>
          <w:rFonts w:ascii="Times New Roman"/>
        </w:rPr>
      </w:pPr>
    </w:p>
    <w:p>
      <w:pPr>
        <w:pStyle w:val="BodyText"/>
        <w:tabs>
          <w:tab w:pos="5203" w:val="left" w:leader="none"/>
          <w:tab w:pos="10051" w:val="left" w:leader="none"/>
        </w:tabs>
        <w:ind w:left="909"/>
      </w:pPr>
      <w:r>
        <w:rPr/>
        <w:t>N° RC : </w:t>
      </w:r>
      <w:r>
        <w:rPr>
          <w:u w:val="single"/>
        </w:rPr>
        <w:tab/>
      </w:r>
      <w:r>
        <w:rPr/>
        <w:t>N°</w:t>
      </w:r>
      <w:r>
        <w:rPr>
          <w:spacing w:val="-1"/>
        </w:rPr>
        <w:t> </w:t>
      </w:r>
      <w:r>
        <w:rPr/>
        <w:t>Contribuable : </w:t>
      </w:r>
      <w:r>
        <w:rPr>
          <w:u w:val="single"/>
        </w:rPr>
        <w:tab/>
      </w:r>
    </w:p>
    <w:p>
      <w:pPr>
        <w:pStyle w:val="BodyText"/>
        <w:spacing w:before="238"/>
      </w:pPr>
    </w:p>
    <w:p>
      <w:pPr>
        <w:pStyle w:val="BodyText"/>
        <w:tabs>
          <w:tab w:pos="2170" w:val="left" w:leader="none"/>
          <w:tab w:pos="8180" w:val="left" w:leader="none"/>
        </w:tabs>
        <w:spacing w:line="480" w:lineRule="auto"/>
        <w:ind w:left="849" w:right="1269"/>
      </w:pPr>
      <w:r>
        <w:rPr/>
        <w:t>Déclare</w:t>
      </w:r>
      <w:r>
        <w:rPr>
          <w:spacing w:val="80"/>
          <w:w w:val="150"/>
        </w:rPr>
        <w:t> </w:t>
      </w:r>
      <w:r>
        <w:rPr/>
        <w:t>par</w:t>
      </w:r>
      <w:r>
        <w:rPr>
          <w:spacing w:val="80"/>
          <w:w w:val="150"/>
        </w:rPr>
        <w:t> </w:t>
      </w:r>
      <w:r>
        <w:rPr/>
        <w:t>la</w:t>
      </w:r>
      <w:r>
        <w:rPr>
          <w:spacing w:val="80"/>
          <w:w w:val="150"/>
        </w:rPr>
        <w:t> </w:t>
      </w:r>
      <w:r>
        <w:rPr/>
        <w:t>présente</w:t>
      </w:r>
      <w:r>
        <w:rPr>
          <w:spacing w:val="80"/>
          <w:w w:val="150"/>
        </w:rPr>
        <w:t> </w:t>
      </w:r>
      <w:r>
        <w:rPr/>
        <w:t>mon</w:t>
      </w:r>
      <w:r>
        <w:rPr>
          <w:spacing w:val="80"/>
          <w:w w:val="150"/>
        </w:rPr>
        <w:t> </w:t>
      </w:r>
      <w:r>
        <w:rPr/>
        <w:t>intention</w:t>
      </w:r>
      <w:r>
        <w:rPr>
          <w:spacing w:val="80"/>
          <w:w w:val="150"/>
        </w:rPr>
        <w:t> </w:t>
      </w:r>
      <w:r>
        <w:rPr/>
        <w:t>de</w:t>
      </w:r>
      <w:r>
        <w:rPr>
          <w:spacing w:val="80"/>
          <w:w w:val="150"/>
        </w:rPr>
        <w:t> </w:t>
      </w:r>
      <w:r>
        <w:rPr/>
        <w:t>soumissionner</w:t>
      </w:r>
      <w:r>
        <w:rPr>
          <w:spacing w:val="80"/>
          <w:w w:val="150"/>
        </w:rPr>
        <w:t> </w:t>
      </w:r>
      <w:r>
        <w:rPr/>
        <w:t>l’Appel</w:t>
      </w:r>
      <w:r>
        <w:rPr>
          <w:spacing w:val="80"/>
          <w:w w:val="150"/>
        </w:rPr>
        <w:t> </w:t>
      </w:r>
      <w:r>
        <w:rPr/>
        <w:t>d’Offres</w:t>
      </w:r>
      <w:r>
        <w:rPr>
          <w:spacing w:val="80"/>
          <w:w w:val="150"/>
        </w:rPr>
        <w:t> </w:t>
      </w:r>
      <w:r>
        <w:rPr/>
        <w:t>National</w:t>
      </w:r>
      <w:r>
        <w:rPr>
          <w:spacing w:val="80"/>
          <w:w w:val="150"/>
        </w:rPr>
        <w:t> </w:t>
      </w:r>
      <w:r>
        <w:rPr/>
        <w:t>Ouvert </w:t>
      </w:r>
      <w:r>
        <w:rPr>
          <w:spacing w:val="-6"/>
        </w:rPr>
        <w:t>N°</w:t>
      </w:r>
      <w:r>
        <w:rPr>
          <w:u w:val="single"/>
        </w:rPr>
        <w:tab/>
      </w:r>
      <w:r>
        <w:rPr/>
        <w:t>/ AONO/B/SDG/CRPM-ES/2025 du </w:t>
      </w:r>
      <w:r>
        <w:rPr>
          <w:u w:val="single"/>
        </w:rPr>
        <w:tab/>
      </w:r>
      <w:r>
        <w:rPr>
          <w:spacing w:val="-10"/>
        </w:rPr>
        <w:t>.</w:t>
      </w:r>
    </w:p>
    <w:p>
      <w:pPr>
        <w:pStyle w:val="BodyText"/>
        <w:tabs>
          <w:tab w:pos="3026" w:val="left" w:leader="none"/>
          <w:tab w:pos="5761" w:val="left" w:leader="none"/>
          <w:tab w:pos="7832" w:val="left" w:leader="none"/>
          <w:tab w:pos="10258" w:val="left" w:leader="none"/>
        </w:tabs>
        <w:spacing w:before="243"/>
        <w:ind w:left="849"/>
      </w:pPr>
      <w:r>
        <w:rPr>
          <w:spacing w:val="-4"/>
        </w:rPr>
        <w:t>Pour</w:t>
      </w:r>
      <w:r>
        <w:rPr/>
        <w:tab/>
      </w:r>
      <w:r>
        <w:rPr>
          <w:spacing w:val="-2"/>
        </w:rPr>
        <w:t>l’exécution</w:t>
      </w:r>
      <w:r>
        <w:rPr/>
        <w:tab/>
      </w:r>
      <w:r>
        <w:rPr>
          <w:spacing w:val="-5"/>
        </w:rPr>
        <w:t>des</w:t>
      </w:r>
      <w:r>
        <w:rPr/>
        <w:tab/>
      </w:r>
      <w:r>
        <w:rPr>
          <w:spacing w:val="-2"/>
        </w:rPr>
        <w:t>travaux</w:t>
      </w:r>
      <w:r>
        <w:rPr/>
        <w:tab/>
      </w:r>
      <w:r>
        <w:rPr>
          <w:spacing w:val="-5"/>
        </w:rPr>
        <w:t>de</w:t>
      </w:r>
    </w:p>
    <w:p>
      <w:pPr>
        <w:pStyle w:val="BodyText"/>
        <w:rPr>
          <w:sz w:val="20"/>
        </w:rPr>
      </w:pPr>
    </w:p>
    <w:p>
      <w:pPr>
        <w:pStyle w:val="BodyText"/>
        <w:spacing w:before="83"/>
        <w:rPr>
          <w:sz w:val="20"/>
        </w:rPr>
      </w:pPr>
      <w:r>
        <w:rPr>
          <w:sz w:val="20"/>
        </w:rPr>
        <mc:AlternateContent>
          <mc:Choice Requires="wps">
            <w:drawing>
              <wp:anchor distT="0" distB="0" distL="0" distR="0" allowOverlap="1" layoutInCell="1" locked="0" behindDoc="1" simplePos="0" relativeHeight="487610880">
                <wp:simplePos x="0" y="0"/>
                <wp:positionH relativeFrom="page">
                  <wp:posOffset>539495</wp:posOffset>
                </wp:positionH>
                <wp:positionV relativeFrom="paragraph">
                  <wp:posOffset>213954</wp:posOffset>
                </wp:positionV>
                <wp:extent cx="4361815" cy="1270"/>
                <wp:effectExtent l="0" t="0" r="0" b="0"/>
                <wp:wrapTopAndBottom/>
                <wp:docPr id="69" name="Graphic 69"/>
                <wp:cNvGraphicFramePr>
                  <a:graphicFrameLocks/>
                </wp:cNvGraphicFramePr>
                <a:graphic>
                  <a:graphicData uri="http://schemas.microsoft.com/office/word/2010/wordprocessingShape">
                    <wps:wsp>
                      <wps:cNvPr id="69" name="Graphic 69"/>
                      <wps:cNvSpPr/>
                      <wps:spPr>
                        <a:xfrm>
                          <a:off x="0" y="0"/>
                          <a:ext cx="4361815" cy="1270"/>
                        </a:xfrm>
                        <a:custGeom>
                          <a:avLst/>
                          <a:gdLst/>
                          <a:ahLst/>
                          <a:cxnLst/>
                          <a:rect l="l" t="t" r="r" b="b"/>
                          <a:pathLst>
                            <a:path w="4361815" h="0">
                              <a:moveTo>
                                <a:pt x="0" y="0"/>
                              </a:moveTo>
                              <a:lnTo>
                                <a:pt x="4361368" y="0"/>
                              </a:lnTo>
                            </a:path>
                          </a:pathLst>
                        </a:custGeom>
                        <a:ln w="822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48pt;margin-top:16.846786pt;width:343.45pt;height:.1pt;mso-position-horizontal-relative:page;mso-position-vertical-relative:paragraph;z-index:-15705600;mso-wrap-distance-left:0;mso-wrap-distance-right:0" id="docshape34" coordorigin="850,337" coordsize="6869,0" path="m850,337l7718,337e" filled="false" stroked="true" strokeweight=".648pt" strokecolor="#000000">
                <v:path arrowok="t"/>
                <v:stroke dashstyle="solid"/>
                <w10:wrap type="topAndBottom"/>
              </v:shape>
            </w:pict>
          </mc:Fallback>
        </mc:AlternateContent>
      </w:r>
    </w:p>
    <w:p>
      <w:pPr>
        <w:pStyle w:val="BodyText"/>
        <w:rPr>
          <w:sz w:val="20"/>
        </w:rPr>
      </w:pPr>
    </w:p>
    <w:p>
      <w:pPr>
        <w:pStyle w:val="BodyText"/>
        <w:rPr>
          <w:sz w:val="20"/>
        </w:rPr>
      </w:pPr>
    </w:p>
    <w:p>
      <w:pPr>
        <w:pStyle w:val="BodyText"/>
        <w:spacing w:before="118"/>
        <w:rPr>
          <w:sz w:val="20"/>
        </w:rPr>
      </w:pPr>
      <w:r>
        <w:rPr>
          <w:sz w:val="20"/>
        </w:rPr>
        <mc:AlternateContent>
          <mc:Choice Requires="wps">
            <w:drawing>
              <wp:anchor distT="0" distB="0" distL="0" distR="0" allowOverlap="1" layoutInCell="1" locked="0" behindDoc="1" simplePos="0" relativeHeight="487611392">
                <wp:simplePos x="0" y="0"/>
                <wp:positionH relativeFrom="page">
                  <wp:posOffset>539495</wp:posOffset>
                </wp:positionH>
                <wp:positionV relativeFrom="paragraph">
                  <wp:posOffset>236306</wp:posOffset>
                </wp:positionV>
                <wp:extent cx="5494020" cy="1270"/>
                <wp:effectExtent l="0" t="0" r="0" b="0"/>
                <wp:wrapTopAndBottom/>
                <wp:docPr id="70" name="Graphic 70"/>
                <wp:cNvGraphicFramePr>
                  <a:graphicFrameLocks/>
                </wp:cNvGraphicFramePr>
                <a:graphic>
                  <a:graphicData uri="http://schemas.microsoft.com/office/word/2010/wordprocessingShape">
                    <wps:wsp>
                      <wps:cNvPr id="70" name="Graphic 70"/>
                      <wps:cNvSpPr/>
                      <wps:spPr>
                        <a:xfrm>
                          <a:off x="0" y="0"/>
                          <a:ext cx="5494020" cy="1270"/>
                        </a:xfrm>
                        <a:custGeom>
                          <a:avLst/>
                          <a:gdLst/>
                          <a:ahLst/>
                          <a:cxnLst/>
                          <a:rect l="l" t="t" r="r" b="b"/>
                          <a:pathLst>
                            <a:path w="5494020" h="0">
                              <a:moveTo>
                                <a:pt x="0" y="0"/>
                              </a:moveTo>
                              <a:lnTo>
                                <a:pt x="5493954" y="0"/>
                              </a:lnTo>
                            </a:path>
                          </a:pathLst>
                        </a:custGeom>
                        <a:ln w="822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48pt;margin-top:18.606787pt;width:432.6pt;height:.1pt;mso-position-horizontal-relative:page;mso-position-vertical-relative:paragraph;z-index:-15705088;mso-wrap-distance-left:0;mso-wrap-distance-right:0" id="docshape35" coordorigin="850,372" coordsize="8652,0" path="m850,372l9501,372e" filled="false" stroked="true" strokeweight=".648pt" strokecolor="#000000">
                <v:path arrowok="t"/>
                <v:stroke dashstyle="solid"/>
                <w10:wrap type="topAndBottom"/>
              </v:shape>
            </w:pict>
          </mc:Fallback>
        </mc:AlternateContent>
      </w:r>
    </w:p>
    <w:p>
      <w:pPr>
        <w:pStyle w:val="BodyText"/>
        <w:rPr>
          <w:sz w:val="20"/>
        </w:rPr>
      </w:pPr>
    </w:p>
    <w:p>
      <w:pPr>
        <w:pStyle w:val="BodyText"/>
        <w:rPr>
          <w:sz w:val="20"/>
        </w:rPr>
      </w:pPr>
    </w:p>
    <w:p>
      <w:pPr>
        <w:pStyle w:val="BodyText"/>
        <w:spacing w:before="118"/>
        <w:rPr>
          <w:sz w:val="20"/>
        </w:rPr>
      </w:pPr>
      <w:r>
        <w:rPr>
          <w:sz w:val="20"/>
        </w:rPr>
        <mc:AlternateContent>
          <mc:Choice Requires="wps">
            <w:drawing>
              <wp:anchor distT="0" distB="0" distL="0" distR="0" allowOverlap="1" layoutInCell="1" locked="0" behindDoc="1" simplePos="0" relativeHeight="487611904">
                <wp:simplePos x="0" y="0"/>
                <wp:positionH relativeFrom="page">
                  <wp:posOffset>539495</wp:posOffset>
                </wp:positionH>
                <wp:positionV relativeFrom="paragraph">
                  <wp:posOffset>236306</wp:posOffset>
                </wp:positionV>
                <wp:extent cx="5419725" cy="1270"/>
                <wp:effectExtent l="0" t="0" r="0" b="0"/>
                <wp:wrapTopAndBottom/>
                <wp:docPr id="71" name="Graphic 71"/>
                <wp:cNvGraphicFramePr>
                  <a:graphicFrameLocks/>
                </wp:cNvGraphicFramePr>
                <a:graphic>
                  <a:graphicData uri="http://schemas.microsoft.com/office/word/2010/wordprocessingShape">
                    <wps:wsp>
                      <wps:cNvPr id="71" name="Graphic 71"/>
                      <wps:cNvSpPr/>
                      <wps:spPr>
                        <a:xfrm>
                          <a:off x="0" y="0"/>
                          <a:ext cx="5419725" cy="1270"/>
                        </a:xfrm>
                        <a:custGeom>
                          <a:avLst/>
                          <a:gdLst/>
                          <a:ahLst/>
                          <a:cxnLst/>
                          <a:rect l="l" t="t" r="r" b="b"/>
                          <a:pathLst>
                            <a:path w="5419725" h="0">
                              <a:moveTo>
                                <a:pt x="0" y="0"/>
                              </a:moveTo>
                              <a:lnTo>
                                <a:pt x="5419714" y="0"/>
                              </a:lnTo>
                            </a:path>
                          </a:pathLst>
                        </a:custGeom>
                        <a:ln w="822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48pt;margin-top:18.606787pt;width:426.75pt;height:.1pt;mso-position-horizontal-relative:page;mso-position-vertical-relative:paragraph;z-index:-15704576;mso-wrap-distance-left:0;mso-wrap-distance-right:0" id="docshape36" coordorigin="850,372" coordsize="8535,0" path="m850,372l9385,372e" filled="false" stroked="true" strokeweight=".648pt" strokecolor="#000000">
                <v:path arrowok="t"/>
                <v:stroke dashstyle="solid"/>
                <w10:wrap type="topAndBottom"/>
              </v:shape>
            </w:pict>
          </mc:Fallback>
        </mc:AlternateContent>
      </w:r>
    </w:p>
    <w:p>
      <w:pPr>
        <w:pStyle w:val="BodyText"/>
        <w:spacing w:before="261"/>
      </w:pPr>
    </w:p>
    <w:p>
      <w:pPr>
        <w:pStyle w:val="BodyText"/>
        <w:ind w:left="318"/>
        <w:jc w:val="center"/>
      </w:pPr>
      <w:r>
        <w:rPr/>
        <w:t>En</w:t>
      </w:r>
      <w:r>
        <w:rPr>
          <w:spacing w:val="17"/>
        </w:rPr>
        <w:t> </w:t>
      </w:r>
      <w:r>
        <w:rPr/>
        <w:t>foi</w:t>
      </w:r>
      <w:r>
        <w:rPr>
          <w:spacing w:val="21"/>
        </w:rPr>
        <w:t> </w:t>
      </w:r>
      <w:r>
        <w:rPr/>
        <w:t>de</w:t>
      </w:r>
      <w:r>
        <w:rPr>
          <w:spacing w:val="19"/>
        </w:rPr>
        <w:t> </w:t>
      </w:r>
      <w:r>
        <w:rPr/>
        <w:t>quoi</w:t>
      </w:r>
      <w:r>
        <w:rPr>
          <w:spacing w:val="19"/>
        </w:rPr>
        <w:t> </w:t>
      </w:r>
      <w:r>
        <w:rPr/>
        <w:t>la</w:t>
      </w:r>
      <w:r>
        <w:rPr>
          <w:spacing w:val="20"/>
        </w:rPr>
        <w:t> </w:t>
      </w:r>
      <w:r>
        <w:rPr/>
        <w:t>présente</w:t>
      </w:r>
      <w:r>
        <w:rPr>
          <w:spacing w:val="18"/>
        </w:rPr>
        <w:t> </w:t>
      </w:r>
      <w:r>
        <w:rPr/>
        <w:t>déclaration</w:t>
      </w:r>
      <w:r>
        <w:rPr>
          <w:spacing w:val="19"/>
        </w:rPr>
        <w:t> </w:t>
      </w:r>
      <w:r>
        <w:rPr/>
        <w:t>est</w:t>
      </w:r>
      <w:r>
        <w:rPr>
          <w:spacing w:val="19"/>
        </w:rPr>
        <w:t> </w:t>
      </w:r>
      <w:r>
        <w:rPr/>
        <w:t>établie</w:t>
      </w:r>
      <w:r>
        <w:rPr>
          <w:spacing w:val="20"/>
        </w:rPr>
        <w:t> </w:t>
      </w:r>
      <w:r>
        <w:rPr/>
        <w:t>et</w:t>
      </w:r>
      <w:r>
        <w:rPr>
          <w:spacing w:val="18"/>
        </w:rPr>
        <w:t> </w:t>
      </w:r>
      <w:r>
        <w:rPr/>
        <w:t>délivrée</w:t>
      </w:r>
      <w:r>
        <w:rPr>
          <w:spacing w:val="18"/>
        </w:rPr>
        <w:t> </w:t>
      </w:r>
      <w:r>
        <w:rPr/>
        <w:t>pour</w:t>
      </w:r>
      <w:r>
        <w:rPr>
          <w:spacing w:val="17"/>
        </w:rPr>
        <w:t> </w:t>
      </w:r>
      <w:r>
        <w:rPr/>
        <w:t>servir</w:t>
      </w:r>
      <w:r>
        <w:rPr>
          <w:spacing w:val="19"/>
        </w:rPr>
        <w:t> </w:t>
      </w:r>
      <w:r>
        <w:rPr/>
        <w:t>et</w:t>
      </w:r>
      <w:r>
        <w:rPr>
          <w:spacing w:val="20"/>
        </w:rPr>
        <w:t> </w:t>
      </w:r>
      <w:r>
        <w:rPr/>
        <w:t>valoir</w:t>
      </w:r>
      <w:r>
        <w:rPr>
          <w:spacing w:val="18"/>
        </w:rPr>
        <w:t> </w:t>
      </w:r>
      <w:r>
        <w:rPr/>
        <w:t>ce</w:t>
      </w:r>
      <w:r>
        <w:rPr>
          <w:spacing w:val="20"/>
        </w:rPr>
        <w:t> </w:t>
      </w:r>
      <w:r>
        <w:rPr/>
        <w:t>que</w:t>
      </w:r>
      <w:r>
        <w:rPr>
          <w:spacing w:val="19"/>
        </w:rPr>
        <w:t> </w:t>
      </w:r>
      <w:r>
        <w:rPr>
          <w:spacing w:val="-5"/>
        </w:rPr>
        <w:t>de</w:t>
      </w:r>
    </w:p>
    <w:p>
      <w:pPr>
        <w:pStyle w:val="BodyText"/>
        <w:spacing w:before="1"/>
      </w:pPr>
    </w:p>
    <w:p>
      <w:pPr>
        <w:pStyle w:val="BodyText"/>
        <w:ind w:left="849"/>
      </w:pPr>
      <w:r>
        <w:rPr>
          <w:spacing w:val="-2"/>
        </w:rPr>
        <w:t>droit.</w:t>
      </w:r>
    </w:p>
    <w:p>
      <w:pPr>
        <w:pStyle w:val="BodyText"/>
        <w:spacing w:before="238"/>
      </w:pPr>
    </w:p>
    <w:p>
      <w:pPr>
        <w:pStyle w:val="BodyText"/>
        <w:tabs>
          <w:tab w:pos="8490" w:val="left" w:leader="none"/>
          <w:tab w:pos="10545" w:val="left" w:leader="none"/>
        </w:tabs>
        <w:spacing w:before="1"/>
        <w:ind w:left="6003"/>
      </w:pPr>
      <w:r>
        <w:rPr/>
        <w:t>Fait à </w:t>
      </w:r>
      <w:r>
        <w:rPr>
          <w:u w:val="single"/>
        </w:rPr>
        <w:tab/>
      </w:r>
      <w:r>
        <w:rPr/>
        <w:t>, le </w:t>
      </w:r>
      <w:r>
        <w:rPr>
          <w:u w:val="single"/>
        </w:rPr>
        <w:tab/>
      </w:r>
    </w:p>
    <w:p>
      <w:pPr>
        <w:pStyle w:val="BodyText"/>
        <w:spacing w:after="0"/>
        <w:sectPr>
          <w:pgSz w:w="11910" w:h="16840"/>
          <w:pgMar w:header="0" w:footer="702" w:top="740" w:bottom="900" w:left="0" w:right="14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8"/>
        <w:rPr>
          <w:sz w:val="20"/>
        </w:rPr>
      </w:pPr>
    </w:p>
    <w:p>
      <w:pPr>
        <w:pStyle w:val="BodyText"/>
        <w:ind w:left="4439"/>
        <w:rPr>
          <w:sz w:val="20"/>
        </w:rPr>
      </w:pPr>
      <w:r>
        <w:rPr>
          <w:sz w:val="20"/>
        </w:rPr>
        <w:drawing>
          <wp:inline distT="0" distB="0" distL="0" distR="0">
            <wp:extent cx="1551995" cy="209550"/>
            <wp:effectExtent l="0" t="0" r="0" b="0"/>
            <wp:docPr id="72" name="Image 72"/>
            <wp:cNvGraphicFramePr>
              <a:graphicFrameLocks/>
            </wp:cNvGraphicFramePr>
            <a:graphic>
              <a:graphicData uri="http://schemas.openxmlformats.org/drawingml/2006/picture">
                <pic:pic>
                  <pic:nvPicPr>
                    <pic:cNvPr id="72" name="Image 72"/>
                    <pic:cNvPicPr/>
                  </pic:nvPicPr>
                  <pic:blipFill>
                    <a:blip r:embed="rId49" cstate="print"/>
                    <a:stretch>
                      <a:fillRect/>
                    </a:stretch>
                  </pic:blipFill>
                  <pic:spPr>
                    <a:xfrm>
                      <a:off x="0" y="0"/>
                      <a:ext cx="1551995" cy="209550"/>
                    </a:xfrm>
                    <a:prstGeom prst="rect">
                      <a:avLst/>
                    </a:prstGeom>
                  </pic:spPr>
                </pic:pic>
              </a:graphicData>
            </a:graphic>
          </wp:inline>
        </w:drawing>
      </w:r>
      <w:r>
        <w:rPr>
          <w:sz w:val="20"/>
        </w:rPr>
      </w:r>
    </w:p>
    <w:p>
      <w:pPr>
        <w:pStyle w:val="BodyText"/>
        <w:spacing w:before="2"/>
        <w:rPr>
          <w:sz w:val="14"/>
        </w:rPr>
      </w:pPr>
      <w:r>
        <w:rPr>
          <w:sz w:val="14"/>
        </w:rPr>
        <w:drawing>
          <wp:anchor distT="0" distB="0" distL="0" distR="0" allowOverlap="1" layoutInCell="1" locked="0" behindDoc="1" simplePos="0" relativeHeight="487612416">
            <wp:simplePos x="0" y="0"/>
            <wp:positionH relativeFrom="page">
              <wp:posOffset>1206817</wp:posOffset>
            </wp:positionH>
            <wp:positionV relativeFrom="paragraph">
              <wp:posOffset>118871</wp:posOffset>
            </wp:positionV>
            <wp:extent cx="4809897" cy="204787"/>
            <wp:effectExtent l="0" t="0" r="0" b="0"/>
            <wp:wrapTopAndBottom/>
            <wp:docPr id="73" name="Image 73"/>
            <wp:cNvGraphicFramePr>
              <a:graphicFrameLocks/>
            </wp:cNvGraphicFramePr>
            <a:graphic>
              <a:graphicData uri="http://schemas.openxmlformats.org/drawingml/2006/picture">
                <pic:pic>
                  <pic:nvPicPr>
                    <pic:cNvPr id="73" name="Image 73"/>
                    <pic:cNvPicPr/>
                  </pic:nvPicPr>
                  <pic:blipFill>
                    <a:blip r:embed="rId50" cstate="print"/>
                    <a:stretch>
                      <a:fillRect/>
                    </a:stretch>
                  </pic:blipFill>
                  <pic:spPr>
                    <a:xfrm>
                      <a:off x="0" y="0"/>
                      <a:ext cx="4809897" cy="204787"/>
                    </a:xfrm>
                    <a:prstGeom prst="rect">
                      <a:avLst/>
                    </a:prstGeom>
                  </pic:spPr>
                </pic:pic>
              </a:graphicData>
            </a:graphic>
          </wp:anchor>
        </w:drawing>
      </w:r>
      <w:r>
        <w:rPr>
          <w:sz w:val="14"/>
        </w:rPr>
        <w:drawing>
          <wp:anchor distT="0" distB="0" distL="0" distR="0" allowOverlap="1" layoutInCell="1" locked="0" behindDoc="1" simplePos="0" relativeHeight="487612928">
            <wp:simplePos x="0" y="0"/>
            <wp:positionH relativeFrom="page">
              <wp:posOffset>1677098</wp:posOffset>
            </wp:positionH>
            <wp:positionV relativeFrom="paragraph">
              <wp:posOffset>442468</wp:posOffset>
            </wp:positionV>
            <wp:extent cx="3866016" cy="204787"/>
            <wp:effectExtent l="0" t="0" r="0" b="0"/>
            <wp:wrapTopAndBottom/>
            <wp:docPr id="74" name="Image 74"/>
            <wp:cNvGraphicFramePr>
              <a:graphicFrameLocks/>
            </wp:cNvGraphicFramePr>
            <a:graphic>
              <a:graphicData uri="http://schemas.openxmlformats.org/drawingml/2006/picture">
                <pic:pic>
                  <pic:nvPicPr>
                    <pic:cNvPr id="74" name="Image 74"/>
                    <pic:cNvPicPr/>
                  </pic:nvPicPr>
                  <pic:blipFill>
                    <a:blip r:embed="rId51" cstate="print"/>
                    <a:stretch>
                      <a:fillRect/>
                    </a:stretch>
                  </pic:blipFill>
                  <pic:spPr>
                    <a:xfrm>
                      <a:off x="0" y="0"/>
                      <a:ext cx="3866016" cy="204787"/>
                    </a:xfrm>
                    <a:prstGeom prst="rect">
                      <a:avLst/>
                    </a:prstGeom>
                  </pic:spPr>
                </pic:pic>
              </a:graphicData>
            </a:graphic>
          </wp:anchor>
        </w:drawing>
      </w:r>
      <w:r>
        <w:rPr>
          <w:sz w:val="14"/>
        </w:rPr>
        <w:drawing>
          <wp:anchor distT="0" distB="0" distL="0" distR="0" allowOverlap="1" layoutInCell="1" locked="0" behindDoc="1" simplePos="0" relativeHeight="487613440">
            <wp:simplePos x="0" y="0"/>
            <wp:positionH relativeFrom="page">
              <wp:posOffset>1332420</wp:posOffset>
            </wp:positionH>
            <wp:positionV relativeFrom="paragraph">
              <wp:posOffset>764286</wp:posOffset>
            </wp:positionV>
            <wp:extent cx="4453089" cy="200691"/>
            <wp:effectExtent l="0" t="0" r="0" b="0"/>
            <wp:wrapTopAndBottom/>
            <wp:docPr id="75" name="Image 75"/>
            <wp:cNvGraphicFramePr>
              <a:graphicFrameLocks/>
            </wp:cNvGraphicFramePr>
            <a:graphic>
              <a:graphicData uri="http://schemas.openxmlformats.org/drawingml/2006/picture">
                <pic:pic>
                  <pic:nvPicPr>
                    <pic:cNvPr id="75" name="Image 75"/>
                    <pic:cNvPicPr/>
                  </pic:nvPicPr>
                  <pic:blipFill>
                    <a:blip r:embed="rId52" cstate="print"/>
                    <a:stretch>
                      <a:fillRect/>
                    </a:stretch>
                  </pic:blipFill>
                  <pic:spPr>
                    <a:xfrm>
                      <a:off x="0" y="0"/>
                      <a:ext cx="4453089" cy="200691"/>
                    </a:xfrm>
                    <a:prstGeom prst="rect">
                      <a:avLst/>
                    </a:prstGeom>
                  </pic:spPr>
                </pic:pic>
              </a:graphicData>
            </a:graphic>
          </wp:anchor>
        </w:drawing>
      </w:r>
    </w:p>
    <w:p>
      <w:pPr>
        <w:pStyle w:val="BodyText"/>
        <w:spacing w:before="2"/>
        <w:rPr>
          <w:sz w:val="14"/>
        </w:rPr>
      </w:pPr>
    </w:p>
    <w:p>
      <w:pPr>
        <w:pStyle w:val="BodyText"/>
        <w:spacing w:before="11"/>
        <w:rPr>
          <w:sz w:val="13"/>
        </w:rPr>
      </w:pPr>
    </w:p>
    <w:p>
      <w:pPr>
        <w:pStyle w:val="BodyText"/>
        <w:spacing w:after="0"/>
        <w:rPr>
          <w:sz w:val="13"/>
        </w:rPr>
        <w:sectPr>
          <w:pgSz w:w="11910" w:h="16840"/>
          <w:pgMar w:header="0" w:footer="702" w:top="1920" w:bottom="900" w:left="0" w:right="141"/>
        </w:sectPr>
      </w:pPr>
    </w:p>
    <w:p>
      <w:pPr>
        <w:pStyle w:val="Heading1"/>
        <w:spacing w:line="336" w:lineRule="auto" w:before="85"/>
        <w:ind w:left="4220" w:right="2312" w:hanging="2334"/>
      </w:pPr>
      <w:r>
        <w:rPr/>
        <w:t>LISTE</w:t>
      </w:r>
      <w:r>
        <w:rPr>
          <w:spacing w:val="-5"/>
        </w:rPr>
        <w:t> </w:t>
      </w:r>
      <w:r>
        <w:rPr/>
        <w:t>DES</w:t>
      </w:r>
      <w:r>
        <w:rPr>
          <w:spacing w:val="-6"/>
        </w:rPr>
        <w:t> </w:t>
      </w:r>
      <w:r>
        <w:rPr/>
        <w:t>ETABLISSEMENTS</w:t>
      </w:r>
      <w:r>
        <w:rPr>
          <w:spacing w:val="-5"/>
        </w:rPr>
        <w:t> </w:t>
      </w:r>
      <w:r>
        <w:rPr/>
        <w:t>DE</w:t>
      </w:r>
      <w:r>
        <w:rPr>
          <w:spacing w:val="-5"/>
        </w:rPr>
        <w:t> </w:t>
      </w:r>
      <w:r>
        <w:rPr/>
        <w:t>CREDIT</w:t>
      </w:r>
      <w:r>
        <w:rPr>
          <w:spacing w:val="-6"/>
        </w:rPr>
        <w:t> </w:t>
      </w:r>
      <w:r>
        <w:rPr/>
        <w:t>DE</w:t>
      </w:r>
      <w:r>
        <w:rPr>
          <w:spacing w:val="-3"/>
        </w:rPr>
        <w:t> </w:t>
      </w:r>
      <w:r>
        <w:rPr/>
        <w:t>PREMIER</w:t>
      </w:r>
      <w:r>
        <w:rPr>
          <w:spacing w:val="-5"/>
        </w:rPr>
        <w:t> </w:t>
      </w:r>
      <w:r>
        <w:rPr/>
        <w:t>RANG</w:t>
      </w:r>
      <w:r>
        <w:rPr>
          <w:spacing w:val="-4"/>
        </w:rPr>
        <w:t> </w:t>
      </w:r>
      <w:r>
        <w:rPr/>
        <w:t>HABILITES A EMETTRE DES CAUTIONS</w:t>
      </w:r>
    </w:p>
    <w:p>
      <w:pPr>
        <w:pStyle w:val="ListParagraph"/>
        <w:numPr>
          <w:ilvl w:val="0"/>
          <w:numId w:val="142"/>
        </w:numPr>
        <w:tabs>
          <w:tab w:pos="1982" w:val="left" w:leader="none"/>
        </w:tabs>
        <w:spacing w:line="240" w:lineRule="auto" w:before="0" w:after="0"/>
        <w:ind w:left="1982" w:right="0" w:hanging="470"/>
        <w:jc w:val="left"/>
        <w:rPr>
          <w:b/>
          <w:sz w:val="26"/>
        </w:rPr>
      </w:pPr>
      <w:r>
        <w:rPr>
          <w:b/>
          <w:spacing w:val="-2"/>
          <w:sz w:val="26"/>
          <w:u w:val="single"/>
        </w:rPr>
        <w:t>BANQUES</w:t>
      </w:r>
    </w:p>
    <w:p>
      <w:pPr>
        <w:pStyle w:val="ListParagraph"/>
        <w:numPr>
          <w:ilvl w:val="1"/>
          <w:numId w:val="140"/>
        </w:numPr>
        <w:tabs>
          <w:tab w:pos="1568" w:val="left" w:leader="none"/>
        </w:tabs>
        <w:spacing w:line="240" w:lineRule="auto" w:before="165" w:after="0"/>
        <w:ind w:left="1568" w:right="0" w:hanging="359"/>
        <w:jc w:val="left"/>
        <w:rPr>
          <w:sz w:val="26"/>
        </w:rPr>
      </w:pPr>
      <w:r>
        <w:rPr>
          <w:sz w:val="26"/>
        </w:rPr>
        <w:t>AFRILAND</w:t>
      </w:r>
      <w:r>
        <w:rPr>
          <w:spacing w:val="-7"/>
          <w:sz w:val="26"/>
        </w:rPr>
        <w:t> </w:t>
      </w:r>
      <w:r>
        <w:rPr>
          <w:sz w:val="26"/>
        </w:rPr>
        <w:t>FIRST</w:t>
      </w:r>
      <w:r>
        <w:rPr>
          <w:spacing w:val="-7"/>
          <w:sz w:val="26"/>
        </w:rPr>
        <w:t> </w:t>
      </w:r>
      <w:r>
        <w:rPr>
          <w:sz w:val="26"/>
        </w:rPr>
        <w:t>BANK</w:t>
      </w:r>
      <w:r>
        <w:rPr>
          <w:spacing w:val="-3"/>
          <w:sz w:val="26"/>
        </w:rPr>
        <w:t> </w:t>
      </w:r>
      <w:r>
        <w:rPr>
          <w:sz w:val="26"/>
        </w:rPr>
        <w:t>(FIRST</w:t>
      </w:r>
      <w:r>
        <w:rPr>
          <w:spacing w:val="-7"/>
          <w:sz w:val="26"/>
        </w:rPr>
        <w:t> </w:t>
      </w:r>
      <w:r>
        <w:rPr>
          <w:sz w:val="26"/>
        </w:rPr>
        <w:t>BANK),</w:t>
      </w:r>
      <w:r>
        <w:rPr>
          <w:spacing w:val="-6"/>
          <w:sz w:val="26"/>
        </w:rPr>
        <w:t> </w:t>
      </w:r>
      <w:r>
        <w:rPr>
          <w:sz w:val="26"/>
        </w:rPr>
        <w:t>BP</w:t>
      </w:r>
      <w:r>
        <w:rPr>
          <w:spacing w:val="-7"/>
          <w:sz w:val="26"/>
        </w:rPr>
        <w:t> </w:t>
      </w:r>
      <w:r>
        <w:rPr>
          <w:sz w:val="26"/>
        </w:rPr>
        <w:t>11</w:t>
      </w:r>
      <w:r>
        <w:rPr>
          <w:spacing w:val="-4"/>
          <w:sz w:val="26"/>
        </w:rPr>
        <w:t> </w:t>
      </w:r>
      <w:r>
        <w:rPr>
          <w:sz w:val="26"/>
        </w:rPr>
        <w:t>834</w:t>
      </w:r>
      <w:r>
        <w:rPr>
          <w:spacing w:val="-7"/>
          <w:sz w:val="26"/>
        </w:rPr>
        <w:t> </w:t>
      </w:r>
      <w:r>
        <w:rPr>
          <w:sz w:val="26"/>
        </w:rPr>
        <w:t>Yaoundé</w:t>
      </w:r>
      <w:r>
        <w:rPr>
          <w:spacing w:val="-5"/>
          <w:sz w:val="26"/>
        </w:rPr>
        <w:t> </w:t>
      </w:r>
      <w:r>
        <w:rPr>
          <w:spacing w:val="-10"/>
          <w:sz w:val="26"/>
        </w:rPr>
        <w:t>;</w:t>
      </w:r>
    </w:p>
    <w:p>
      <w:pPr>
        <w:pStyle w:val="ListParagraph"/>
        <w:numPr>
          <w:ilvl w:val="1"/>
          <w:numId w:val="140"/>
        </w:numPr>
        <w:tabs>
          <w:tab w:pos="1568" w:val="left" w:leader="none"/>
        </w:tabs>
        <w:spacing w:line="240" w:lineRule="auto" w:before="165" w:after="0"/>
        <w:ind w:left="1568" w:right="0" w:hanging="359"/>
        <w:jc w:val="left"/>
        <w:rPr>
          <w:sz w:val="26"/>
        </w:rPr>
      </w:pPr>
      <w:r>
        <w:rPr>
          <w:sz w:val="26"/>
        </w:rPr>
        <w:t>BANQUE</w:t>
      </w:r>
      <w:r>
        <w:rPr>
          <w:spacing w:val="-8"/>
          <w:sz w:val="26"/>
        </w:rPr>
        <w:t> </w:t>
      </w:r>
      <w:r>
        <w:rPr>
          <w:sz w:val="26"/>
        </w:rPr>
        <w:t>ATLANTIQUE</w:t>
      </w:r>
      <w:r>
        <w:rPr>
          <w:spacing w:val="-9"/>
          <w:sz w:val="26"/>
        </w:rPr>
        <w:t> </w:t>
      </w:r>
      <w:r>
        <w:rPr>
          <w:sz w:val="26"/>
        </w:rPr>
        <w:t>CAMEROUN</w:t>
      </w:r>
      <w:r>
        <w:rPr>
          <w:spacing w:val="-8"/>
          <w:sz w:val="26"/>
        </w:rPr>
        <w:t> </w:t>
      </w:r>
      <w:r>
        <w:rPr>
          <w:sz w:val="26"/>
        </w:rPr>
        <w:t>(BACM),</w:t>
      </w:r>
      <w:r>
        <w:rPr>
          <w:spacing w:val="-8"/>
          <w:sz w:val="26"/>
        </w:rPr>
        <w:t> </w:t>
      </w:r>
      <w:r>
        <w:rPr>
          <w:sz w:val="26"/>
        </w:rPr>
        <w:t>BP</w:t>
      </w:r>
      <w:r>
        <w:rPr>
          <w:spacing w:val="-9"/>
          <w:sz w:val="26"/>
        </w:rPr>
        <w:t> </w:t>
      </w:r>
      <w:r>
        <w:rPr>
          <w:sz w:val="26"/>
        </w:rPr>
        <w:t>2</w:t>
      </w:r>
      <w:r>
        <w:rPr>
          <w:spacing w:val="-4"/>
          <w:sz w:val="26"/>
        </w:rPr>
        <w:t> </w:t>
      </w:r>
      <w:r>
        <w:rPr>
          <w:sz w:val="26"/>
        </w:rPr>
        <w:t>933</w:t>
      </w:r>
      <w:r>
        <w:rPr>
          <w:spacing w:val="-9"/>
          <w:sz w:val="26"/>
        </w:rPr>
        <w:t> </w:t>
      </w:r>
      <w:r>
        <w:rPr>
          <w:sz w:val="26"/>
        </w:rPr>
        <w:t>Douala</w:t>
      </w:r>
      <w:r>
        <w:rPr>
          <w:spacing w:val="-9"/>
          <w:sz w:val="26"/>
        </w:rPr>
        <w:t> </w:t>
      </w:r>
      <w:r>
        <w:rPr>
          <w:spacing w:val="-10"/>
          <w:sz w:val="26"/>
        </w:rPr>
        <w:t>;</w:t>
      </w:r>
    </w:p>
    <w:p>
      <w:pPr>
        <w:pStyle w:val="ListParagraph"/>
        <w:numPr>
          <w:ilvl w:val="1"/>
          <w:numId w:val="140"/>
        </w:numPr>
        <w:tabs>
          <w:tab w:pos="1568" w:val="left" w:leader="none"/>
        </w:tabs>
        <w:spacing w:line="240" w:lineRule="auto" w:before="165" w:after="0"/>
        <w:ind w:left="1568" w:right="0" w:hanging="359"/>
        <w:jc w:val="left"/>
        <w:rPr>
          <w:sz w:val="26"/>
        </w:rPr>
      </w:pPr>
      <w:r>
        <w:rPr>
          <w:sz w:val="26"/>
        </w:rPr>
        <w:t>BANQUE</w:t>
      </w:r>
      <w:r>
        <w:rPr>
          <w:spacing w:val="14"/>
          <w:sz w:val="26"/>
        </w:rPr>
        <w:t> </w:t>
      </w:r>
      <w:r>
        <w:rPr>
          <w:sz w:val="26"/>
        </w:rPr>
        <w:t>CAMEROUNAISE</w:t>
      </w:r>
      <w:r>
        <w:rPr>
          <w:spacing w:val="14"/>
          <w:sz w:val="26"/>
        </w:rPr>
        <w:t> </w:t>
      </w:r>
      <w:r>
        <w:rPr>
          <w:sz w:val="26"/>
        </w:rPr>
        <w:t>DES</w:t>
      </w:r>
      <w:r>
        <w:rPr>
          <w:spacing w:val="15"/>
          <w:sz w:val="26"/>
        </w:rPr>
        <w:t> </w:t>
      </w:r>
      <w:r>
        <w:rPr>
          <w:sz w:val="26"/>
        </w:rPr>
        <w:t>PETITES</w:t>
      </w:r>
      <w:r>
        <w:rPr>
          <w:spacing w:val="13"/>
          <w:sz w:val="26"/>
        </w:rPr>
        <w:t> </w:t>
      </w:r>
      <w:r>
        <w:rPr>
          <w:sz w:val="26"/>
        </w:rPr>
        <w:t>ET</w:t>
      </w:r>
      <w:r>
        <w:rPr>
          <w:spacing w:val="16"/>
          <w:sz w:val="26"/>
        </w:rPr>
        <w:t> </w:t>
      </w:r>
      <w:r>
        <w:rPr>
          <w:sz w:val="26"/>
        </w:rPr>
        <w:t>MOYENNES</w:t>
      </w:r>
      <w:r>
        <w:rPr>
          <w:spacing w:val="16"/>
          <w:sz w:val="26"/>
        </w:rPr>
        <w:t> </w:t>
      </w:r>
      <w:r>
        <w:rPr>
          <w:sz w:val="26"/>
        </w:rPr>
        <w:t>ENTREPRISES</w:t>
      </w:r>
      <w:r>
        <w:rPr>
          <w:spacing w:val="14"/>
          <w:sz w:val="26"/>
        </w:rPr>
        <w:t> </w:t>
      </w:r>
      <w:r>
        <w:rPr>
          <w:sz w:val="26"/>
        </w:rPr>
        <w:t>(BC-PME),</w:t>
      </w:r>
      <w:r>
        <w:rPr>
          <w:spacing w:val="16"/>
          <w:sz w:val="26"/>
        </w:rPr>
        <w:t> </w:t>
      </w:r>
      <w:r>
        <w:rPr>
          <w:spacing w:val="-5"/>
          <w:sz w:val="26"/>
        </w:rPr>
        <w:t>BP</w:t>
      </w:r>
    </w:p>
    <w:p>
      <w:pPr>
        <w:pStyle w:val="BodyText"/>
        <w:spacing w:before="45"/>
        <w:ind w:left="1570"/>
      </w:pPr>
      <w:r>
        <w:rPr/>
        <w:t>12</w:t>
      </w:r>
      <w:r>
        <w:rPr>
          <w:spacing w:val="-7"/>
        </w:rPr>
        <w:t> </w:t>
      </w:r>
      <w:r>
        <w:rPr/>
        <w:t>962</w:t>
      </w:r>
      <w:r>
        <w:rPr>
          <w:spacing w:val="-7"/>
        </w:rPr>
        <w:t> </w:t>
      </w:r>
      <w:r>
        <w:rPr/>
        <w:t>Yaoundé</w:t>
      </w:r>
      <w:r>
        <w:rPr>
          <w:spacing w:val="-6"/>
        </w:rPr>
        <w:t> </w:t>
      </w:r>
      <w:r>
        <w:rPr>
          <w:spacing w:val="-10"/>
        </w:rPr>
        <w:t>;</w:t>
      </w:r>
    </w:p>
    <w:p>
      <w:pPr>
        <w:pStyle w:val="ListParagraph"/>
        <w:numPr>
          <w:ilvl w:val="1"/>
          <w:numId w:val="140"/>
        </w:numPr>
        <w:tabs>
          <w:tab w:pos="1568" w:val="left" w:leader="none"/>
        </w:tabs>
        <w:spacing w:line="240" w:lineRule="auto" w:before="164" w:after="0"/>
        <w:ind w:left="1568" w:right="0" w:hanging="359"/>
        <w:jc w:val="left"/>
        <w:rPr>
          <w:sz w:val="26"/>
        </w:rPr>
      </w:pPr>
      <w:r>
        <w:rPr>
          <w:sz w:val="26"/>
        </w:rPr>
        <w:t>BANQUE</w:t>
      </w:r>
      <w:r>
        <w:rPr>
          <w:spacing w:val="13"/>
          <w:sz w:val="26"/>
        </w:rPr>
        <w:t> </w:t>
      </w:r>
      <w:r>
        <w:rPr>
          <w:sz w:val="26"/>
        </w:rPr>
        <w:t>GABONAISE</w:t>
      </w:r>
      <w:r>
        <w:rPr>
          <w:spacing w:val="15"/>
          <w:sz w:val="26"/>
        </w:rPr>
        <w:t> </w:t>
      </w:r>
      <w:r>
        <w:rPr>
          <w:sz w:val="26"/>
        </w:rPr>
        <w:t>POUR</w:t>
      </w:r>
      <w:r>
        <w:rPr>
          <w:spacing w:val="13"/>
          <w:sz w:val="26"/>
        </w:rPr>
        <w:t> </w:t>
      </w:r>
      <w:r>
        <w:rPr>
          <w:sz w:val="26"/>
        </w:rPr>
        <w:t>LE</w:t>
      </w:r>
      <w:r>
        <w:rPr>
          <w:spacing w:val="14"/>
          <w:sz w:val="26"/>
        </w:rPr>
        <w:t> </w:t>
      </w:r>
      <w:r>
        <w:rPr>
          <w:sz w:val="26"/>
        </w:rPr>
        <w:t>FINANCEMENT</w:t>
      </w:r>
      <w:r>
        <w:rPr>
          <w:spacing w:val="12"/>
          <w:sz w:val="26"/>
        </w:rPr>
        <w:t> </w:t>
      </w:r>
      <w:r>
        <w:rPr>
          <w:sz w:val="26"/>
        </w:rPr>
        <w:t>INTERNATIONAL</w:t>
      </w:r>
      <w:r>
        <w:rPr>
          <w:spacing w:val="14"/>
          <w:sz w:val="26"/>
        </w:rPr>
        <w:t> </w:t>
      </w:r>
      <w:r>
        <w:rPr>
          <w:sz w:val="26"/>
        </w:rPr>
        <w:t>(BGFI-BANK),</w:t>
      </w:r>
      <w:r>
        <w:rPr>
          <w:spacing w:val="13"/>
          <w:sz w:val="26"/>
        </w:rPr>
        <w:t> </w:t>
      </w:r>
      <w:r>
        <w:rPr>
          <w:sz w:val="26"/>
        </w:rPr>
        <w:t>BP</w:t>
      </w:r>
      <w:r>
        <w:rPr>
          <w:spacing w:val="14"/>
          <w:sz w:val="26"/>
        </w:rPr>
        <w:t> </w:t>
      </w:r>
      <w:r>
        <w:rPr>
          <w:spacing w:val="-5"/>
          <w:sz w:val="26"/>
        </w:rPr>
        <w:t>600</w:t>
      </w:r>
    </w:p>
    <w:p>
      <w:pPr>
        <w:pStyle w:val="BodyText"/>
        <w:spacing w:before="45"/>
        <w:ind w:left="1570"/>
      </w:pPr>
      <w:r>
        <w:rPr/>
        <w:t>Douala</w:t>
      </w:r>
      <w:r>
        <w:rPr>
          <w:spacing w:val="-13"/>
        </w:rPr>
        <w:t> </w:t>
      </w:r>
      <w:r>
        <w:rPr>
          <w:spacing w:val="-10"/>
        </w:rPr>
        <w:t>;</w:t>
      </w:r>
    </w:p>
    <w:p>
      <w:pPr>
        <w:pStyle w:val="ListParagraph"/>
        <w:numPr>
          <w:ilvl w:val="1"/>
          <w:numId w:val="140"/>
        </w:numPr>
        <w:tabs>
          <w:tab w:pos="1568" w:val="left" w:leader="none"/>
        </w:tabs>
        <w:spacing w:line="240" w:lineRule="auto" w:before="163" w:after="0"/>
        <w:ind w:left="1568" w:right="0" w:hanging="359"/>
        <w:jc w:val="left"/>
        <w:rPr>
          <w:sz w:val="26"/>
        </w:rPr>
      </w:pPr>
      <w:r>
        <w:rPr>
          <w:sz w:val="26"/>
        </w:rPr>
        <w:t>BANQUE</w:t>
      </w:r>
      <w:r>
        <w:rPr>
          <w:spacing w:val="1"/>
          <w:sz w:val="26"/>
        </w:rPr>
        <w:t> </w:t>
      </w:r>
      <w:r>
        <w:rPr>
          <w:sz w:val="26"/>
        </w:rPr>
        <w:t>INTERNATIONALE</w:t>
      </w:r>
      <w:r>
        <w:rPr>
          <w:spacing w:val="1"/>
          <w:sz w:val="26"/>
        </w:rPr>
        <w:t> </w:t>
      </w:r>
      <w:r>
        <w:rPr>
          <w:sz w:val="26"/>
        </w:rPr>
        <w:t>DU</w:t>
      </w:r>
      <w:r>
        <w:rPr>
          <w:spacing w:val="3"/>
          <w:sz w:val="26"/>
        </w:rPr>
        <w:t> </w:t>
      </w:r>
      <w:r>
        <w:rPr>
          <w:sz w:val="26"/>
        </w:rPr>
        <w:t>CAMEROUN</w:t>
      </w:r>
      <w:r>
        <w:rPr>
          <w:spacing w:val="2"/>
          <w:sz w:val="26"/>
        </w:rPr>
        <w:t> </w:t>
      </w:r>
      <w:r>
        <w:rPr>
          <w:sz w:val="26"/>
        </w:rPr>
        <w:t>POUR</w:t>
      </w:r>
      <w:r>
        <w:rPr>
          <w:spacing w:val="2"/>
          <w:sz w:val="26"/>
        </w:rPr>
        <w:t> </w:t>
      </w:r>
      <w:r>
        <w:rPr>
          <w:sz w:val="26"/>
        </w:rPr>
        <w:t>L’EPARGNE</w:t>
      </w:r>
      <w:r>
        <w:rPr>
          <w:spacing w:val="2"/>
          <w:sz w:val="26"/>
        </w:rPr>
        <w:t> </w:t>
      </w:r>
      <w:r>
        <w:rPr>
          <w:sz w:val="26"/>
        </w:rPr>
        <w:t>ET</w:t>
      </w:r>
      <w:r>
        <w:rPr>
          <w:spacing w:val="1"/>
          <w:sz w:val="26"/>
        </w:rPr>
        <w:t> </w:t>
      </w:r>
      <w:r>
        <w:rPr>
          <w:sz w:val="26"/>
        </w:rPr>
        <w:t>LE</w:t>
      </w:r>
      <w:r>
        <w:rPr>
          <w:spacing w:val="5"/>
          <w:sz w:val="26"/>
        </w:rPr>
        <w:t> </w:t>
      </w:r>
      <w:r>
        <w:rPr>
          <w:sz w:val="26"/>
        </w:rPr>
        <w:t>CREDIT</w:t>
      </w:r>
      <w:r>
        <w:rPr>
          <w:spacing w:val="1"/>
          <w:sz w:val="26"/>
        </w:rPr>
        <w:t> </w:t>
      </w:r>
      <w:r>
        <w:rPr>
          <w:spacing w:val="-2"/>
          <w:sz w:val="26"/>
        </w:rPr>
        <w:t>(BICEC),</w:t>
      </w:r>
    </w:p>
    <w:p>
      <w:pPr>
        <w:pStyle w:val="BodyText"/>
        <w:spacing w:before="45"/>
        <w:ind w:left="1570"/>
      </w:pPr>
      <w:r>
        <w:rPr/>
        <w:t>BP</w:t>
      </w:r>
      <w:r>
        <w:rPr>
          <w:spacing w:val="-6"/>
        </w:rPr>
        <w:t> </w:t>
      </w:r>
      <w:r>
        <w:rPr/>
        <w:t>1</w:t>
      </w:r>
      <w:r>
        <w:rPr>
          <w:spacing w:val="-4"/>
        </w:rPr>
        <w:t> </w:t>
      </w:r>
      <w:r>
        <w:rPr/>
        <w:t>925</w:t>
      </w:r>
      <w:r>
        <w:rPr>
          <w:spacing w:val="-5"/>
        </w:rPr>
        <w:t> </w:t>
      </w:r>
      <w:r>
        <w:rPr/>
        <w:t>Douala</w:t>
      </w:r>
      <w:r>
        <w:rPr>
          <w:spacing w:val="-5"/>
        </w:rPr>
        <w:t> </w:t>
      </w:r>
      <w:r>
        <w:rPr>
          <w:spacing w:val="-10"/>
        </w:rPr>
        <w:t>;</w:t>
      </w:r>
    </w:p>
    <w:p>
      <w:pPr>
        <w:pStyle w:val="ListParagraph"/>
        <w:numPr>
          <w:ilvl w:val="1"/>
          <w:numId w:val="140"/>
        </w:numPr>
        <w:tabs>
          <w:tab w:pos="1568" w:val="left" w:leader="none"/>
        </w:tabs>
        <w:spacing w:line="240" w:lineRule="auto" w:before="165" w:after="0"/>
        <w:ind w:left="1568" w:right="0" w:hanging="359"/>
        <w:jc w:val="left"/>
        <w:rPr>
          <w:sz w:val="26"/>
        </w:rPr>
      </w:pPr>
      <w:r>
        <w:rPr>
          <w:sz w:val="26"/>
        </w:rPr>
        <w:t>BANK</w:t>
      </w:r>
      <w:r>
        <w:rPr>
          <w:spacing w:val="-7"/>
          <w:sz w:val="26"/>
        </w:rPr>
        <w:t> </w:t>
      </w:r>
      <w:r>
        <w:rPr>
          <w:sz w:val="26"/>
        </w:rPr>
        <w:t>OF</w:t>
      </w:r>
      <w:r>
        <w:rPr>
          <w:spacing w:val="-7"/>
          <w:sz w:val="26"/>
        </w:rPr>
        <w:t> </w:t>
      </w:r>
      <w:r>
        <w:rPr>
          <w:sz w:val="26"/>
        </w:rPr>
        <w:t>AFRICA</w:t>
      </w:r>
      <w:r>
        <w:rPr>
          <w:spacing w:val="-5"/>
          <w:sz w:val="26"/>
        </w:rPr>
        <w:t> </w:t>
      </w:r>
      <w:r>
        <w:rPr>
          <w:sz w:val="26"/>
        </w:rPr>
        <w:t>CAMEROON</w:t>
      </w:r>
      <w:r>
        <w:rPr>
          <w:spacing w:val="-5"/>
          <w:sz w:val="26"/>
        </w:rPr>
        <w:t> </w:t>
      </w:r>
      <w:r>
        <w:rPr>
          <w:sz w:val="26"/>
        </w:rPr>
        <w:t>(BOA</w:t>
      </w:r>
      <w:r>
        <w:rPr>
          <w:spacing w:val="-7"/>
          <w:sz w:val="26"/>
        </w:rPr>
        <w:t> </w:t>
      </w:r>
      <w:r>
        <w:rPr>
          <w:sz w:val="26"/>
        </w:rPr>
        <w:t>CAMEROUN),</w:t>
      </w:r>
      <w:r>
        <w:rPr>
          <w:spacing w:val="-6"/>
          <w:sz w:val="26"/>
        </w:rPr>
        <w:t> </w:t>
      </w:r>
      <w:r>
        <w:rPr>
          <w:sz w:val="26"/>
        </w:rPr>
        <w:t>BP</w:t>
      </w:r>
      <w:r>
        <w:rPr>
          <w:spacing w:val="-7"/>
          <w:sz w:val="26"/>
        </w:rPr>
        <w:t> </w:t>
      </w:r>
      <w:r>
        <w:rPr>
          <w:sz w:val="26"/>
        </w:rPr>
        <w:t>4</w:t>
      </w:r>
      <w:r>
        <w:rPr>
          <w:spacing w:val="-4"/>
          <w:sz w:val="26"/>
        </w:rPr>
        <w:t> </w:t>
      </w:r>
      <w:r>
        <w:rPr>
          <w:sz w:val="26"/>
        </w:rPr>
        <w:t>593</w:t>
      </w:r>
      <w:r>
        <w:rPr>
          <w:spacing w:val="-7"/>
          <w:sz w:val="26"/>
        </w:rPr>
        <w:t> </w:t>
      </w:r>
      <w:r>
        <w:rPr>
          <w:spacing w:val="-2"/>
          <w:sz w:val="26"/>
        </w:rPr>
        <w:t>Douala;</w:t>
      </w:r>
    </w:p>
    <w:p>
      <w:pPr>
        <w:pStyle w:val="ListParagraph"/>
        <w:numPr>
          <w:ilvl w:val="1"/>
          <w:numId w:val="140"/>
        </w:numPr>
        <w:tabs>
          <w:tab w:pos="1568" w:val="left" w:leader="none"/>
        </w:tabs>
        <w:spacing w:line="240" w:lineRule="auto" w:before="165" w:after="0"/>
        <w:ind w:left="1568" w:right="0" w:hanging="359"/>
        <w:jc w:val="left"/>
        <w:rPr>
          <w:sz w:val="26"/>
        </w:rPr>
      </w:pPr>
      <w:r>
        <w:rPr>
          <w:sz w:val="26"/>
        </w:rPr>
        <w:t>CITIBANK</w:t>
      </w:r>
      <w:r>
        <w:rPr>
          <w:spacing w:val="-9"/>
          <w:sz w:val="26"/>
        </w:rPr>
        <w:t> </w:t>
      </w:r>
      <w:r>
        <w:rPr>
          <w:sz w:val="26"/>
        </w:rPr>
        <w:t>CAMEROON</w:t>
      </w:r>
      <w:r>
        <w:rPr>
          <w:spacing w:val="-8"/>
          <w:sz w:val="26"/>
        </w:rPr>
        <w:t> </w:t>
      </w:r>
      <w:r>
        <w:rPr>
          <w:sz w:val="26"/>
        </w:rPr>
        <w:t>(CITIGROUP),</w:t>
      </w:r>
      <w:r>
        <w:rPr>
          <w:spacing w:val="-8"/>
          <w:sz w:val="26"/>
        </w:rPr>
        <w:t> </w:t>
      </w:r>
      <w:r>
        <w:rPr>
          <w:sz w:val="26"/>
        </w:rPr>
        <w:t>BP</w:t>
      </w:r>
      <w:r>
        <w:rPr>
          <w:spacing w:val="-9"/>
          <w:sz w:val="26"/>
        </w:rPr>
        <w:t> </w:t>
      </w:r>
      <w:r>
        <w:rPr>
          <w:sz w:val="26"/>
        </w:rPr>
        <w:t>4</w:t>
      </w:r>
      <w:r>
        <w:rPr>
          <w:spacing w:val="-4"/>
          <w:sz w:val="26"/>
        </w:rPr>
        <w:t> </w:t>
      </w:r>
      <w:r>
        <w:rPr>
          <w:sz w:val="26"/>
        </w:rPr>
        <w:t>571</w:t>
      </w:r>
      <w:r>
        <w:rPr>
          <w:spacing w:val="-7"/>
          <w:sz w:val="26"/>
        </w:rPr>
        <w:t> </w:t>
      </w:r>
      <w:r>
        <w:rPr>
          <w:spacing w:val="-2"/>
          <w:sz w:val="26"/>
        </w:rPr>
        <w:t>Douala;</w:t>
      </w:r>
    </w:p>
    <w:p>
      <w:pPr>
        <w:pStyle w:val="ListParagraph"/>
        <w:numPr>
          <w:ilvl w:val="1"/>
          <w:numId w:val="140"/>
        </w:numPr>
        <w:tabs>
          <w:tab w:pos="1568" w:val="left" w:leader="none"/>
        </w:tabs>
        <w:spacing w:line="240" w:lineRule="auto" w:before="165" w:after="0"/>
        <w:ind w:left="1568" w:right="0" w:hanging="359"/>
        <w:jc w:val="left"/>
        <w:rPr>
          <w:sz w:val="26"/>
        </w:rPr>
      </w:pPr>
      <w:r>
        <w:rPr>
          <w:sz w:val="26"/>
        </w:rPr>
        <w:t>COMMERCIAL</w:t>
      </w:r>
      <w:r>
        <w:rPr>
          <w:spacing w:val="-9"/>
          <w:sz w:val="26"/>
        </w:rPr>
        <w:t> </w:t>
      </w:r>
      <w:r>
        <w:rPr>
          <w:sz w:val="26"/>
        </w:rPr>
        <w:t>BANK</w:t>
      </w:r>
      <w:r>
        <w:rPr>
          <w:spacing w:val="-9"/>
          <w:sz w:val="26"/>
        </w:rPr>
        <w:t> </w:t>
      </w:r>
      <w:r>
        <w:rPr>
          <w:sz w:val="26"/>
        </w:rPr>
        <w:t>OF</w:t>
      </w:r>
      <w:r>
        <w:rPr>
          <w:spacing w:val="-5"/>
          <w:sz w:val="26"/>
        </w:rPr>
        <w:t> </w:t>
      </w:r>
      <w:r>
        <w:rPr>
          <w:sz w:val="26"/>
        </w:rPr>
        <w:t>CAMEROON</w:t>
      </w:r>
      <w:r>
        <w:rPr>
          <w:spacing w:val="-8"/>
          <w:sz w:val="26"/>
        </w:rPr>
        <w:t> </w:t>
      </w:r>
      <w:r>
        <w:rPr>
          <w:sz w:val="26"/>
        </w:rPr>
        <w:t>(CBC),</w:t>
      </w:r>
      <w:r>
        <w:rPr>
          <w:spacing w:val="-8"/>
          <w:sz w:val="26"/>
        </w:rPr>
        <w:t> </w:t>
      </w:r>
      <w:r>
        <w:rPr>
          <w:sz w:val="26"/>
        </w:rPr>
        <w:t>BP</w:t>
      </w:r>
      <w:r>
        <w:rPr>
          <w:spacing w:val="-6"/>
          <w:sz w:val="26"/>
        </w:rPr>
        <w:t> </w:t>
      </w:r>
      <w:r>
        <w:rPr>
          <w:sz w:val="26"/>
        </w:rPr>
        <w:t>4</w:t>
      </w:r>
      <w:r>
        <w:rPr>
          <w:spacing w:val="-3"/>
          <w:sz w:val="26"/>
        </w:rPr>
        <w:t> </w:t>
      </w:r>
      <w:r>
        <w:rPr>
          <w:sz w:val="26"/>
        </w:rPr>
        <w:t>004</w:t>
      </w:r>
      <w:r>
        <w:rPr>
          <w:spacing w:val="-8"/>
          <w:sz w:val="26"/>
        </w:rPr>
        <w:t> </w:t>
      </w:r>
      <w:r>
        <w:rPr>
          <w:spacing w:val="-2"/>
          <w:sz w:val="26"/>
        </w:rPr>
        <w:t>Douala;</w:t>
      </w:r>
    </w:p>
    <w:p>
      <w:pPr>
        <w:pStyle w:val="ListParagraph"/>
        <w:numPr>
          <w:ilvl w:val="1"/>
          <w:numId w:val="140"/>
        </w:numPr>
        <w:tabs>
          <w:tab w:pos="1568" w:val="left" w:leader="none"/>
        </w:tabs>
        <w:spacing w:line="240" w:lineRule="auto" w:before="165" w:after="0"/>
        <w:ind w:left="1568" w:right="0" w:hanging="359"/>
        <w:jc w:val="left"/>
        <w:rPr>
          <w:sz w:val="26"/>
        </w:rPr>
      </w:pPr>
      <w:r>
        <w:rPr>
          <w:sz w:val="26"/>
        </w:rPr>
        <w:t>ECOBANK</w:t>
      </w:r>
      <w:r>
        <w:rPr>
          <w:spacing w:val="-10"/>
          <w:sz w:val="26"/>
        </w:rPr>
        <w:t> </w:t>
      </w:r>
      <w:r>
        <w:rPr>
          <w:sz w:val="26"/>
        </w:rPr>
        <w:t>CAMEROUN</w:t>
      </w:r>
      <w:r>
        <w:rPr>
          <w:spacing w:val="-6"/>
          <w:sz w:val="26"/>
        </w:rPr>
        <w:t> </w:t>
      </w:r>
      <w:r>
        <w:rPr>
          <w:sz w:val="26"/>
        </w:rPr>
        <w:t>(ECOBANK),</w:t>
      </w:r>
      <w:r>
        <w:rPr>
          <w:spacing w:val="-9"/>
          <w:sz w:val="26"/>
        </w:rPr>
        <w:t> </w:t>
      </w:r>
      <w:r>
        <w:rPr>
          <w:sz w:val="26"/>
        </w:rPr>
        <w:t>BP</w:t>
      </w:r>
      <w:r>
        <w:rPr>
          <w:spacing w:val="-10"/>
          <w:sz w:val="26"/>
        </w:rPr>
        <w:t> </w:t>
      </w:r>
      <w:r>
        <w:rPr>
          <w:sz w:val="26"/>
        </w:rPr>
        <w:t>582</w:t>
      </w:r>
      <w:r>
        <w:rPr>
          <w:spacing w:val="-9"/>
          <w:sz w:val="26"/>
        </w:rPr>
        <w:t> </w:t>
      </w:r>
      <w:r>
        <w:rPr>
          <w:spacing w:val="-2"/>
          <w:sz w:val="26"/>
        </w:rPr>
        <w:t>Douala;</w:t>
      </w:r>
    </w:p>
    <w:p>
      <w:pPr>
        <w:pStyle w:val="ListParagraph"/>
        <w:numPr>
          <w:ilvl w:val="1"/>
          <w:numId w:val="140"/>
        </w:numPr>
        <w:tabs>
          <w:tab w:pos="1568" w:val="left" w:leader="none"/>
        </w:tabs>
        <w:spacing w:line="240" w:lineRule="auto" w:before="165" w:after="0"/>
        <w:ind w:left="1568" w:right="0" w:hanging="359"/>
        <w:jc w:val="left"/>
        <w:rPr>
          <w:sz w:val="26"/>
        </w:rPr>
      </w:pPr>
      <w:r>
        <w:rPr>
          <w:sz w:val="26"/>
        </w:rPr>
        <w:t>NATIONAL</w:t>
      </w:r>
      <w:r>
        <w:rPr>
          <w:spacing w:val="-9"/>
          <w:sz w:val="26"/>
        </w:rPr>
        <w:t> </w:t>
      </w:r>
      <w:r>
        <w:rPr>
          <w:sz w:val="26"/>
        </w:rPr>
        <w:t>FINANCIAL</w:t>
      </w:r>
      <w:r>
        <w:rPr>
          <w:spacing w:val="-8"/>
          <w:sz w:val="26"/>
        </w:rPr>
        <w:t> </w:t>
      </w:r>
      <w:r>
        <w:rPr>
          <w:sz w:val="26"/>
        </w:rPr>
        <w:t>CREDIT</w:t>
      </w:r>
      <w:r>
        <w:rPr>
          <w:spacing w:val="-8"/>
          <w:sz w:val="26"/>
        </w:rPr>
        <w:t> </w:t>
      </w:r>
      <w:r>
        <w:rPr>
          <w:sz w:val="26"/>
        </w:rPr>
        <w:t>BANK</w:t>
      </w:r>
      <w:r>
        <w:rPr>
          <w:spacing w:val="-7"/>
          <w:sz w:val="26"/>
        </w:rPr>
        <w:t> </w:t>
      </w:r>
      <w:r>
        <w:rPr>
          <w:sz w:val="26"/>
        </w:rPr>
        <w:t>(NFCB),</w:t>
      </w:r>
      <w:r>
        <w:rPr>
          <w:spacing w:val="-7"/>
          <w:sz w:val="26"/>
        </w:rPr>
        <w:t> </w:t>
      </w:r>
      <w:r>
        <w:rPr>
          <w:sz w:val="26"/>
        </w:rPr>
        <w:t>BP</w:t>
      </w:r>
      <w:r>
        <w:rPr>
          <w:spacing w:val="-8"/>
          <w:sz w:val="26"/>
        </w:rPr>
        <w:t> </w:t>
      </w:r>
      <w:r>
        <w:rPr>
          <w:sz w:val="26"/>
        </w:rPr>
        <w:t>6</w:t>
      </w:r>
      <w:r>
        <w:rPr>
          <w:spacing w:val="-3"/>
          <w:sz w:val="26"/>
        </w:rPr>
        <w:t> </w:t>
      </w:r>
      <w:r>
        <w:rPr>
          <w:sz w:val="26"/>
        </w:rPr>
        <w:t>578</w:t>
      </w:r>
      <w:r>
        <w:rPr>
          <w:spacing w:val="-8"/>
          <w:sz w:val="26"/>
        </w:rPr>
        <w:t> </w:t>
      </w:r>
      <w:r>
        <w:rPr>
          <w:spacing w:val="-2"/>
          <w:sz w:val="26"/>
        </w:rPr>
        <w:t>Yaoundé;</w:t>
      </w:r>
    </w:p>
    <w:p>
      <w:pPr>
        <w:pStyle w:val="ListParagraph"/>
        <w:numPr>
          <w:ilvl w:val="1"/>
          <w:numId w:val="140"/>
        </w:numPr>
        <w:tabs>
          <w:tab w:pos="1568" w:val="left" w:leader="none"/>
        </w:tabs>
        <w:spacing w:line="240" w:lineRule="auto" w:before="164" w:after="0"/>
        <w:ind w:left="1568" w:right="0" w:hanging="359"/>
        <w:jc w:val="left"/>
        <w:rPr>
          <w:sz w:val="26"/>
        </w:rPr>
      </w:pPr>
      <w:r>
        <w:rPr>
          <w:sz w:val="26"/>
        </w:rPr>
        <w:t>SOCIETE</w:t>
      </w:r>
      <w:r>
        <w:rPr>
          <w:spacing w:val="-10"/>
          <w:sz w:val="26"/>
        </w:rPr>
        <w:t> </w:t>
      </w:r>
      <w:r>
        <w:rPr>
          <w:sz w:val="26"/>
        </w:rPr>
        <w:t>COMMERCIALE</w:t>
      </w:r>
      <w:r>
        <w:rPr>
          <w:spacing w:val="-10"/>
          <w:sz w:val="26"/>
        </w:rPr>
        <w:t> </w:t>
      </w:r>
      <w:r>
        <w:rPr>
          <w:sz w:val="26"/>
        </w:rPr>
        <w:t>DE</w:t>
      </w:r>
      <w:r>
        <w:rPr>
          <w:spacing w:val="-9"/>
          <w:sz w:val="26"/>
        </w:rPr>
        <w:t> </w:t>
      </w:r>
      <w:r>
        <w:rPr>
          <w:sz w:val="26"/>
        </w:rPr>
        <w:t>BANQUES-CAMEROUN</w:t>
      </w:r>
      <w:r>
        <w:rPr>
          <w:spacing w:val="-8"/>
          <w:sz w:val="26"/>
        </w:rPr>
        <w:t> </w:t>
      </w:r>
      <w:r>
        <w:rPr>
          <w:sz w:val="26"/>
        </w:rPr>
        <w:t>(SCB</w:t>
      </w:r>
      <w:r>
        <w:rPr>
          <w:spacing w:val="-10"/>
          <w:sz w:val="26"/>
        </w:rPr>
        <w:t> </w:t>
      </w:r>
      <w:r>
        <w:rPr>
          <w:sz w:val="26"/>
        </w:rPr>
        <w:t>CAMEROUN),</w:t>
      </w:r>
      <w:r>
        <w:rPr>
          <w:spacing w:val="-8"/>
          <w:sz w:val="26"/>
        </w:rPr>
        <w:t> </w:t>
      </w:r>
      <w:r>
        <w:rPr>
          <w:sz w:val="26"/>
        </w:rPr>
        <w:t>BP</w:t>
      </w:r>
      <w:r>
        <w:rPr>
          <w:spacing w:val="-10"/>
          <w:sz w:val="26"/>
        </w:rPr>
        <w:t> </w:t>
      </w:r>
      <w:r>
        <w:rPr>
          <w:sz w:val="26"/>
        </w:rPr>
        <w:t>300</w:t>
      </w:r>
      <w:r>
        <w:rPr>
          <w:spacing w:val="-9"/>
          <w:sz w:val="26"/>
        </w:rPr>
        <w:t> </w:t>
      </w:r>
      <w:r>
        <w:rPr>
          <w:spacing w:val="-2"/>
          <w:sz w:val="26"/>
        </w:rPr>
        <w:t>Douala;</w:t>
      </w:r>
    </w:p>
    <w:p>
      <w:pPr>
        <w:pStyle w:val="ListParagraph"/>
        <w:numPr>
          <w:ilvl w:val="1"/>
          <w:numId w:val="140"/>
        </w:numPr>
        <w:tabs>
          <w:tab w:pos="1568" w:val="left" w:leader="none"/>
        </w:tabs>
        <w:spacing w:line="240" w:lineRule="auto" w:before="166" w:after="0"/>
        <w:ind w:left="1568" w:right="0" w:hanging="359"/>
        <w:jc w:val="left"/>
        <w:rPr>
          <w:sz w:val="26"/>
        </w:rPr>
      </w:pPr>
      <w:r>
        <w:rPr>
          <w:sz w:val="26"/>
        </w:rPr>
        <w:t>SOCIETE</w:t>
      </w:r>
      <w:r>
        <w:rPr>
          <w:spacing w:val="-8"/>
          <w:sz w:val="26"/>
        </w:rPr>
        <w:t> </w:t>
      </w:r>
      <w:r>
        <w:rPr>
          <w:sz w:val="26"/>
        </w:rPr>
        <w:t>GENERALE</w:t>
      </w:r>
      <w:r>
        <w:rPr>
          <w:spacing w:val="-8"/>
          <w:sz w:val="26"/>
        </w:rPr>
        <w:t> </w:t>
      </w:r>
      <w:r>
        <w:rPr>
          <w:sz w:val="26"/>
        </w:rPr>
        <w:t>CAMEROUN</w:t>
      </w:r>
      <w:r>
        <w:rPr>
          <w:spacing w:val="-7"/>
          <w:sz w:val="26"/>
        </w:rPr>
        <w:t> </w:t>
      </w:r>
      <w:r>
        <w:rPr>
          <w:sz w:val="26"/>
        </w:rPr>
        <w:t>(SGC),</w:t>
      </w:r>
      <w:r>
        <w:rPr>
          <w:spacing w:val="-6"/>
          <w:sz w:val="26"/>
        </w:rPr>
        <w:t> </w:t>
      </w:r>
      <w:r>
        <w:rPr>
          <w:sz w:val="26"/>
        </w:rPr>
        <w:t>BP</w:t>
      </w:r>
      <w:r>
        <w:rPr>
          <w:spacing w:val="-8"/>
          <w:sz w:val="26"/>
        </w:rPr>
        <w:t> </w:t>
      </w:r>
      <w:r>
        <w:rPr>
          <w:sz w:val="26"/>
        </w:rPr>
        <w:t>4</w:t>
      </w:r>
      <w:r>
        <w:rPr>
          <w:spacing w:val="-2"/>
          <w:sz w:val="26"/>
        </w:rPr>
        <w:t> </w:t>
      </w:r>
      <w:r>
        <w:rPr>
          <w:spacing w:val="-5"/>
          <w:sz w:val="26"/>
        </w:rPr>
        <w:t>042</w:t>
      </w:r>
    </w:p>
    <w:p>
      <w:pPr>
        <w:pStyle w:val="ListParagraph"/>
        <w:numPr>
          <w:ilvl w:val="1"/>
          <w:numId w:val="140"/>
        </w:numPr>
        <w:tabs>
          <w:tab w:pos="1568" w:val="left" w:leader="none"/>
        </w:tabs>
        <w:spacing w:line="240" w:lineRule="auto" w:before="164" w:after="0"/>
        <w:ind w:left="1568" w:right="0" w:hanging="359"/>
        <w:jc w:val="left"/>
        <w:rPr>
          <w:sz w:val="26"/>
        </w:rPr>
      </w:pPr>
      <w:r>
        <w:rPr>
          <w:sz w:val="26"/>
        </w:rPr>
        <w:t>STANDARD</w:t>
      </w:r>
      <w:r>
        <w:rPr>
          <w:spacing w:val="-9"/>
          <w:sz w:val="26"/>
        </w:rPr>
        <w:t> </w:t>
      </w:r>
      <w:r>
        <w:rPr>
          <w:sz w:val="26"/>
        </w:rPr>
        <w:t>CHARTERED</w:t>
      </w:r>
      <w:r>
        <w:rPr>
          <w:spacing w:val="-7"/>
          <w:sz w:val="26"/>
        </w:rPr>
        <w:t> </w:t>
      </w:r>
      <w:r>
        <w:rPr>
          <w:sz w:val="26"/>
        </w:rPr>
        <w:t>BANK</w:t>
      </w:r>
      <w:r>
        <w:rPr>
          <w:spacing w:val="-8"/>
          <w:sz w:val="26"/>
        </w:rPr>
        <w:t> </w:t>
      </w:r>
      <w:r>
        <w:rPr>
          <w:sz w:val="26"/>
        </w:rPr>
        <w:t>CAMEROON</w:t>
      </w:r>
      <w:r>
        <w:rPr>
          <w:spacing w:val="-8"/>
          <w:sz w:val="26"/>
        </w:rPr>
        <w:t> </w:t>
      </w:r>
      <w:r>
        <w:rPr>
          <w:sz w:val="26"/>
        </w:rPr>
        <w:t>(SCBC),</w:t>
      </w:r>
      <w:r>
        <w:rPr>
          <w:spacing w:val="-7"/>
          <w:sz w:val="26"/>
        </w:rPr>
        <w:t> </w:t>
      </w:r>
      <w:r>
        <w:rPr>
          <w:sz w:val="26"/>
        </w:rPr>
        <w:t>BP</w:t>
      </w:r>
      <w:r>
        <w:rPr>
          <w:spacing w:val="-8"/>
          <w:sz w:val="26"/>
        </w:rPr>
        <w:t> </w:t>
      </w:r>
      <w:r>
        <w:rPr>
          <w:sz w:val="26"/>
        </w:rPr>
        <w:t>1</w:t>
      </w:r>
      <w:r>
        <w:rPr>
          <w:spacing w:val="-4"/>
          <w:sz w:val="26"/>
        </w:rPr>
        <w:t> </w:t>
      </w:r>
      <w:r>
        <w:rPr>
          <w:sz w:val="26"/>
        </w:rPr>
        <w:t>784</w:t>
      </w:r>
      <w:r>
        <w:rPr>
          <w:spacing w:val="-8"/>
          <w:sz w:val="26"/>
        </w:rPr>
        <w:t> </w:t>
      </w:r>
      <w:r>
        <w:rPr>
          <w:spacing w:val="-2"/>
          <w:sz w:val="26"/>
        </w:rPr>
        <w:t>Douala;</w:t>
      </w:r>
    </w:p>
    <w:p>
      <w:pPr>
        <w:pStyle w:val="ListParagraph"/>
        <w:numPr>
          <w:ilvl w:val="1"/>
          <w:numId w:val="140"/>
        </w:numPr>
        <w:tabs>
          <w:tab w:pos="1568" w:val="left" w:leader="none"/>
        </w:tabs>
        <w:spacing w:line="240" w:lineRule="auto" w:before="165" w:after="0"/>
        <w:ind w:left="1568" w:right="0" w:hanging="359"/>
        <w:jc w:val="left"/>
        <w:rPr>
          <w:sz w:val="26"/>
        </w:rPr>
      </w:pPr>
      <w:r>
        <w:rPr>
          <w:sz w:val="26"/>
        </w:rPr>
        <w:t>UNION</w:t>
      </w:r>
      <w:r>
        <w:rPr>
          <w:spacing w:val="-6"/>
          <w:sz w:val="26"/>
        </w:rPr>
        <w:t> </w:t>
      </w:r>
      <w:r>
        <w:rPr>
          <w:sz w:val="26"/>
        </w:rPr>
        <w:t>BANK</w:t>
      </w:r>
      <w:r>
        <w:rPr>
          <w:spacing w:val="-6"/>
          <w:sz w:val="26"/>
        </w:rPr>
        <w:t> </w:t>
      </w:r>
      <w:r>
        <w:rPr>
          <w:sz w:val="26"/>
        </w:rPr>
        <w:t>OF</w:t>
      </w:r>
      <w:r>
        <w:rPr>
          <w:spacing w:val="-6"/>
          <w:sz w:val="26"/>
        </w:rPr>
        <w:t> </w:t>
      </w:r>
      <w:r>
        <w:rPr>
          <w:sz w:val="26"/>
        </w:rPr>
        <w:t>CAMEROON</w:t>
      </w:r>
      <w:r>
        <w:rPr>
          <w:spacing w:val="-4"/>
          <w:sz w:val="26"/>
        </w:rPr>
        <w:t> </w:t>
      </w:r>
      <w:r>
        <w:rPr>
          <w:sz w:val="26"/>
        </w:rPr>
        <w:t>(UBC),</w:t>
      </w:r>
      <w:r>
        <w:rPr>
          <w:spacing w:val="-6"/>
          <w:sz w:val="26"/>
        </w:rPr>
        <w:t> </w:t>
      </w:r>
      <w:r>
        <w:rPr>
          <w:sz w:val="26"/>
        </w:rPr>
        <w:t>BP</w:t>
      </w:r>
      <w:r>
        <w:rPr>
          <w:spacing w:val="-6"/>
          <w:sz w:val="26"/>
        </w:rPr>
        <w:t> </w:t>
      </w:r>
      <w:r>
        <w:rPr>
          <w:sz w:val="26"/>
        </w:rPr>
        <w:t>15</w:t>
      </w:r>
      <w:r>
        <w:rPr>
          <w:spacing w:val="-3"/>
          <w:sz w:val="26"/>
        </w:rPr>
        <w:t> </w:t>
      </w:r>
      <w:r>
        <w:rPr>
          <w:sz w:val="26"/>
        </w:rPr>
        <w:t>569</w:t>
      </w:r>
      <w:r>
        <w:rPr>
          <w:spacing w:val="-5"/>
          <w:sz w:val="26"/>
        </w:rPr>
        <w:t> </w:t>
      </w:r>
      <w:r>
        <w:rPr>
          <w:spacing w:val="-2"/>
          <w:sz w:val="26"/>
        </w:rPr>
        <w:t>Douala;</w:t>
      </w:r>
    </w:p>
    <w:p>
      <w:pPr>
        <w:pStyle w:val="ListParagraph"/>
        <w:numPr>
          <w:ilvl w:val="1"/>
          <w:numId w:val="140"/>
        </w:numPr>
        <w:tabs>
          <w:tab w:pos="1568" w:val="left" w:leader="none"/>
        </w:tabs>
        <w:spacing w:line="240" w:lineRule="auto" w:before="165" w:after="0"/>
        <w:ind w:left="1568" w:right="0" w:hanging="359"/>
        <w:jc w:val="left"/>
        <w:rPr>
          <w:sz w:val="26"/>
        </w:rPr>
      </w:pPr>
      <w:r>
        <w:rPr>
          <w:sz w:val="26"/>
        </w:rPr>
        <w:t>UNITED</w:t>
      </w:r>
      <w:r>
        <w:rPr>
          <w:spacing w:val="-7"/>
          <w:sz w:val="26"/>
        </w:rPr>
        <w:t> </w:t>
      </w:r>
      <w:r>
        <w:rPr>
          <w:sz w:val="26"/>
        </w:rPr>
        <w:t>BANK</w:t>
      </w:r>
      <w:r>
        <w:rPr>
          <w:spacing w:val="-5"/>
          <w:sz w:val="26"/>
        </w:rPr>
        <w:t> </w:t>
      </w:r>
      <w:r>
        <w:rPr>
          <w:sz w:val="26"/>
        </w:rPr>
        <w:t>FOR</w:t>
      </w:r>
      <w:r>
        <w:rPr>
          <w:spacing w:val="-5"/>
          <w:sz w:val="26"/>
        </w:rPr>
        <w:t> </w:t>
      </w:r>
      <w:r>
        <w:rPr>
          <w:sz w:val="26"/>
        </w:rPr>
        <w:t>AFRICA</w:t>
      </w:r>
      <w:r>
        <w:rPr>
          <w:spacing w:val="-5"/>
          <w:sz w:val="26"/>
        </w:rPr>
        <w:t> </w:t>
      </w:r>
      <w:r>
        <w:rPr>
          <w:sz w:val="26"/>
        </w:rPr>
        <w:t>(UBA),</w:t>
      </w:r>
      <w:r>
        <w:rPr>
          <w:spacing w:val="-5"/>
          <w:sz w:val="26"/>
        </w:rPr>
        <w:t> </w:t>
      </w:r>
      <w:r>
        <w:rPr>
          <w:sz w:val="26"/>
        </w:rPr>
        <w:t>BP</w:t>
      </w:r>
      <w:r>
        <w:rPr>
          <w:spacing w:val="-6"/>
          <w:sz w:val="26"/>
        </w:rPr>
        <w:t> </w:t>
      </w:r>
      <w:r>
        <w:rPr>
          <w:sz w:val="26"/>
        </w:rPr>
        <w:t>2</w:t>
      </w:r>
      <w:r>
        <w:rPr>
          <w:spacing w:val="-2"/>
          <w:sz w:val="26"/>
        </w:rPr>
        <w:t> </w:t>
      </w:r>
      <w:r>
        <w:rPr>
          <w:sz w:val="26"/>
        </w:rPr>
        <w:t>088</w:t>
      </w:r>
      <w:r>
        <w:rPr>
          <w:spacing w:val="-7"/>
          <w:sz w:val="26"/>
        </w:rPr>
        <w:t> </w:t>
      </w:r>
      <w:r>
        <w:rPr>
          <w:spacing w:val="-2"/>
          <w:sz w:val="26"/>
        </w:rPr>
        <w:t>Douala.</w:t>
      </w:r>
    </w:p>
    <w:p>
      <w:pPr>
        <w:pStyle w:val="Heading1"/>
        <w:numPr>
          <w:ilvl w:val="0"/>
          <w:numId w:val="142"/>
        </w:numPr>
        <w:tabs>
          <w:tab w:pos="1982" w:val="left" w:leader="none"/>
        </w:tabs>
        <w:spacing w:line="240" w:lineRule="auto" w:before="165" w:after="0"/>
        <w:ind w:left="1982" w:right="0" w:hanging="607"/>
        <w:jc w:val="left"/>
      </w:pPr>
      <w:r>
        <w:rPr>
          <w:spacing w:val="-2"/>
        </w:rPr>
        <w:t>COMPAGNIES</w:t>
      </w:r>
      <w:r>
        <w:rPr>
          <w:spacing w:val="3"/>
        </w:rPr>
        <w:t> </w:t>
      </w:r>
      <w:r>
        <w:rPr>
          <w:spacing w:val="-2"/>
        </w:rPr>
        <w:t>D’ASSURANCES</w:t>
      </w:r>
    </w:p>
    <w:p>
      <w:pPr>
        <w:pStyle w:val="ListParagraph"/>
        <w:numPr>
          <w:ilvl w:val="0"/>
          <w:numId w:val="143"/>
        </w:numPr>
        <w:tabs>
          <w:tab w:pos="1568" w:val="left" w:leader="none"/>
        </w:tabs>
        <w:spacing w:line="240" w:lineRule="auto" w:before="45" w:after="0"/>
        <w:ind w:left="1568" w:right="0" w:hanging="359"/>
        <w:jc w:val="left"/>
        <w:rPr>
          <w:sz w:val="26"/>
        </w:rPr>
      </w:pPr>
      <w:r>
        <w:rPr>
          <w:sz w:val="26"/>
        </w:rPr>
        <w:t>ACTIVA</w:t>
      </w:r>
      <w:r>
        <w:rPr>
          <w:spacing w:val="-7"/>
          <w:sz w:val="26"/>
        </w:rPr>
        <w:t> </w:t>
      </w:r>
      <w:r>
        <w:rPr>
          <w:sz w:val="26"/>
        </w:rPr>
        <w:t>ASSURANCES,</w:t>
      </w:r>
      <w:r>
        <w:rPr>
          <w:spacing w:val="-6"/>
          <w:sz w:val="26"/>
        </w:rPr>
        <w:t> </w:t>
      </w:r>
      <w:r>
        <w:rPr>
          <w:sz w:val="26"/>
        </w:rPr>
        <w:t>BP</w:t>
      </w:r>
      <w:r>
        <w:rPr>
          <w:spacing w:val="-7"/>
          <w:sz w:val="26"/>
        </w:rPr>
        <w:t> </w:t>
      </w:r>
      <w:r>
        <w:rPr>
          <w:sz w:val="26"/>
        </w:rPr>
        <w:t>12</w:t>
      </w:r>
      <w:r>
        <w:rPr>
          <w:spacing w:val="-6"/>
          <w:sz w:val="26"/>
        </w:rPr>
        <w:t> </w:t>
      </w:r>
      <w:r>
        <w:rPr>
          <w:sz w:val="26"/>
        </w:rPr>
        <w:t>970</w:t>
      </w:r>
      <w:r>
        <w:rPr>
          <w:spacing w:val="-7"/>
          <w:sz w:val="26"/>
        </w:rPr>
        <w:t> </w:t>
      </w:r>
      <w:r>
        <w:rPr>
          <w:sz w:val="26"/>
        </w:rPr>
        <w:t>Douala</w:t>
      </w:r>
      <w:r>
        <w:rPr>
          <w:spacing w:val="-6"/>
          <w:sz w:val="26"/>
        </w:rPr>
        <w:t> </w:t>
      </w:r>
      <w:r>
        <w:rPr>
          <w:spacing w:val="-10"/>
          <w:sz w:val="26"/>
        </w:rPr>
        <w:t>;</w:t>
      </w:r>
    </w:p>
    <w:p>
      <w:pPr>
        <w:pStyle w:val="ListParagraph"/>
        <w:numPr>
          <w:ilvl w:val="0"/>
          <w:numId w:val="143"/>
        </w:numPr>
        <w:tabs>
          <w:tab w:pos="1568" w:val="left" w:leader="none"/>
        </w:tabs>
        <w:spacing w:line="240" w:lineRule="auto" w:before="45" w:after="0"/>
        <w:ind w:left="1568" w:right="0" w:hanging="359"/>
        <w:jc w:val="left"/>
        <w:rPr>
          <w:sz w:val="26"/>
        </w:rPr>
      </w:pPr>
      <w:r>
        <w:rPr>
          <w:sz w:val="26"/>
        </w:rPr>
        <w:t>AREA</w:t>
      </w:r>
      <w:r>
        <w:rPr>
          <w:spacing w:val="-7"/>
          <w:sz w:val="26"/>
        </w:rPr>
        <w:t> </w:t>
      </w:r>
      <w:r>
        <w:rPr>
          <w:sz w:val="26"/>
        </w:rPr>
        <w:t>ASSURANCES</w:t>
      </w:r>
      <w:r>
        <w:rPr>
          <w:spacing w:val="-6"/>
          <w:sz w:val="26"/>
        </w:rPr>
        <w:t> </w:t>
      </w:r>
      <w:r>
        <w:rPr>
          <w:sz w:val="26"/>
        </w:rPr>
        <w:t>SA,</w:t>
      </w:r>
      <w:r>
        <w:rPr>
          <w:spacing w:val="-5"/>
          <w:sz w:val="26"/>
        </w:rPr>
        <w:t> </w:t>
      </w:r>
      <w:r>
        <w:rPr>
          <w:sz w:val="26"/>
        </w:rPr>
        <w:t>BP</w:t>
      </w:r>
      <w:r>
        <w:rPr>
          <w:spacing w:val="-7"/>
          <w:sz w:val="26"/>
        </w:rPr>
        <w:t> </w:t>
      </w:r>
      <w:r>
        <w:rPr>
          <w:sz w:val="26"/>
        </w:rPr>
        <w:t>1</w:t>
      </w:r>
      <w:r>
        <w:rPr>
          <w:spacing w:val="-3"/>
          <w:sz w:val="26"/>
        </w:rPr>
        <w:t> </w:t>
      </w:r>
      <w:r>
        <w:rPr>
          <w:sz w:val="26"/>
        </w:rPr>
        <w:t>531</w:t>
      </w:r>
      <w:r>
        <w:rPr>
          <w:spacing w:val="-6"/>
          <w:sz w:val="26"/>
        </w:rPr>
        <w:t> </w:t>
      </w:r>
      <w:r>
        <w:rPr>
          <w:sz w:val="26"/>
        </w:rPr>
        <w:t>Douala</w:t>
      </w:r>
      <w:r>
        <w:rPr>
          <w:spacing w:val="-6"/>
          <w:sz w:val="26"/>
        </w:rPr>
        <w:t> </w:t>
      </w:r>
      <w:r>
        <w:rPr>
          <w:spacing w:val="-10"/>
          <w:sz w:val="26"/>
        </w:rPr>
        <w:t>;</w:t>
      </w:r>
    </w:p>
    <w:p>
      <w:pPr>
        <w:pStyle w:val="ListParagraph"/>
        <w:numPr>
          <w:ilvl w:val="0"/>
          <w:numId w:val="143"/>
        </w:numPr>
        <w:tabs>
          <w:tab w:pos="1568" w:val="left" w:leader="none"/>
        </w:tabs>
        <w:spacing w:line="240" w:lineRule="auto" w:before="45" w:after="0"/>
        <w:ind w:left="1568" w:right="0" w:hanging="359"/>
        <w:jc w:val="left"/>
        <w:rPr>
          <w:sz w:val="26"/>
        </w:rPr>
      </w:pPr>
      <w:r>
        <w:rPr>
          <w:sz w:val="26"/>
        </w:rPr>
        <w:t>ATLANTIQUE</w:t>
      </w:r>
      <w:r>
        <w:rPr>
          <w:spacing w:val="-10"/>
          <w:sz w:val="26"/>
        </w:rPr>
        <w:t> </w:t>
      </w:r>
      <w:r>
        <w:rPr>
          <w:sz w:val="26"/>
        </w:rPr>
        <w:t>ASSURANCES,</w:t>
      </w:r>
      <w:r>
        <w:rPr>
          <w:spacing w:val="-7"/>
          <w:sz w:val="26"/>
        </w:rPr>
        <w:t> </w:t>
      </w:r>
      <w:r>
        <w:rPr>
          <w:sz w:val="26"/>
        </w:rPr>
        <w:t>BP</w:t>
      </w:r>
      <w:r>
        <w:rPr>
          <w:spacing w:val="-9"/>
          <w:sz w:val="26"/>
        </w:rPr>
        <w:t> </w:t>
      </w:r>
      <w:r>
        <w:rPr>
          <w:sz w:val="26"/>
        </w:rPr>
        <w:t>2</w:t>
      </w:r>
      <w:r>
        <w:rPr>
          <w:spacing w:val="-5"/>
          <w:sz w:val="26"/>
        </w:rPr>
        <w:t> </w:t>
      </w:r>
      <w:r>
        <w:rPr>
          <w:sz w:val="26"/>
        </w:rPr>
        <w:t>933</w:t>
      </w:r>
      <w:r>
        <w:rPr>
          <w:spacing w:val="-9"/>
          <w:sz w:val="26"/>
        </w:rPr>
        <w:t> </w:t>
      </w:r>
      <w:r>
        <w:rPr>
          <w:sz w:val="26"/>
        </w:rPr>
        <w:t>Douala</w:t>
      </w:r>
      <w:r>
        <w:rPr>
          <w:spacing w:val="-7"/>
          <w:sz w:val="26"/>
        </w:rPr>
        <w:t> </w:t>
      </w:r>
      <w:r>
        <w:rPr>
          <w:spacing w:val="-10"/>
          <w:sz w:val="26"/>
        </w:rPr>
        <w:t>;</w:t>
      </w:r>
    </w:p>
    <w:p>
      <w:pPr>
        <w:pStyle w:val="ListParagraph"/>
        <w:numPr>
          <w:ilvl w:val="0"/>
          <w:numId w:val="143"/>
        </w:numPr>
        <w:tabs>
          <w:tab w:pos="1568" w:val="left" w:leader="none"/>
        </w:tabs>
        <w:spacing w:line="240" w:lineRule="auto" w:before="45" w:after="0"/>
        <w:ind w:left="1568" w:right="0" w:hanging="359"/>
        <w:jc w:val="left"/>
        <w:rPr>
          <w:sz w:val="26"/>
        </w:rPr>
      </w:pPr>
      <w:r>
        <w:rPr>
          <w:sz w:val="26"/>
        </w:rPr>
        <w:t>BENEFICIAL</w:t>
      </w:r>
      <w:r>
        <w:rPr>
          <w:spacing w:val="-7"/>
          <w:sz w:val="26"/>
        </w:rPr>
        <w:t> </w:t>
      </w:r>
      <w:r>
        <w:rPr>
          <w:sz w:val="26"/>
        </w:rPr>
        <w:t>GENERAL</w:t>
      </w:r>
      <w:r>
        <w:rPr>
          <w:spacing w:val="-7"/>
          <w:sz w:val="26"/>
        </w:rPr>
        <w:t> </w:t>
      </w:r>
      <w:r>
        <w:rPr>
          <w:sz w:val="26"/>
        </w:rPr>
        <w:t>INSURANCE</w:t>
      </w:r>
      <w:r>
        <w:rPr>
          <w:spacing w:val="-7"/>
          <w:sz w:val="26"/>
        </w:rPr>
        <w:t> </w:t>
      </w:r>
      <w:r>
        <w:rPr>
          <w:sz w:val="26"/>
        </w:rPr>
        <w:t>SA,</w:t>
      </w:r>
      <w:r>
        <w:rPr>
          <w:spacing w:val="-5"/>
          <w:sz w:val="26"/>
        </w:rPr>
        <w:t> </w:t>
      </w:r>
      <w:r>
        <w:rPr>
          <w:sz w:val="26"/>
        </w:rPr>
        <w:t>BP</w:t>
      </w:r>
      <w:r>
        <w:rPr>
          <w:spacing w:val="-7"/>
          <w:sz w:val="26"/>
        </w:rPr>
        <w:t> </w:t>
      </w:r>
      <w:r>
        <w:rPr>
          <w:sz w:val="26"/>
        </w:rPr>
        <w:t>2</w:t>
      </w:r>
      <w:r>
        <w:rPr>
          <w:spacing w:val="-3"/>
          <w:sz w:val="26"/>
        </w:rPr>
        <w:t> </w:t>
      </w:r>
      <w:r>
        <w:rPr>
          <w:sz w:val="26"/>
        </w:rPr>
        <w:t>328</w:t>
      </w:r>
      <w:r>
        <w:rPr>
          <w:spacing w:val="-7"/>
          <w:sz w:val="26"/>
        </w:rPr>
        <w:t> </w:t>
      </w:r>
      <w:r>
        <w:rPr>
          <w:sz w:val="26"/>
        </w:rPr>
        <w:t>Douala</w:t>
      </w:r>
      <w:r>
        <w:rPr>
          <w:spacing w:val="-5"/>
          <w:sz w:val="26"/>
        </w:rPr>
        <w:t> </w:t>
      </w:r>
      <w:r>
        <w:rPr>
          <w:spacing w:val="-10"/>
          <w:sz w:val="26"/>
        </w:rPr>
        <w:t>;</w:t>
      </w:r>
    </w:p>
    <w:p>
      <w:pPr>
        <w:pStyle w:val="ListParagraph"/>
        <w:numPr>
          <w:ilvl w:val="0"/>
          <w:numId w:val="143"/>
        </w:numPr>
        <w:tabs>
          <w:tab w:pos="1568" w:val="left" w:leader="none"/>
        </w:tabs>
        <w:spacing w:line="240" w:lineRule="auto" w:before="45" w:after="0"/>
        <w:ind w:left="1568" w:right="0" w:hanging="359"/>
        <w:jc w:val="left"/>
        <w:rPr>
          <w:sz w:val="26"/>
        </w:rPr>
      </w:pPr>
      <w:r>
        <w:rPr>
          <w:sz w:val="26"/>
        </w:rPr>
        <w:t>CHANAS</w:t>
      </w:r>
      <w:r>
        <w:rPr>
          <w:spacing w:val="-7"/>
          <w:sz w:val="26"/>
        </w:rPr>
        <w:t> </w:t>
      </w:r>
      <w:r>
        <w:rPr>
          <w:sz w:val="26"/>
        </w:rPr>
        <w:t>ASSURANCES</w:t>
      </w:r>
      <w:r>
        <w:rPr>
          <w:spacing w:val="-5"/>
          <w:sz w:val="26"/>
        </w:rPr>
        <w:t> </w:t>
      </w:r>
      <w:r>
        <w:rPr>
          <w:sz w:val="26"/>
        </w:rPr>
        <w:t>SA,</w:t>
      </w:r>
      <w:r>
        <w:rPr>
          <w:spacing w:val="-5"/>
          <w:sz w:val="26"/>
        </w:rPr>
        <w:t> </w:t>
      </w:r>
      <w:r>
        <w:rPr>
          <w:sz w:val="26"/>
        </w:rPr>
        <w:t>BP</w:t>
      </w:r>
      <w:r>
        <w:rPr>
          <w:spacing w:val="-8"/>
          <w:sz w:val="26"/>
        </w:rPr>
        <w:t> </w:t>
      </w:r>
      <w:r>
        <w:rPr>
          <w:sz w:val="26"/>
        </w:rPr>
        <w:t>109</w:t>
      </w:r>
      <w:r>
        <w:rPr>
          <w:spacing w:val="-7"/>
          <w:sz w:val="26"/>
        </w:rPr>
        <w:t> </w:t>
      </w:r>
      <w:r>
        <w:rPr>
          <w:spacing w:val="-2"/>
          <w:sz w:val="26"/>
        </w:rPr>
        <w:t>Douala;</w:t>
      </w:r>
    </w:p>
    <w:p>
      <w:pPr>
        <w:pStyle w:val="ListParagraph"/>
        <w:numPr>
          <w:ilvl w:val="0"/>
          <w:numId w:val="143"/>
        </w:numPr>
        <w:tabs>
          <w:tab w:pos="1568" w:val="left" w:leader="none"/>
        </w:tabs>
        <w:spacing w:line="240" w:lineRule="auto" w:before="45" w:after="0"/>
        <w:ind w:left="1568" w:right="0" w:hanging="359"/>
        <w:jc w:val="left"/>
        <w:rPr>
          <w:sz w:val="26"/>
        </w:rPr>
      </w:pPr>
      <w:r>
        <w:rPr>
          <w:sz w:val="26"/>
        </w:rPr>
        <w:t>CPA</w:t>
      </w:r>
      <w:r>
        <w:rPr>
          <w:spacing w:val="-5"/>
          <w:sz w:val="26"/>
        </w:rPr>
        <w:t> </w:t>
      </w:r>
      <w:r>
        <w:rPr>
          <w:sz w:val="26"/>
        </w:rPr>
        <w:t>SA,</w:t>
      </w:r>
      <w:r>
        <w:rPr>
          <w:spacing w:val="-3"/>
          <w:sz w:val="26"/>
        </w:rPr>
        <w:t> </w:t>
      </w:r>
      <w:r>
        <w:rPr>
          <w:sz w:val="26"/>
        </w:rPr>
        <w:t>BP</w:t>
      </w:r>
      <w:r>
        <w:rPr>
          <w:spacing w:val="-5"/>
          <w:sz w:val="26"/>
        </w:rPr>
        <w:t> </w:t>
      </w:r>
      <w:r>
        <w:rPr>
          <w:sz w:val="26"/>
        </w:rPr>
        <w:t>2</w:t>
      </w:r>
      <w:r>
        <w:rPr>
          <w:spacing w:val="-2"/>
          <w:sz w:val="26"/>
        </w:rPr>
        <w:t> </w:t>
      </w:r>
      <w:r>
        <w:rPr>
          <w:sz w:val="26"/>
        </w:rPr>
        <w:t>759</w:t>
      </w:r>
      <w:r>
        <w:rPr>
          <w:spacing w:val="-5"/>
          <w:sz w:val="26"/>
        </w:rPr>
        <w:t> </w:t>
      </w:r>
      <w:r>
        <w:rPr>
          <w:sz w:val="26"/>
        </w:rPr>
        <w:t>Douala</w:t>
      </w:r>
      <w:r>
        <w:rPr>
          <w:spacing w:val="-3"/>
          <w:sz w:val="26"/>
        </w:rPr>
        <w:t> </w:t>
      </w:r>
      <w:r>
        <w:rPr>
          <w:spacing w:val="-10"/>
          <w:sz w:val="26"/>
        </w:rPr>
        <w:t>;</w:t>
      </w:r>
    </w:p>
    <w:p>
      <w:pPr>
        <w:pStyle w:val="ListParagraph"/>
        <w:numPr>
          <w:ilvl w:val="0"/>
          <w:numId w:val="143"/>
        </w:numPr>
        <w:tabs>
          <w:tab w:pos="1568" w:val="left" w:leader="none"/>
        </w:tabs>
        <w:spacing w:line="240" w:lineRule="auto" w:before="45" w:after="0"/>
        <w:ind w:left="1568" w:right="0" w:hanging="359"/>
        <w:jc w:val="left"/>
        <w:rPr>
          <w:sz w:val="26"/>
        </w:rPr>
      </w:pPr>
      <w:r>
        <w:rPr>
          <w:sz w:val="26"/>
        </w:rPr>
        <w:t>NSIA</w:t>
      </w:r>
      <w:r>
        <w:rPr>
          <w:spacing w:val="-8"/>
          <w:sz w:val="26"/>
        </w:rPr>
        <w:t> </w:t>
      </w:r>
      <w:r>
        <w:rPr>
          <w:sz w:val="26"/>
        </w:rPr>
        <w:t>ASSURANCES</w:t>
      </w:r>
      <w:r>
        <w:rPr>
          <w:spacing w:val="-8"/>
          <w:sz w:val="26"/>
        </w:rPr>
        <w:t> </w:t>
      </w:r>
      <w:r>
        <w:rPr>
          <w:sz w:val="26"/>
        </w:rPr>
        <w:t>SA,</w:t>
      </w:r>
      <w:r>
        <w:rPr>
          <w:spacing w:val="-4"/>
          <w:sz w:val="26"/>
        </w:rPr>
        <w:t> </w:t>
      </w:r>
      <w:r>
        <w:rPr>
          <w:sz w:val="26"/>
        </w:rPr>
        <w:t>BP</w:t>
      </w:r>
      <w:r>
        <w:rPr>
          <w:spacing w:val="-5"/>
          <w:sz w:val="26"/>
        </w:rPr>
        <w:t> </w:t>
      </w:r>
      <w:r>
        <w:rPr>
          <w:sz w:val="26"/>
        </w:rPr>
        <w:t>2759</w:t>
      </w:r>
      <w:r>
        <w:rPr>
          <w:spacing w:val="-7"/>
          <w:sz w:val="26"/>
        </w:rPr>
        <w:t> </w:t>
      </w:r>
      <w:r>
        <w:rPr>
          <w:sz w:val="26"/>
        </w:rPr>
        <w:t>Douala</w:t>
      </w:r>
      <w:r>
        <w:rPr>
          <w:spacing w:val="-6"/>
          <w:sz w:val="26"/>
        </w:rPr>
        <w:t> </w:t>
      </w:r>
      <w:r>
        <w:rPr>
          <w:spacing w:val="-10"/>
          <w:sz w:val="26"/>
        </w:rPr>
        <w:t>;</w:t>
      </w:r>
    </w:p>
    <w:p>
      <w:pPr>
        <w:pStyle w:val="ListParagraph"/>
        <w:numPr>
          <w:ilvl w:val="0"/>
          <w:numId w:val="143"/>
        </w:numPr>
        <w:tabs>
          <w:tab w:pos="1568" w:val="left" w:leader="none"/>
        </w:tabs>
        <w:spacing w:line="240" w:lineRule="auto" w:before="45" w:after="0"/>
        <w:ind w:left="1568" w:right="0" w:hanging="359"/>
        <w:jc w:val="left"/>
        <w:rPr>
          <w:sz w:val="26"/>
        </w:rPr>
      </w:pPr>
      <w:r>
        <w:rPr>
          <w:sz w:val="26"/>
        </w:rPr>
        <w:t>PRO</w:t>
      </w:r>
      <w:r>
        <w:rPr>
          <w:spacing w:val="-5"/>
          <w:sz w:val="26"/>
        </w:rPr>
        <w:t> </w:t>
      </w:r>
      <w:r>
        <w:rPr>
          <w:sz w:val="26"/>
        </w:rPr>
        <w:t>ASSUR</w:t>
      </w:r>
      <w:r>
        <w:rPr>
          <w:spacing w:val="-6"/>
          <w:sz w:val="26"/>
        </w:rPr>
        <w:t> </w:t>
      </w:r>
      <w:r>
        <w:rPr>
          <w:sz w:val="26"/>
        </w:rPr>
        <w:t>SA,</w:t>
      </w:r>
      <w:r>
        <w:rPr>
          <w:spacing w:val="-4"/>
          <w:sz w:val="26"/>
        </w:rPr>
        <w:t> </w:t>
      </w:r>
      <w:r>
        <w:rPr>
          <w:sz w:val="26"/>
        </w:rPr>
        <w:t>BP</w:t>
      </w:r>
      <w:r>
        <w:rPr>
          <w:spacing w:val="-6"/>
          <w:sz w:val="26"/>
        </w:rPr>
        <w:t> </w:t>
      </w:r>
      <w:r>
        <w:rPr>
          <w:sz w:val="26"/>
        </w:rPr>
        <w:t>5</w:t>
      </w:r>
      <w:r>
        <w:rPr>
          <w:spacing w:val="-1"/>
          <w:sz w:val="26"/>
        </w:rPr>
        <w:t> </w:t>
      </w:r>
      <w:r>
        <w:rPr>
          <w:sz w:val="26"/>
        </w:rPr>
        <w:t>963</w:t>
      </w:r>
      <w:r>
        <w:rPr>
          <w:spacing w:val="-6"/>
          <w:sz w:val="26"/>
        </w:rPr>
        <w:t> </w:t>
      </w:r>
      <w:r>
        <w:rPr>
          <w:sz w:val="26"/>
        </w:rPr>
        <w:t>Douala</w:t>
      </w:r>
      <w:r>
        <w:rPr>
          <w:spacing w:val="-4"/>
          <w:sz w:val="26"/>
        </w:rPr>
        <w:t> </w:t>
      </w:r>
      <w:r>
        <w:rPr>
          <w:spacing w:val="-10"/>
          <w:sz w:val="26"/>
        </w:rPr>
        <w:t>;</w:t>
      </w:r>
    </w:p>
    <w:p>
      <w:pPr>
        <w:pStyle w:val="ListParagraph"/>
        <w:numPr>
          <w:ilvl w:val="0"/>
          <w:numId w:val="143"/>
        </w:numPr>
        <w:tabs>
          <w:tab w:pos="1568" w:val="left" w:leader="none"/>
        </w:tabs>
        <w:spacing w:line="240" w:lineRule="auto" w:before="44" w:after="0"/>
        <w:ind w:left="1568" w:right="0" w:hanging="359"/>
        <w:jc w:val="left"/>
        <w:rPr>
          <w:sz w:val="26"/>
        </w:rPr>
      </w:pPr>
      <w:r>
        <w:rPr>
          <w:sz w:val="26"/>
        </w:rPr>
        <w:t>SAAR</w:t>
      </w:r>
      <w:r>
        <w:rPr>
          <w:spacing w:val="-6"/>
          <w:sz w:val="26"/>
        </w:rPr>
        <w:t> </w:t>
      </w:r>
      <w:r>
        <w:rPr>
          <w:sz w:val="26"/>
        </w:rPr>
        <w:t>SA,</w:t>
      </w:r>
      <w:r>
        <w:rPr>
          <w:spacing w:val="-3"/>
          <w:sz w:val="26"/>
        </w:rPr>
        <w:t> </w:t>
      </w:r>
      <w:r>
        <w:rPr>
          <w:sz w:val="26"/>
        </w:rPr>
        <w:t>BP</w:t>
      </w:r>
      <w:r>
        <w:rPr>
          <w:spacing w:val="-5"/>
          <w:sz w:val="26"/>
        </w:rPr>
        <w:t> </w:t>
      </w:r>
      <w:r>
        <w:rPr>
          <w:sz w:val="26"/>
        </w:rPr>
        <w:t>1</w:t>
      </w:r>
      <w:r>
        <w:rPr>
          <w:spacing w:val="-3"/>
          <w:sz w:val="26"/>
        </w:rPr>
        <w:t> </w:t>
      </w:r>
      <w:r>
        <w:rPr>
          <w:sz w:val="26"/>
        </w:rPr>
        <w:t>011</w:t>
      </w:r>
      <w:r>
        <w:rPr>
          <w:spacing w:val="-5"/>
          <w:sz w:val="26"/>
        </w:rPr>
        <w:t> </w:t>
      </w:r>
      <w:r>
        <w:rPr>
          <w:sz w:val="26"/>
        </w:rPr>
        <w:t>Douala</w:t>
      </w:r>
      <w:r>
        <w:rPr>
          <w:spacing w:val="-2"/>
          <w:sz w:val="26"/>
        </w:rPr>
        <w:t> </w:t>
      </w:r>
      <w:r>
        <w:rPr>
          <w:spacing w:val="-10"/>
          <w:sz w:val="26"/>
        </w:rPr>
        <w:t>;</w:t>
      </w:r>
    </w:p>
    <w:p>
      <w:pPr>
        <w:pStyle w:val="ListParagraph"/>
        <w:numPr>
          <w:ilvl w:val="0"/>
          <w:numId w:val="143"/>
        </w:numPr>
        <w:tabs>
          <w:tab w:pos="1568" w:val="left" w:leader="none"/>
        </w:tabs>
        <w:spacing w:line="240" w:lineRule="auto" w:before="43" w:after="0"/>
        <w:ind w:left="1568" w:right="0" w:hanging="359"/>
        <w:jc w:val="left"/>
        <w:rPr>
          <w:sz w:val="26"/>
        </w:rPr>
      </w:pPr>
      <w:r>
        <w:rPr>
          <w:sz w:val="26"/>
        </w:rPr>
        <w:t>SAHAM</w:t>
      </w:r>
      <w:r>
        <w:rPr>
          <w:spacing w:val="-7"/>
          <w:sz w:val="26"/>
        </w:rPr>
        <w:t> </w:t>
      </w:r>
      <w:r>
        <w:rPr>
          <w:sz w:val="26"/>
        </w:rPr>
        <w:t>ASSURANCES</w:t>
      </w:r>
      <w:r>
        <w:rPr>
          <w:spacing w:val="-7"/>
          <w:sz w:val="26"/>
        </w:rPr>
        <w:t> </w:t>
      </w:r>
      <w:r>
        <w:rPr>
          <w:sz w:val="26"/>
        </w:rPr>
        <w:t>SA,</w:t>
      </w:r>
      <w:r>
        <w:rPr>
          <w:spacing w:val="-5"/>
          <w:sz w:val="26"/>
        </w:rPr>
        <w:t> </w:t>
      </w:r>
      <w:r>
        <w:rPr>
          <w:sz w:val="26"/>
        </w:rPr>
        <w:t>BP</w:t>
      </w:r>
      <w:r>
        <w:rPr>
          <w:spacing w:val="-7"/>
          <w:sz w:val="26"/>
        </w:rPr>
        <w:t> </w:t>
      </w:r>
      <w:r>
        <w:rPr>
          <w:sz w:val="26"/>
        </w:rPr>
        <w:t>11</w:t>
      </w:r>
      <w:r>
        <w:rPr>
          <w:spacing w:val="-4"/>
          <w:sz w:val="26"/>
        </w:rPr>
        <w:t> </w:t>
      </w:r>
      <w:r>
        <w:rPr>
          <w:sz w:val="26"/>
        </w:rPr>
        <w:t>315</w:t>
      </w:r>
      <w:r>
        <w:rPr>
          <w:spacing w:val="-7"/>
          <w:sz w:val="26"/>
        </w:rPr>
        <w:t> </w:t>
      </w:r>
      <w:r>
        <w:rPr>
          <w:spacing w:val="-2"/>
          <w:sz w:val="26"/>
        </w:rPr>
        <w:t>Douala.</w:t>
      </w:r>
    </w:p>
    <w:p>
      <w:pPr>
        <w:pStyle w:val="ListParagraph"/>
        <w:numPr>
          <w:ilvl w:val="0"/>
          <w:numId w:val="143"/>
        </w:numPr>
        <w:tabs>
          <w:tab w:pos="1568" w:val="left" w:leader="none"/>
        </w:tabs>
        <w:spacing w:line="240" w:lineRule="auto" w:before="45" w:after="0"/>
        <w:ind w:left="1568" w:right="0" w:hanging="359"/>
        <w:jc w:val="left"/>
        <w:rPr>
          <w:sz w:val="26"/>
        </w:rPr>
      </w:pPr>
      <w:r>
        <w:rPr>
          <w:sz w:val="26"/>
        </w:rPr>
        <w:t>ZENITHE</w:t>
      </w:r>
      <w:r>
        <w:rPr>
          <w:spacing w:val="-6"/>
          <w:sz w:val="26"/>
        </w:rPr>
        <w:t> </w:t>
      </w:r>
      <w:r>
        <w:rPr>
          <w:sz w:val="26"/>
        </w:rPr>
        <w:t>INSURANCE</w:t>
      </w:r>
      <w:r>
        <w:rPr>
          <w:spacing w:val="-6"/>
          <w:sz w:val="26"/>
        </w:rPr>
        <w:t> </w:t>
      </w:r>
      <w:r>
        <w:rPr>
          <w:sz w:val="26"/>
        </w:rPr>
        <w:t>SA,</w:t>
      </w:r>
      <w:r>
        <w:rPr>
          <w:spacing w:val="-4"/>
          <w:sz w:val="26"/>
        </w:rPr>
        <w:t> </w:t>
      </w:r>
      <w:r>
        <w:rPr>
          <w:sz w:val="26"/>
        </w:rPr>
        <w:t>BP</w:t>
      </w:r>
      <w:r>
        <w:rPr>
          <w:spacing w:val="-7"/>
          <w:sz w:val="26"/>
        </w:rPr>
        <w:t> </w:t>
      </w:r>
      <w:r>
        <w:rPr>
          <w:sz w:val="26"/>
        </w:rPr>
        <w:t>1</w:t>
      </w:r>
      <w:r>
        <w:rPr>
          <w:spacing w:val="-3"/>
          <w:sz w:val="26"/>
        </w:rPr>
        <w:t> </w:t>
      </w:r>
      <w:r>
        <w:rPr>
          <w:sz w:val="26"/>
        </w:rPr>
        <w:t>540</w:t>
      </w:r>
      <w:r>
        <w:rPr>
          <w:spacing w:val="-6"/>
          <w:sz w:val="26"/>
        </w:rPr>
        <w:t> </w:t>
      </w:r>
      <w:r>
        <w:rPr>
          <w:spacing w:val="-2"/>
          <w:sz w:val="26"/>
        </w:rPr>
        <w:t>Douala.</w:t>
      </w:r>
    </w:p>
    <w:p>
      <w:pPr>
        <w:pStyle w:val="ListParagraph"/>
        <w:spacing w:after="0" w:line="240" w:lineRule="auto"/>
        <w:jc w:val="left"/>
        <w:rPr>
          <w:sz w:val="26"/>
        </w:rPr>
        <w:sectPr>
          <w:pgSz w:w="11910" w:h="16840"/>
          <w:pgMar w:header="0" w:footer="702" w:top="740" w:bottom="900" w:left="0" w:right="14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1" w:after="1"/>
        <w:rPr>
          <w:sz w:val="20"/>
        </w:rPr>
      </w:pPr>
    </w:p>
    <w:p>
      <w:pPr>
        <w:pStyle w:val="BodyText"/>
        <w:ind w:left="2834"/>
        <w:rPr>
          <w:sz w:val="20"/>
        </w:rPr>
      </w:pPr>
      <w:r>
        <w:rPr>
          <w:sz w:val="20"/>
        </w:rPr>
        <w:drawing>
          <wp:inline distT="0" distB="0" distL="0" distR="0">
            <wp:extent cx="3659321" cy="166687"/>
            <wp:effectExtent l="0" t="0" r="0" b="0"/>
            <wp:docPr id="76" name="Image 76"/>
            <wp:cNvGraphicFramePr>
              <a:graphicFrameLocks/>
            </wp:cNvGraphicFramePr>
            <a:graphic>
              <a:graphicData uri="http://schemas.openxmlformats.org/drawingml/2006/picture">
                <pic:pic>
                  <pic:nvPicPr>
                    <pic:cNvPr id="76" name="Image 76"/>
                    <pic:cNvPicPr/>
                  </pic:nvPicPr>
                  <pic:blipFill>
                    <a:blip r:embed="rId53" cstate="print"/>
                    <a:stretch>
                      <a:fillRect/>
                    </a:stretch>
                  </pic:blipFill>
                  <pic:spPr>
                    <a:xfrm>
                      <a:off x="0" y="0"/>
                      <a:ext cx="3659321" cy="166687"/>
                    </a:xfrm>
                    <a:prstGeom prst="rect">
                      <a:avLst/>
                    </a:prstGeom>
                  </pic:spPr>
                </pic:pic>
              </a:graphicData>
            </a:graphic>
          </wp:inline>
        </w:drawing>
      </w:r>
      <w:r>
        <w:rPr>
          <w:sz w:val="20"/>
        </w:rPr>
      </w:r>
    </w:p>
    <w:p>
      <w:pPr>
        <w:pStyle w:val="BodyText"/>
        <w:spacing w:before="1"/>
        <w:rPr>
          <w:sz w:val="10"/>
        </w:rPr>
      </w:pPr>
      <w:r>
        <w:rPr>
          <w:sz w:val="10"/>
        </w:rPr>
        <w:drawing>
          <wp:anchor distT="0" distB="0" distL="0" distR="0" allowOverlap="1" layoutInCell="1" locked="0" behindDoc="1" simplePos="0" relativeHeight="487613952">
            <wp:simplePos x="0" y="0"/>
            <wp:positionH relativeFrom="page">
              <wp:posOffset>1737169</wp:posOffset>
            </wp:positionH>
            <wp:positionV relativeFrom="paragraph">
              <wp:posOffset>88738</wp:posOffset>
            </wp:positionV>
            <wp:extent cx="3728208" cy="161925"/>
            <wp:effectExtent l="0" t="0" r="0" b="0"/>
            <wp:wrapTopAndBottom/>
            <wp:docPr id="77" name="Image 77"/>
            <wp:cNvGraphicFramePr>
              <a:graphicFrameLocks/>
            </wp:cNvGraphicFramePr>
            <a:graphic>
              <a:graphicData uri="http://schemas.openxmlformats.org/drawingml/2006/picture">
                <pic:pic>
                  <pic:nvPicPr>
                    <pic:cNvPr id="77" name="Image 77"/>
                    <pic:cNvPicPr/>
                  </pic:nvPicPr>
                  <pic:blipFill>
                    <a:blip r:embed="rId54" cstate="print"/>
                    <a:stretch>
                      <a:fillRect/>
                    </a:stretch>
                  </pic:blipFill>
                  <pic:spPr>
                    <a:xfrm>
                      <a:off x="0" y="0"/>
                      <a:ext cx="3728208" cy="161925"/>
                    </a:xfrm>
                    <a:prstGeom prst="rect">
                      <a:avLst/>
                    </a:prstGeom>
                  </pic:spPr>
                </pic:pic>
              </a:graphicData>
            </a:graphic>
          </wp:anchor>
        </w:drawing>
      </w:r>
    </w:p>
    <w:p>
      <w:pPr>
        <w:pStyle w:val="BodyText"/>
        <w:spacing w:after="0"/>
        <w:rPr>
          <w:sz w:val="10"/>
        </w:rPr>
        <w:sectPr>
          <w:pgSz w:w="11910" w:h="16840"/>
          <w:pgMar w:header="0" w:footer="702" w:top="1920" w:bottom="900" w:left="0" w:right="141"/>
        </w:sectPr>
      </w:pPr>
    </w:p>
    <w:p>
      <w:pPr>
        <w:pStyle w:val="Heading1"/>
        <w:spacing w:before="82" w:after="54"/>
        <w:ind w:left="0" w:right="423"/>
        <w:jc w:val="center"/>
      </w:pPr>
      <w:r>
        <w:rPr/>
        <w:t>ANNEXE</w:t>
      </w:r>
      <w:r>
        <w:rPr>
          <w:spacing w:val="-5"/>
        </w:rPr>
        <w:t> </w:t>
      </w:r>
      <w:r>
        <w:rPr/>
        <w:t>1</w:t>
      </w:r>
      <w:r>
        <w:rPr>
          <w:spacing w:val="-4"/>
        </w:rPr>
        <w:t> </w:t>
      </w:r>
      <w:r>
        <w:rPr/>
        <w:t>:</w:t>
      </w:r>
      <w:r>
        <w:rPr>
          <w:spacing w:val="-5"/>
        </w:rPr>
        <w:t> </w:t>
      </w:r>
      <w:r>
        <w:rPr/>
        <w:t>GRILLE</w:t>
      </w:r>
      <w:r>
        <w:rPr>
          <w:spacing w:val="-5"/>
        </w:rPr>
        <w:t> </w:t>
      </w:r>
      <w:r>
        <w:rPr>
          <w:spacing w:val="-2"/>
        </w:rPr>
        <w:t>D’EVALUATION</w:t>
      </w:r>
    </w:p>
    <w:tbl>
      <w:tblPr>
        <w:tblW w:w="0" w:type="auto"/>
        <w:jc w:val="left"/>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31"/>
        <w:gridCol w:w="5785"/>
        <w:gridCol w:w="881"/>
        <w:gridCol w:w="1349"/>
        <w:gridCol w:w="1351"/>
      </w:tblGrid>
      <w:tr>
        <w:trPr>
          <w:trHeight w:val="1029" w:hRule="atLeast"/>
        </w:trPr>
        <w:tc>
          <w:tcPr>
            <w:tcW w:w="10797" w:type="dxa"/>
            <w:gridSpan w:val="5"/>
          </w:tcPr>
          <w:p>
            <w:pPr>
              <w:pStyle w:val="TableParagraph"/>
              <w:tabs>
                <w:tab w:pos="7056" w:val="left" w:leader="none"/>
              </w:tabs>
              <w:spacing w:line="290" w:lineRule="exact"/>
              <w:ind w:left="302"/>
              <w:rPr>
                <w:b/>
                <w:sz w:val="26"/>
              </w:rPr>
            </w:pPr>
            <w:r>
              <w:rPr>
                <w:b/>
                <w:sz w:val="26"/>
              </w:rPr>
              <w:t>AVIS</w:t>
            </w:r>
            <w:r>
              <w:rPr>
                <w:b/>
                <w:spacing w:val="-8"/>
                <w:sz w:val="26"/>
              </w:rPr>
              <w:t> </w:t>
            </w:r>
            <w:r>
              <w:rPr>
                <w:b/>
                <w:sz w:val="26"/>
              </w:rPr>
              <w:t>D'APPEL</w:t>
            </w:r>
            <w:r>
              <w:rPr>
                <w:b/>
                <w:spacing w:val="-7"/>
                <w:sz w:val="26"/>
              </w:rPr>
              <w:t> </w:t>
            </w:r>
            <w:r>
              <w:rPr>
                <w:b/>
                <w:sz w:val="26"/>
              </w:rPr>
              <w:t>D’OFFRES</w:t>
            </w:r>
            <w:r>
              <w:rPr>
                <w:b/>
                <w:spacing w:val="-7"/>
                <w:sz w:val="26"/>
              </w:rPr>
              <w:t> </w:t>
            </w:r>
            <w:r>
              <w:rPr>
                <w:b/>
                <w:sz w:val="26"/>
              </w:rPr>
              <w:t>NATIONAL</w:t>
            </w:r>
            <w:r>
              <w:rPr>
                <w:b/>
                <w:spacing w:val="-6"/>
                <w:sz w:val="26"/>
              </w:rPr>
              <w:t> </w:t>
            </w:r>
            <w:r>
              <w:rPr>
                <w:b/>
                <w:sz w:val="26"/>
              </w:rPr>
              <w:t>OUVERT</w:t>
            </w:r>
            <w:r>
              <w:rPr>
                <w:b/>
                <w:spacing w:val="50"/>
                <w:sz w:val="26"/>
              </w:rPr>
              <w:t> </w:t>
            </w:r>
            <w:r>
              <w:rPr>
                <w:b/>
                <w:spacing w:val="-5"/>
                <w:sz w:val="26"/>
              </w:rPr>
              <w:t>N°</w:t>
            </w:r>
            <w:r>
              <w:rPr>
                <w:b/>
                <w:sz w:val="26"/>
                <w:u w:val="single"/>
              </w:rPr>
              <w:tab/>
            </w:r>
            <w:r>
              <w:rPr>
                <w:b/>
                <w:sz w:val="26"/>
              </w:rPr>
              <w:t>/AONO/B/SDG/CRPM-ES/2025</w:t>
            </w:r>
            <w:r>
              <w:rPr>
                <w:b/>
                <w:spacing w:val="25"/>
                <w:sz w:val="26"/>
              </w:rPr>
              <w:t> </w:t>
            </w:r>
            <w:r>
              <w:rPr>
                <w:b/>
                <w:spacing w:val="-5"/>
                <w:sz w:val="26"/>
              </w:rPr>
              <w:t>DU</w:t>
            </w:r>
          </w:p>
          <w:p>
            <w:pPr>
              <w:pStyle w:val="TableParagraph"/>
              <w:tabs>
                <w:tab w:pos="1592" w:val="left" w:leader="none"/>
                <w:tab w:pos="2479" w:val="left" w:leader="none"/>
              </w:tabs>
              <w:spacing w:line="340" w:lineRule="atLeast" w:before="3"/>
              <w:ind w:left="4143" w:right="166" w:hanging="3971"/>
              <w:rPr>
                <w:b/>
                <w:sz w:val="26"/>
              </w:rPr>
            </w:pPr>
            <w:r>
              <w:rPr>
                <w:b/>
                <w:sz w:val="26"/>
                <w:u w:val="single"/>
              </w:rPr>
              <w:tab/>
            </w:r>
            <w:r>
              <w:rPr>
                <w:b/>
                <w:spacing w:val="-10"/>
                <w:sz w:val="26"/>
                <w:u w:val="single"/>
              </w:rPr>
              <w:t>/</w:t>
            </w:r>
            <w:r>
              <w:rPr>
                <w:b/>
                <w:sz w:val="26"/>
                <w:u w:val="single"/>
              </w:rPr>
              <w:tab/>
            </w:r>
            <w:r>
              <w:rPr>
                <w:b/>
                <w:sz w:val="26"/>
              </w:rPr>
              <w:t>/2025</w:t>
            </w:r>
            <w:r>
              <w:rPr>
                <w:b/>
                <w:spacing w:val="-1"/>
                <w:sz w:val="26"/>
              </w:rPr>
              <w:t> </w:t>
            </w:r>
            <w:r>
              <w:rPr>
                <w:b/>
                <w:sz w:val="26"/>
              </w:rPr>
              <w:t>POUR</w:t>
            </w:r>
            <w:r>
              <w:rPr>
                <w:b/>
                <w:spacing w:val="-4"/>
                <w:sz w:val="26"/>
              </w:rPr>
              <w:t> </w:t>
            </w:r>
            <w:r>
              <w:rPr>
                <w:b/>
                <w:sz w:val="26"/>
              </w:rPr>
              <w:t>LA</w:t>
            </w:r>
            <w:r>
              <w:rPr>
                <w:b/>
                <w:spacing w:val="-4"/>
                <w:sz w:val="26"/>
              </w:rPr>
              <w:t> </w:t>
            </w:r>
            <w:r>
              <w:rPr>
                <w:b/>
                <w:sz w:val="26"/>
              </w:rPr>
              <w:t>CONSTRUCTION</w:t>
            </w:r>
            <w:r>
              <w:rPr>
                <w:b/>
                <w:spacing w:val="-2"/>
                <w:sz w:val="26"/>
              </w:rPr>
              <w:t> </w:t>
            </w:r>
            <w:r>
              <w:rPr>
                <w:b/>
                <w:sz w:val="26"/>
              </w:rPr>
              <w:t>DE</w:t>
            </w:r>
            <w:r>
              <w:rPr>
                <w:b/>
                <w:spacing w:val="-4"/>
                <w:sz w:val="26"/>
              </w:rPr>
              <w:t> </w:t>
            </w:r>
            <w:r>
              <w:rPr>
                <w:b/>
                <w:sz w:val="26"/>
              </w:rPr>
              <w:t>LA</w:t>
            </w:r>
            <w:r>
              <w:rPr>
                <w:b/>
                <w:spacing w:val="-4"/>
                <w:sz w:val="26"/>
              </w:rPr>
              <w:t> </w:t>
            </w:r>
            <w:r>
              <w:rPr>
                <w:b/>
                <w:sz w:val="26"/>
              </w:rPr>
              <w:t>CLOTURE</w:t>
            </w:r>
            <w:r>
              <w:rPr>
                <w:b/>
                <w:spacing w:val="-4"/>
                <w:sz w:val="26"/>
              </w:rPr>
              <w:t> </w:t>
            </w:r>
            <w:r>
              <w:rPr>
                <w:b/>
                <w:sz w:val="26"/>
              </w:rPr>
              <w:t>DU</w:t>
            </w:r>
            <w:r>
              <w:rPr>
                <w:b/>
                <w:spacing w:val="-4"/>
                <w:sz w:val="26"/>
              </w:rPr>
              <w:t> </w:t>
            </w:r>
            <w:r>
              <w:rPr>
                <w:b/>
                <w:sz w:val="26"/>
              </w:rPr>
              <w:t>CENTRE</w:t>
            </w:r>
            <w:r>
              <w:rPr>
                <w:b/>
                <w:spacing w:val="-5"/>
                <w:sz w:val="26"/>
              </w:rPr>
              <w:t> </w:t>
            </w:r>
            <w:r>
              <w:rPr>
                <w:b/>
                <w:sz w:val="26"/>
              </w:rPr>
              <w:t>D’ACCUEIL</w:t>
            </w:r>
            <w:r>
              <w:rPr>
                <w:b/>
                <w:spacing w:val="-5"/>
                <w:sz w:val="26"/>
              </w:rPr>
              <w:t> </w:t>
            </w:r>
            <w:r>
              <w:rPr>
                <w:b/>
                <w:sz w:val="26"/>
              </w:rPr>
              <w:t>DES MINEURS DE BERTOUA.</w:t>
            </w:r>
          </w:p>
        </w:tc>
      </w:tr>
      <w:tr>
        <w:trPr>
          <w:trHeight w:val="594" w:hRule="atLeast"/>
        </w:trPr>
        <w:tc>
          <w:tcPr>
            <w:tcW w:w="10797" w:type="dxa"/>
            <w:gridSpan w:val="5"/>
          </w:tcPr>
          <w:p>
            <w:pPr>
              <w:pStyle w:val="TableParagraph"/>
              <w:spacing w:before="118"/>
              <w:ind w:left="9" w:right="6"/>
              <w:jc w:val="center"/>
              <w:rPr>
                <w:b/>
                <w:sz w:val="26"/>
              </w:rPr>
            </w:pPr>
            <w:r>
              <w:rPr>
                <w:b/>
                <w:sz w:val="26"/>
              </w:rPr>
              <w:t>GRILLE</w:t>
            </w:r>
            <w:r>
              <w:rPr>
                <w:b/>
                <w:spacing w:val="-8"/>
                <w:sz w:val="26"/>
              </w:rPr>
              <w:t> </w:t>
            </w:r>
            <w:r>
              <w:rPr>
                <w:b/>
                <w:spacing w:val="-2"/>
                <w:sz w:val="26"/>
              </w:rPr>
              <w:t>D'ÉVALUATION</w:t>
            </w:r>
          </w:p>
        </w:tc>
      </w:tr>
      <w:tr>
        <w:trPr>
          <w:trHeight w:val="342" w:hRule="atLeast"/>
        </w:trPr>
        <w:tc>
          <w:tcPr>
            <w:tcW w:w="1431" w:type="dxa"/>
          </w:tcPr>
          <w:p>
            <w:pPr>
              <w:pStyle w:val="TableParagraph"/>
              <w:spacing w:before="21"/>
              <w:ind w:left="138"/>
              <w:rPr>
                <w:b/>
                <w:sz w:val="22"/>
              </w:rPr>
            </w:pPr>
            <w:r>
              <w:rPr>
                <w:b/>
                <w:spacing w:val="-2"/>
                <w:sz w:val="22"/>
              </w:rPr>
              <w:t>ENTREPRISE</w:t>
            </w:r>
          </w:p>
        </w:tc>
        <w:tc>
          <w:tcPr>
            <w:tcW w:w="5785" w:type="dxa"/>
          </w:tcPr>
          <w:p>
            <w:pPr>
              <w:pStyle w:val="TableParagraph"/>
              <w:rPr>
                <w:rFonts w:ascii="Times New Roman"/>
                <w:sz w:val="24"/>
              </w:rPr>
            </w:pPr>
          </w:p>
        </w:tc>
        <w:tc>
          <w:tcPr>
            <w:tcW w:w="2230" w:type="dxa"/>
            <w:gridSpan w:val="2"/>
          </w:tcPr>
          <w:p>
            <w:pPr>
              <w:pStyle w:val="TableParagraph"/>
              <w:spacing w:line="290" w:lineRule="exact"/>
              <w:ind w:left="676"/>
              <w:rPr>
                <w:b/>
                <w:sz w:val="26"/>
              </w:rPr>
            </w:pPr>
            <w:r>
              <w:rPr>
                <w:b/>
                <w:sz w:val="26"/>
              </w:rPr>
              <w:t>LOT</w:t>
            </w:r>
            <w:r>
              <w:rPr>
                <w:b/>
                <w:spacing w:val="-5"/>
                <w:sz w:val="26"/>
              </w:rPr>
              <w:t> </w:t>
            </w:r>
            <w:r>
              <w:rPr>
                <w:b/>
                <w:sz w:val="26"/>
              </w:rPr>
              <w:t>N°</w:t>
            </w:r>
            <w:r>
              <w:rPr>
                <w:b/>
                <w:spacing w:val="-2"/>
                <w:sz w:val="26"/>
              </w:rPr>
              <w:t> </w:t>
            </w:r>
            <w:r>
              <w:rPr>
                <w:b/>
                <w:spacing w:val="-10"/>
                <w:sz w:val="26"/>
              </w:rPr>
              <w:t>:</w:t>
            </w:r>
          </w:p>
        </w:tc>
        <w:tc>
          <w:tcPr>
            <w:tcW w:w="1351" w:type="dxa"/>
          </w:tcPr>
          <w:p>
            <w:pPr>
              <w:pStyle w:val="TableParagraph"/>
              <w:rPr>
                <w:rFonts w:ascii="Times New Roman"/>
                <w:sz w:val="24"/>
              </w:rPr>
            </w:pPr>
          </w:p>
        </w:tc>
      </w:tr>
      <w:tr>
        <w:trPr>
          <w:trHeight w:val="686" w:hRule="atLeast"/>
        </w:trPr>
        <w:tc>
          <w:tcPr>
            <w:tcW w:w="10797" w:type="dxa"/>
            <w:gridSpan w:val="5"/>
          </w:tcPr>
          <w:p>
            <w:pPr>
              <w:pStyle w:val="TableParagraph"/>
              <w:spacing w:line="292" w:lineRule="exact"/>
              <w:ind w:left="9" w:right="6"/>
              <w:jc w:val="center"/>
              <w:rPr>
                <w:b/>
                <w:sz w:val="26"/>
              </w:rPr>
            </w:pPr>
            <w:r>
              <w:rPr>
                <w:b/>
                <w:spacing w:val="-2"/>
                <w:sz w:val="26"/>
              </w:rPr>
              <w:t>A</w:t>
            </w:r>
            <w:r>
              <w:rPr>
                <w:b/>
                <w:spacing w:val="-10"/>
                <w:sz w:val="26"/>
              </w:rPr>
              <w:t> </w:t>
            </w:r>
            <w:r>
              <w:rPr>
                <w:b/>
                <w:spacing w:val="-2"/>
                <w:sz w:val="26"/>
              </w:rPr>
              <w:t>Ŕ</w:t>
            </w:r>
            <w:r>
              <w:rPr>
                <w:b/>
                <w:spacing w:val="-10"/>
                <w:sz w:val="26"/>
              </w:rPr>
              <w:t> </w:t>
            </w:r>
            <w:r>
              <w:rPr>
                <w:b/>
                <w:spacing w:val="-2"/>
                <w:sz w:val="26"/>
                <w:u w:val="single"/>
              </w:rPr>
              <w:t>CAPACITE</w:t>
            </w:r>
            <w:r>
              <w:rPr>
                <w:b/>
                <w:spacing w:val="-10"/>
                <w:sz w:val="26"/>
                <w:u w:val="single"/>
              </w:rPr>
              <w:t> </w:t>
            </w:r>
            <w:r>
              <w:rPr>
                <w:b/>
                <w:spacing w:val="-2"/>
                <w:sz w:val="26"/>
                <w:u w:val="single"/>
              </w:rPr>
              <w:t>FINANCIERE</w:t>
            </w:r>
          </w:p>
          <w:p>
            <w:pPr>
              <w:pStyle w:val="TableParagraph"/>
              <w:spacing w:before="42"/>
              <w:ind w:left="2450"/>
              <w:rPr>
                <w:sz w:val="26"/>
              </w:rPr>
            </w:pPr>
            <w:r>
              <w:rPr>
                <w:sz w:val="26"/>
              </w:rPr>
              <w:t>Ce</w:t>
            </w:r>
            <w:r>
              <w:rPr>
                <w:spacing w:val="-7"/>
                <w:sz w:val="26"/>
              </w:rPr>
              <w:t> </w:t>
            </w:r>
            <w:r>
              <w:rPr>
                <w:sz w:val="26"/>
              </w:rPr>
              <w:t>critère</w:t>
            </w:r>
            <w:r>
              <w:rPr>
                <w:spacing w:val="-7"/>
                <w:sz w:val="26"/>
              </w:rPr>
              <w:t> </w:t>
            </w:r>
            <w:r>
              <w:rPr>
                <w:sz w:val="26"/>
              </w:rPr>
              <w:t>est</w:t>
            </w:r>
            <w:r>
              <w:rPr>
                <w:spacing w:val="47"/>
                <w:sz w:val="26"/>
              </w:rPr>
              <w:t> </w:t>
            </w:r>
            <w:r>
              <w:rPr>
                <w:sz w:val="26"/>
              </w:rPr>
              <w:t>rempli</w:t>
            </w:r>
            <w:r>
              <w:rPr>
                <w:spacing w:val="-3"/>
                <w:sz w:val="26"/>
              </w:rPr>
              <w:t> </w:t>
            </w:r>
            <w:r>
              <w:rPr>
                <w:b/>
                <w:sz w:val="26"/>
              </w:rPr>
              <w:t>si</w:t>
            </w:r>
            <w:r>
              <w:rPr>
                <w:b/>
                <w:spacing w:val="-6"/>
                <w:sz w:val="26"/>
              </w:rPr>
              <w:t> </w:t>
            </w:r>
            <w:r>
              <w:rPr>
                <w:b/>
                <w:sz w:val="26"/>
              </w:rPr>
              <w:t>l’une</w:t>
            </w:r>
            <w:r>
              <w:rPr>
                <w:b/>
                <w:spacing w:val="-7"/>
                <w:sz w:val="26"/>
              </w:rPr>
              <w:t> </w:t>
            </w:r>
            <w:r>
              <w:rPr>
                <w:b/>
                <w:sz w:val="26"/>
              </w:rPr>
              <w:t>des</w:t>
            </w:r>
            <w:r>
              <w:rPr>
                <w:b/>
                <w:spacing w:val="-7"/>
                <w:sz w:val="26"/>
              </w:rPr>
              <w:t> </w:t>
            </w:r>
            <w:r>
              <w:rPr>
                <w:b/>
                <w:sz w:val="26"/>
              </w:rPr>
              <w:t>deux</w:t>
            </w:r>
            <w:r>
              <w:rPr>
                <w:b/>
                <w:spacing w:val="-4"/>
                <w:sz w:val="26"/>
              </w:rPr>
              <w:t> </w:t>
            </w:r>
            <w:r>
              <w:rPr>
                <w:b/>
                <w:sz w:val="26"/>
              </w:rPr>
              <w:t>(02)</w:t>
            </w:r>
            <w:r>
              <w:rPr>
                <w:b/>
                <w:spacing w:val="-7"/>
                <w:sz w:val="26"/>
              </w:rPr>
              <w:t> </w:t>
            </w:r>
            <w:r>
              <w:rPr>
                <w:b/>
                <w:sz w:val="26"/>
              </w:rPr>
              <w:t>exigences</w:t>
            </w:r>
            <w:r>
              <w:rPr>
                <w:b/>
                <w:spacing w:val="-5"/>
                <w:sz w:val="26"/>
              </w:rPr>
              <w:t> </w:t>
            </w:r>
            <w:r>
              <w:rPr>
                <w:sz w:val="26"/>
              </w:rPr>
              <w:t>ci-après</w:t>
            </w:r>
            <w:r>
              <w:rPr>
                <w:spacing w:val="-7"/>
                <w:sz w:val="26"/>
              </w:rPr>
              <w:t> </w:t>
            </w:r>
            <w:r>
              <w:rPr>
                <w:sz w:val="26"/>
              </w:rPr>
              <w:t>est</w:t>
            </w:r>
            <w:r>
              <w:rPr>
                <w:spacing w:val="-6"/>
                <w:sz w:val="26"/>
              </w:rPr>
              <w:t> </w:t>
            </w:r>
            <w:r>
              <w:rPr>
                <w:sz w:val="26"/>
              </w:rPr>
              <w:t>remplie</w:t>
            </w:r>
            <w:r>
              <w:rPr>
                <w:spacing w:val="-4"/>
                <w:sz w:val="26"/>
              </w:rPr>
              <w:t> </w:t>
            </w:r>
            <w:r>
              <w:rPr>
                <w:spacing w:val="-10"/>
                <w:sz w:val="26"/>
              </w:rPr>
              <w:t>:</w:t>
            </w:r>
          </w:p>
        </w:tc>
      </w:tr>
      <w:tr>
        <w:trPr>
          <w:trHeight w:val="3089" w:hRule="atLeast"/>
        </w:trPr>
        <w:tc>
          <w:tcPr>
            <w:tcW w:w="1431" w:type="dxa"/>
          </w:tcPr>
          <w:p>
            <w:pPr>
              <w:pStyle w:val="TableParagraph"/>
              <w:rPr>
                <w:rFonts w:ascii="Times New Roman"/>
                <w:sz w:val="24"/>
              </w:rPr>
            </w:pPr>
          </w:p>
        </w:tc>
        <w:tc>
          <w:tcPr>
            <w:tcW w:w="6666" w:type="dxa"/>
            <w:gridSpan w:val="2"/>
          </w:tcPr>
          <w:p>
            <w:pPr>
              <w:pStyle w:val="TableParagraph"/>
              <w:spacing w:line="276" w:lineRule="auto"/>
              <w:ind w:left="69" w:right="154"/>
              <w:rPr>
                <w:sz w:val="26"/>
              </w:rPr>
            </w:pPr>
            <w:r>
              <w:rPr>
                <w:b/>
                <w:sz w:val="26"/>
              </w:rPr>
              <w:t>A1:</w:t>
            </w:r>
            <w:r>
              <w:rPr>
                <w:b/>
                <w:spacing w:val="-6"/>
                <w:sz w:val="26"/>
              </w:rPr>
              <w:t> </w:t>
            </w:r>
            <w:r>
              <w:rPr>
                <w:sz w:val="26"/>
              </w:rPr>
              <w:t>Chiffre</w:t>
            </w:r>
            <w:r>
              <w:rPr>
                <w:spacing w:val="-4"/>
                <w:sz w:val="26"/>
              </w:rPr>
              <w:t> </w:t>
            </w:r>
            <w:r>
              <w:rPr>
                <w:sz w:val="26"/>
              </w:rPr>
              <w:t>d’Affaires</w:t>
            </w:r>
            <w:r>
              <w:rPr>
                <w:spacing w:val="-4"/>
                <w:sz w:val="26"/>
              </w:rPr>
              <w:t> </w:t>
            </w:r>
            <w:r>
              <w:rPr>
                <w:sz w:val="26"/>
              </w:rPr>
              <w:t>:</w:t>
            </w:r>
            <w:r>
              <w:rPr>
                <w:spacing w:val="-5"/>
                <w:sz w:val="26"/>
              </w:rPr>
              <w:t> </w:t>
            </w:r>
            <w:r>
              <w:rPr>
                <w:sz w:val="26"/>
              </w:rPr>
              <w:t>justifier</w:t>
            </w:r>
            <w:r>
              <w:rPr>
                <w:spacing w:val="-7"/>
                <w:sz w:val="26"/>
              </w:rPr>
              <w:t> </w:t>
            </w:r>
            <w:r>
              <w:rPr>
                <w:sz w:val="26"/>
              </w:rPr>
              <w:t>d’un</w:t>
            </w:r>
            <w:r>
              <w:rPr>
                <w:spacing w:val="-6"/>
                <w:sz w:val="26"/>
              </w:rPr>
              <w:t> </w:t>
            </w:r>
            <w:r>
              <w:rPr>
                <w:sz w:val="26"/>
              </w:rPr>
              <w:t>chiffre</w:t>
            </w:r>
            <w:r>
              <w:rPr>
                <w:spacing w:val="-6"/>
                <w:sz w:val="26"/>
              </w:rPr>
              <w:t> </w:t>
            </w:r>
            <w:r>
              <w:rPr>
                <w:sz w:val="26"/>
              </w:rPr>
              <w:t>d’affaires</w:t>
            </w:r>
            <w:r>
              <w:rPr>
                <w:spacing w:val="-5"/>
                <w:sz w:val="26"/>
              </w:rPr>
              <w:t> </w:t>
            </w:r>
            <w:r>
              <w:rPr>
                <w:sz w:val="26"/>
              </w:rPr>
              <w:t>cumulé</w:t>
            </w:r>
            <w:r>
              <w:rPr>
                <w:spacing w:val="-6"/>
                <w:sz w:val="26"/>
              </w:rPr>
              <w:t> </w:t>
            </w:r>
            <w:r>
              <w:rPr>
                <w:sz w:val="26"/>
              </w:rPr>
              <w:t>d’au moins 20 000 000 (Vingt millions) FCFA pendant les deux (02) dernières années;</w:t>
            </w:r>
          </w:p>
          <w:p>
            <w:pPr>
              <w:pStyle w:val="TableParagraph"/>
              <w:spacing w:line="276" w:lineRule="auto"/>
              <w:ind w:left="575" w:right="154"/>
              <w:rPr>
                <w:sz w:val="26"/>
              </w:rPr>
            </w:pPr>
            <w:r>
              <w:rPr>
                <w:b/>
                <w:sz w:val="26"/>
                <w:u w:val="single"/>
              </w:rPr>
              <w:t>NB</w:t>
            </w:r>
            <w:r>
              <w:rPr>
                <w:b/>
                <w:spacing w:val="-6"/>
                <w:sz w:val="26"/>
              </w:rPr>
              <w:t> </w:t>
            </w:r>
            <w:r>
              <w:rPr>
                <w:sz w:val="26"/>
              </w:rPr>
              <w:t>:</w:t>
            </w:r>
            <w:r>
              <w:rPr>
                <w:spacing w:val="-6"/>
                <w:sz w:val="26"/>
              </w:rPr>
              <w:t> </w:t>
            </w:r>
            <w:r>
              <w:rPr>
                <w:sz w:val="26"/>
              </w:rPr>
              <w:t>Les</w:t>
            </w:r>
            <w:r>
              <w:rPr>
                <w:spacing w:val="-7"/>
                <w:sz w:val="26"/>
              </w:rPr>
              <w:t> </w:t>
            </w:r>
            <w:r>
              <w:rPr>
                <w:sz w:val="26"/>
              </w:rPr>
              <w:t>justificatifs</w:t>
            </w:r>
            <w:r>
              <w:rPr>
                <w:spacing w:val="-7"/>
                <w:sz w:val="26"/>
              </w:rPr>
              <w:t> </w:t>
            </w:r>
            <w:r>
              <w:rPr>
                <w:sz w:val="26"/>
              </w:rPr>
              <w:t>du</w:t>
            </w:r>
            <w:r>
              <w:rPr>
                <w:spacing w:val="-7"/>
                <w:sz w:val="26"/>
              </w:rPr>
              <w:t> </w:t>
            </w:r>
            <w:r>
              <w:rPr>
                <w:sz w:val="26"/>
              </w:rPr>
              <w:t>chiffre</w:t>
            </w:r>
            <w:r>
              <w:rPr>
                <w:spacing w:val="-7"/>
                <w:sz w:val="26"/>
              </w:rPr>
              <w:t> </w:t>
            </w:r>
            <w:r>
              <w:rPr>
                <w:sz w:val="26"/>
              </w:rPr>
              <w:t>d’affaires</w:t>
            </w:r>
            <w:r>
              <w:rPr>
                <w:spacing w:val="-7"/>
                <w:sz w:val="26"/>
              </w:rPr>
              <w:t> </w:t>
            </w:r>
            <w:r>
              <w:rPr>
                <w:sz w:val="26"/>
              </w:rPr>
              <w:t>comprennent notamment :</w:t>
            </w:r>
          </w:p>
          <w:p>
            <w:pPr>
              <w:pStyle w:val="TableParagraph"/>
              <w:numPr>
                <w:ilvl w:val="0"/>
                <w:numId w:val="144"/>
              </w:numPr>
              <w:tabs>
                <w:tab w:pos="1425" w:val="left" w:leader="none"/>
              </w:tabs>
              <w:spacing w:line="276" w:lineRule="auto" w:before="0" w:after="0"/>
              <w:ind w:left="1425" w:right="196" w:hanging="425"/>
              <w:jc w:val="left"/>
              <w:rPr>
                <w:sz w:val="26"/>
              </w:rPr>
            </w:pPr>
            <w:r>
              <w:rPr>
                <w:sz w:val="26"/>
              </w:rPr>
              <w:t>Les</w:t>
            </w:r>
            <w:r>
              <w:rPr>
                <w:spacing w:val="-6"/>
                <w:sz w:val="26"/>
              </w:rPr>
              <w:t> </w:t>
            </w:r>
            <w:r>
              <w:rPr>
                <w:sz w:val="26"/>
              </w:rPr>
              <w:t>contrats</w:t>
            </w:r>
            <w:r>
              <w:rPr>
                <w:spacing w:val="-6"/>
                <w:sz w:val="26"/>
              </w:rPr>
              <w:t> </w:t>
            </w:r>
            <w:r>
              <w:rPr>
                <w:sz w:val="26"/>
              </w:rPr>
              <w:t>(première</w:t>
            </w:r>
            <w:r>
              <w:rPr>
                <w:spacing w:val="-5"/>
                <w:sz w:val="26"/>
              </w:rPr>
              <w:t> </w:t>
            </w:r>
            <w:r>
              <w:rPr>
                <w:sz w:val="26"/>
              </w:rPr>
              <w:t>et</w:t>
            </w:r>
            <w:r>
              <w:rPr>
                <w:spacing w:val="-5"/>
                <w:sz w:val="26"/>
              </w:rPr>
              <w:t> </w:t>
            </w:r>
            <w:r>
              <w:rPr>
                <w:sz w:val="26"/>
              </w:rPr>
              <w:t>dernière</w:t>
            </w:r>
            <w:r>
              <w:rPr>
                <w:spacing w:val="-6"/>
                <w:sz w:val="26"/>
              </w:rPr>
              <w:t> </w:t>
            </w:r>
            <w:r>
              <w:rPr>
                <w:sz w:val="26"/>
              </w:rPr>
              <w:t>pages)</w:t>
            </w:r>
            <w:r>
              <w:rPr>
                <w:spacing w:val="-7"/>
                <w:sz w:val="26"/>
              </w:rPr>
              <w:t> </w:t>
            </w:r>
            <w:r>
              <w:rPr>
                <w:sz w:val="26"/>
              </w:rPr>
              <w:t>ou</w:t>
            </w:r>
            <w:r>
              <w:rPr>
                <w:spacing w:val="-6"/>
                <w:sz w:val="26"/>
              </w:rPr>
              <w:t> </w:t>
            </w:r>
            <w:r>
              <w:rPr>
                <w:sz w:val="26"/>
              </w:rPr>
              <w:t>bons</w:t>
            </w:r>
            <w:r>
              <w:rPr>
                <w:spacing w:val="-4"/>
                <w:sz w:val="26"/>
              </w:rPr>
              <w:t> </w:t>
            </w:r>
            <w:r>
              <w:rPr>
                <w:sz w:val="26"/>
              </w:rPr>
              <w:t>de commandes ;</w:t>
            </w:r>
          </w:p>
          <w:p>
            <w:pPr>
              <w:pStyle w:val="TableParagraph"/>
              <w:numPr>
                <w:ilvl w:val="0"/>
                <w:numId w:val="144"/>
              </w:numPr>
              <w:tabs>
                <w:tab w:pos="1425" w:val="left" w:leader="none"/>
              </w:tabs>
              <w:spacing w:line="240" w:lineRule="auto" w:before="0" w:after="0"/>
              <w:ind w:left="1425" w:right="0" w:hanging="425"/>
              <w:jc w:val="left"/>
              <w:rPr>
                <w:sz w:val="26"/>
              </w:rPr>
            </w:pPr>
            <w:r>
              <w:rPr>
                <w:sz w:val="26"/>
              </w:rPr>
              <w:t>Les</w:t>
            </w:r>
            <w:r>
              <w:rPr>
                <w:spacing w:val="-12"/>
                <w:sz w:val="26"/>
              </w:rPr>
              <w:t> </w:t>
            </w:r>
            <w:r>
              <w:rPr>
                <w:sz w:val="26"/>
              </w:rPr>
              <w:t>procès-verbaux</w:t>
            </w:r>
            <w:r>
              <w:rPr>
                <w:spacing w:val="-12"/>
                <w:sz w:val="26"/>
              </w:rPr>
              <w:t> </w:t>
            </w:r>
            <w:r>
              <w:rPr>
                <w:sz w:val="26"/>
              </w:rPr>
              <w:t>de</w:t>
            </w:r>
            <w:r>
              <w:rPr>
                <w:spacing w:val="-12"/>
                <w:sz w:val="26"/>
              </w:rPr>
              <w:t> </w:t>
            </w:r>
            <w:r>
              <w:rPr>
                <w:sz w:val="26"/>
              </w:rPr>
              <w:t>réceptions</w:t>
            </w:r>
            <w:r>
              <w:rPr>
                <w:spacing w:val="-12"/>
                <w:sz w:val="26"/>
              </w:rPr>
              <w:t> </w:t>
            </w:r>
            <w:r>
              <w:rPr>
                <w:sz w:val="26"/>
              </w:rPr>
              <w:t>(provisoire</w:t>
            </w:r>
            <w:r>
              <w:rPr>
                <w:spacing w:val="-12"/>
                <w:sz w:val="26"/>
              </w:rPr>
              <w:t> </w:t>
            </w:r>
            <w:r>
              <w:rPr>
                <w:spacing w:val="-5"/>
                <w:sz w:val="26"/>
              </w:rPr>
              <w:t>ou</w:t>
            </w:r>
          </w:p>
          <w:p>
            <w:pPr>
              <w:pStyle w:val="TableParagraph"/>
              <w:spacing w:before="37"/>
              <w:ind w:left="1425"/>
              <w:rPr>
                <w:sz w:val="26"/>
              </w:rPr>
            </w:pPr>
            <w:r>
              <w:rPr>
                <w:sz w:val="26"/>
              </w:rPr>
              <w:t>définitive)</w:t>
            </w:r>
            <w:r>
              <w:rPr>
                <w:spacing w:val="-7"/>
                <w:sz w:val="26"/>
              </w:rPr>
              <w:t> </w:t>
            </w:r>
            <w:r>
              <w:rPr>
                <w:sz w:val="26"/>
              </w:rPr>
              <w:t>pour</w:t>
            </w:r>
            <w:r>
              <w:rPr>
                <w:spacing w:val="-7"/>
                <w:sz w:val="26"/>
              </w:rPr>
              <w:t> </w:t>
            </w:r>
            <w:r>
              <w:rPr>
                <w:sz w:val="26"/>
              </w:rPr>
              <w:t>chaque</w:t>
            </w:r>
            <w:r>
              <w:rPr>
                <w:spacing w:val="-7"/>
                <w:sz w:val="26"/>
              </w:rPr>
              <w:t> </w:t>
            </w:r>
            <w:r>
              <w:rPr>
                <w:sz w:val="26"/>
              </w:rPr>
              <w:t>contrat</w:t>
            </w:r>
            <w:r>
              <w:rPr>
                <w:spacing w:val="-6"/>
                <w:sz w:val="26"/>
              </w:rPr>
              <w:t> </w:t>
            </w:r>
            <w:r>
              <w:rPr>
                <w:sz w:val="26"/>
              </w:rPr>
              <w:t>ou</w:t>
            </w:r>
            <w:r>
              <w:rPr>
                <w:spacing w:val="-7"/>
                <w:sz w:val="26"/>
              </w:rPr>
              <w:t> </w:t>
            </w:r>
            <w:r>
              <w:rPr>
                <w:sz w:val="26"/>
              </w:rPr>
              <w:t>bon</w:t>
            </w:r>
            <w:r>
              <w:rPr>
                <w:spacing w:val="-7"/>
                <w:sz w:val="26"/>
              </w:rPr>
              <w:t> </w:t>
            </w:r>
            <w:r>
              <w:rPr>
                <w:sz w:val="26"/>
              </w:rPr>
              <w:t>de</w:t>
            </w:r>
            <w:r>
              <w:rPr>
                <w:spacing w:val="-7"/>
                <w:sz w:val="26"/>
              </w:rPr>
              <w:t> </w:t>
            </w:r>
            <w:r>
              <w:rPr>
                <w:spacing w:val="-2"/>
                <w:sz w:val="26"/>
              </w:rPr>
              <w:t>commande</w:t>
            </w:r>
          </w:p>
        </w:tc>
        <w:tc>
          <w:tcPr>
            <w:tcW w:w="1349" w:type="dxa"/>
          </w:tcPr>
          <w:p>
            <w:pPr>
              <w:pStyle w:val="TableParagraph"/>
              <w:rPr>
                <w:rFonts w:ascii="Times New Roman"/>
                <w:sz w:val="24"/>
              </w:rPr>
            </w:pPr>
          </w:p>
        </w:tc>
        <w:tc>
          <w:tcPr>
            <w:tcW w:w="1351" w:type="dxa"/>
          </w:tcPr>
          <w:p>
            <w:pPr>
              <w:pStyle w:val="TableParagraph"/>
              <w:rPr>
                <w:rFonts w:ascii="Times New Roman"/>
                <w:sz w:val="24"/>
              </w:rPr>
            </w:pPr>
          </w:p>
        </w:tc>
      </w:tr>
      <w:tr>
        <w:trPr>
          <w:trHeight w:val="2059" w:hRule="atLeast"/>
        </w:trPr>
        <w:tc>
          <w:tcPr>
            <w:tcW w:w="1431" w:type="dxa"/>
          </w:tcPr>
          <w:p>
            <w:pPr>
              <w:pStyle w:val="TableParagraph"/>
              <w:rPr>
                <w:rFonts w:ascii="Times New Roman"/>
                <w:sz w:val="24"/>
              </w:rPr>
            </w:pPr>
          </w:p>
        </w:tc>
        <w:tc>
          <w:tcPr>
            <w:tcW w:w="6666" w:type="dxa"/>
            <w:gridSpan w:val="2"/>
          </w:tcPr>
          <w:p>
            <w:pPr>
              <w:pStyle w:val="TableParagraph"/>
              <w:spacing w:line="290" w:lineRule="exact"/>
              <w:ind w:left="69"/>
              <w:rPr>
                <w:sz w:val="26"/>
              </w:rPr>
            </w:pPr>
            <w:r>
              <w:rPr>
                <w:b/>
                <w:sz w:val="26"/>
              </w:rPr>
              <w:t>A2:</w:t>
            </w:r>
            <w:r>
              <w:rPr>
                <w:b/>
                <w:spacing w:val="-10"/>
                <w:sz w:val="26"/>
              </w:rPr>
              <w:t> </w:t>
            </w:r>
            <w:r>
              <w:rPr>
                <w:sz w:val="26"/>
              </w:rPr>
              <w:t>Attestation</w:t>
            </w:r>
            <w:r>
              <w:rPr>
                <w:spacing w:val="-9"/>
                <w:sz w:val="26"/>
              </w:rPr>
              <w:t> </w:t>
            </w:r>
            <w:r>
              <w:rPr>
                <w:sz w:val="26"/>
              </w:rPr>
              <w:t>d’un</w:t>
            </w:r>
            <w:r>
              <w:rPr>
                <w:spacing w:val="-9"/>
                <w:sz w:val="26"/>
              </w:rPr>
              <w:t> </w:t>
            </w:r>
            <w:r>
              <w:rPr>
                <w:sz w:val="26"/>
              </w:rPr>
              <w:t>établissement</w:t>
            </w:r>
            <w:r>
              <w:rPr>
                <w:spacing w:val="-9"/>
                <w:sz w:val="26"/>
              </w:rPr>
              <w:t> </w:t>
            </w:r>
            <w:r>
              <w:rPr>
                <w:sz w:val="26"/>
              </w:rPr>
              <w:t>bancaire</w:t>
            </w:r>
            <w:r>
              <w:rPr>
                <w:spacing w:val="-9"/>
                <w:sz w:val="26"/>
              </w:rPr>
              <w:t> </w:t>
            </w:r>
            <w:r>
              <w:rPr>
                <w:sz w:val="26"/>
              </w:rPr>
              <w:t>de</w:t>
            </w:r>
            <w:r>
              <w:rPr>
                <w:spacing w:val="-9"/>
                <w:sz w:val="26"/>
              </w:rPr>
              <w:t> </w:t>
            </w:r>
            <w:r>
              <w:rPr>
                <w:sz w:val="26"/>
              </w:rPr>
              <w:t>1</w:t>
            </w:r>
            <w:r>
              <w:rPr>
                <w:position w:val="7"/>
                <w:sz w:val="17"/>
              </w:rPr>
              <w:t>er</w:t>
            </w:r>
            <w:r>
              <w:rPr>
                <w:sz w:val="26"/>
              </w:rPr>
              <w:t>ordre</w:t>
            </w:r>
            <w:r>
              <w:rPr>
                <w:spacing w:val="-9"/>
                <w:sz w:val="26"/>
              </w:rPr>
              <w:t> </w:t>
            </w:r>
            <w:r>
              <w:rPr>
                <w:spacing w:val="-10"/>
                <w:sz w:val="26"/>
              </w:rPr>
              <w:t>:</w:t>
            </w:r>
          </w:p>
          <w:p>
            <w:pPr>
              <w:pStyle w:val="TableParagraph"/>
              <w:numPr>
                <w:ilvl w:val="0"/>
                <w:numId w:val="145"/>
              </w:numPr>
              <w:tabs>
                <w:tab w:pos="1846" w:val="left" w:leader="none"/>
                <w:tab w:pos="1848" w:val="left" w:leader="none"/>
              </w:tabs>
              <w:spacing w:line="276" w:lineRule="auto" w:before="45" w:after="0"/>
              <w:ind w:left="1848" w:right="489" w:hanging="361"/>
              <w:jc w:val="left"/>
              <w:rPr>
                <w:sz w:val="26"/>
              </w:rPr>
            </w:pPr>
            <w:r>
              <w:rPr>
                <w:sz w:val="26"/>
              </w:rPr>
              <w:t>Soit</w:t>
            </w:r>
            <w:r>
              <w:rPr>
                <w:spacing w:val="-9"/>
                <w:sz w:val="26"/>
              </w:rPr>
              <w:t> </w:t>
            </w:r>
            <w:r>
              <w:rPr>
                <w:sz w:val="26"/>
              </w:rPr>
              <w:t>justifiant</w:t>
            </w:r>
            <w:r>
              <w:rPr>
                <w:spacing w:val="-9"/>
                <w:sz w:val="26"/>
              </w:rPr>
              <w:t> </w:t>
            </w:r>
            <w:r>
              <w:rPr>
                <w:sz w:val="26"/>
              </w:rPr>
              <w:t>la</w:t>
            </w:r>
            <w:r>
              <w:rPr>
                <w:spacing w:val="-10"/>
                <w:sz w:val="26"/>
              </w:rPr>
              <w:t> </w:t>
            </w:r>
            <w:r>
              <w:rPr>
                <w:sz w:val="26"/>
              </w:rPr>
              <w:t>solvabilité</w:t>
            </w:r>
            <w:r>
              <w:rPr>
                <w:spacing w:val="-10"/>
                <w:sz w:val="26"/>
              </w:rPr>
              <w:t> </w:t>
            </w:r>
            <w:r>
              <w:rPr>
                <w:sz w:val="26"/>
              </w:rPr>
              <w:t>du</w:t>
            </w:r>
            <w:r>
              <w:rPr>
                <w:spacing w:val="-10"/>
                <w:sz w:val="26"/>
              </w:rPr>
              <w:t> </w:t>
            </w:r>
            <w:r>
              <w:rPr>
                <w:sz w:val="26"/>
              </w:rPr>
              <w:t>soumissionnaire d’au moins 20 000 000 (Vingt millions) FCFA</w:t>
            </w:r>
          </w:p>
          <w:p>
            <w:pPr>
              <w:pStyle w:val="TableParagraph"/>
              <w:numPr>
                <w:ilvl w:val="0"/>
                <w:numId w:val="146"/>
              </w:numPr>
              <w:tabs>
                <w:tab w:pos="1425" w:val="left" w:leader="none"/>
              </w:tabs>
              <w:spacing w:line="276" w:lineRule="auto" w:before="0" w:after="0"/>
              <w:ind w:left="1425" w:right="149" w:hanging="425"/>
              <w:jc w:val="left"/>
              <w:rPr>
                <w:sz w:val="26"/>
              </w:rPr>
            </w:pPr>
            <w:r>
              <w:rPr>
                <w:sz w:val="26"/>
              </w:rPr>
              <w:t>Soit s’engageant à accorder des facilités de préfinancement</w:t>
            </w:r>
            <w:r>
              <w:rPr>
                <w:spacing w:val="-7"/>
                <w:sz w:val="26"/>
              </w:rPr>
              <w:t> </w:t>
            </w:r>
            <w:r>
              <w:rPr>
                <w:sz w:val="26"/>
              </w:rPr>
              <w:t>au</w:t>
            </w:r>
            <w:r>
              <w:rPr>
                <w:spacing w:val="-8"/>
                <w:sz w:val="26"/>
              </w:rPr>
              <w:t> </w:t>
            </w:r>
            <w:r>
              <w:rPr>
                <w:sz w:val="26"/>
              </w:rPr>
              <w:t>soumissionnaire</w:t>
            </w:r>
            <w:r>
              <w:rPr>
                <w:spacing w:val="-8"/>
                <w:sz w:val="26"/>
              </w:rPr>
              <w:t> </w:t>
            </w:r>
            <w:r>
              <w:rPr>
                <w:sz w:val="26"/>
              </w:rPr>
              <w:t>au</w:t>
            </w:r>
            <w:r>
              <w:rPr>
                <w:spacing w:val="-5"/>
                <w:sz w:val="26"/>
              </w:rPr>
              <w:t> </w:t>
            </w:r>
            <w:r>
              <w:rPr>
                <w:sz w:val="26"/>
              </w:rPr>
              <w:t>cas</w:t>
            </w:r>
            <w:r>
              <w:rPr>
                <w:spacing w:val="-5"/>
                <w:sz w:val="26"/>
              </w:rPr>
              <w:t> </w:t>
            </w:r>
            <w:r>
              <w:rPr>
                <w:sz w:val="26"/>
              </w:rPr>
              <w:t>où</w:t>
            </w:r>
            <w:r>
              <w:rPr>
                <w:spacing w:val="-8"/>
                <w:sz w:val="26"/>
              </w:rPr>
              <w:t> </w:t>
            </w:r>
            <w:r>
              <w:rPr>
                <w:sz w:val="26"/>
              </w:rPr>
              <w:t>il</w:t>
            </w:r>
            <w:r>
              <w:rPr>
                <w:spacing w:val="-7"/>
                <w:sz w:val="26"/>
              </w:rPr>
              <w:t> </w:t>
            </w:r>
            <w:r>
              <w:rPr>
                <w:sz w:val="26"/>
              </w:rPr>
              <w:t>serait</w:t>
            </w:r>
          </w:p>
          <w:p>
            <w:pPr>
              <w:pStyle w:val="TableParagraph"/>
              <w:ind w:left="1425"/>
              <w:rPr>
                <w:sz w:val="26"/>
              </w:rPr>
            </w:pPr>
            <w:r>
              <w:rPr>
                <w:sz w:val="26"/>
              </w:rPr>
              <w:t>adjudicataire</w:t>
            </w:r>
            <w:r>
              <w:rPr>
                <w:spacing w:val="-12"/>
                <w:sz w:val="26"/>
              </w:rPr>
              <w:t> </w:t>
            </w:r>
            <w:r>
              <w:rPr>
                <w:sz w:val="26"/>
              </w:rPr>
              <w:t>des</w:t>
            </w:r>
            <w:r>
              <w:rPr>
                <w:spacing w:val="-12"/>
                <w:sz w:val="26"/>
              </w:rPr>
              <w:t> </w:t>
            </w:r>
            <w:r>
              <w:rPr>
                <w:spacing w:val="-2"/>
                <w:sz w:val="26"/>
              </w:rPr>
              <w:t>travaux.</w:t>
            </w:r>
          </w:p>
        </w:tc>
        <w:tc>
          <w:tcPr>
            <w:tcW w:w="1349" w:type="dxa"/>
          </w:tcPr>
          <w:p>
            <w:pPr>
              <w:pStyle w:val="TableParagraph"/>
              <w:rPr>
                <w:rFonts w:ascii="Times New Roman"/>
                <w:sz w:val="24"/>
              </w:rPr>
            </w:pPr>
          </w:p>
        </w:tc>
        <w:tc>
          <w:tcPr>
            <w:tcW w:w="1351" w:type="dxa"/>
          </w:tcPr>
          <w:p>
            <w:pPr>
              <w:pStyle w:val="TableParagraph"/>
              <w:rPr>
                <w:rFonts w:ascii="Times New Roman"/>
                <w:sz w:val="24"/>
              </w:rPr>
            </w:pPr>
          </w:p>
        </w:tc>
      </w:tr>
      <w:tr>
        <w:trPr>
          <w:trHeight w:val="566" w:hRule="atLeast"/>
        </w:trPr>
        <w:tc>
          <w:tcPr>
            <w:tcW w:w="8097" w:type="dxa"/>
            <w:gridSpan w:val="3"/>
            <w:shd w:val="clear" w:color="auto" w:fill="D9D9D9"/>
          </w:tcPr>
          <w:p>
            <w:pPr>
              <w:pStyle w:val="TableParagraph"/>
              <w:spacing w:before="102"/>
              <w:ind w:left="5" w:right="4"/>
              <w:jc w:val="center"/>
              <w:rPr>
                <w:b/>
                <w:i/>
                <w:sz w:val="26"/>
              </w:rPr>
            </w:pPr>
            <w:r>
              <w:rPr>
                <w:b/>
                <w:i/>
                <w:sz w:val="26"/>
              </w:rPr>
              <w:t>EVALUATION</w:t>
            </w:r>
            <w:r>
              <w:rPr>
                <w:b/>
                <w:i/>
                <w:spacing w:val="44"/>
                <w:sz w:val="26"/>
              </w:rPr>
              <w:t> </w:t>
            </w:r>
            <w:r>
              <w:rPr>
                <w:b/>
                <w:i/>
                <w:sz w:val="26"/>
              </w:rPr>
              <w:t>CAPACITE</w:t>
            </w:r>
            <w:r>
              <w:rPr>
                <w:b/>
                <w:i/>
                <w:spacing w:val="-8"/>
                <w:sz w:val="26"/>
              </w:rPr>
              <w:t> </w:t>
            </w:r>
            <w:r>
              <w:rPr>
                <w:b/>
                <w:i/>
                <w:spacing w:val="-2"/>
                <w:sz w:val="26"/>
              </w:rPr>
              <w:t>FINANCIERE</w:t>
            </w:r>
          </w:p>
        </w:tc>
        <w:tc>
          <w:tcPr>
            <w:tcW w:w="1349" w:type="dxa"/>
          </w:tcPr>
          <w:p>
            <w:pPr>
              <w:pStyle w:val="TableParagraph"/>
              <w:rPr>
                <w:rFonts w:ascii="Times New Roman"/>
                <w:sz w:val="24"/>
              </w:rPr>
            </w:pPr>
          </w:p>
        </w:tc>
        <w:tc>
          <w:tcPr>
            <w:tcW w:w="1351" w:type="dxa"/>
          </w:tcPr>
          <w:p>
            <w:pPr>
              <w:pStyle w:val="TableParagraph"/>
              <w:rPr>
                <w:rFonts w:ascii="Times New Roman"/>
                <w:sz w:val="24"/>
              </w:rPr>
            </w:pPr>
          </w:p>
        </w:tc>
      </w:tr>
      <w:tr>
        <w:trPr>
          <w:trHeight w:val="1939" w:hRule="atLeast"/>
        </w:trPr>
        <w:tc>
          <w:tcPr>
            <w:tcW w:w="10797" w:type="dxa"/>
            <w:gridSpan w:val="5"/>
          </w:tcPr>
          <w:p>
            <w:pPr>
              <w:pStyle w:val="TableParagraph"/>
              <w:spacing w:before="101"/>
              <w:ind w:left="9" w:right="5"/>
              <w:jc w:val="center"/>
              <w:rPr>
                <w:b/>
                <w:sz w:val="26"/>
              </w:rPr>
            </w:pPr>
            <w:r>
              <w:rPr>
                <w:b/>
                <w:sz w:val="26"/>
              </w:rPr>
              <w:t>B-</w:t>
            </w:r>
            <w:r>
              <w:rPr>
                <w:b/>
                <w:spacing w:val="-8"/>
                <w:sz w:val="26"/>
              </w:rPr>
              <w:t> </w:t>
            </w:r>
            <w:r>
              <w:rPr>
                <w:b/>
                <w:sz w:val="26"/>
                <w:u w:val="single"/>
              </w:rPr>
              <w:t>REFERENCES</w:t>
            </w:r>
            <w:r>
              <w:rPr>
                <w:b/>
                <w:spacing w:val="-7"/>
                <w:sz w:val="26"/>
                <w:u w:val="single"/>
              </w:rPr>
              <w:t> </w:t>
            </w:r>
            <w:r>
              <w:rPr>
                <w:b/>
                <w:sz w:val="26"/>
                <w:u w:val="single"/>
              </w:rPr>
              <w:t>DE</w:t>
            </w:r>
            <w:r>
              <w:rPr>
                <w:b/>
                <w:spacing w:val="-7"/>
                <w:sz w:val="26"/>
                <w:u w:val="single"/>
              </w:rPr>
              <w:t> </w:t>
            </w:r>
            <w:r>
              <w:rPr>
                <w:b/>
                <w:spacing w:val="-2"/>
                <w:sz w:val="26"/>
                <w:u w:val="single"/>
              </w:rPr>
              <w:t>L’ENTREPRISE</w:t>
            </w:r>
          </w:p>
          <w:p>
            <w:pPr>
              <w:pStyle w:val="TableParagraph"/>
              <w:spacing w:before="45"/>
              <w:ind w:left="138"/>
              <w:rPr>
                <w:sz w:val="26"/>
              </w:rPr>
            </w:pPr>
            <w:r>
              <w:rPr>
                <w:b/>
                <w:sz w:val="26"/>
                <w:u w:val="single"/>
              </w:rPr>
              <w:t>NB</w:t>
            </w:r>
            <w:r>
              <w:rPr>
                <w:b/>
                <w:spacing w:val="-7"/>
                <w:sz w:val="26"/>
              </w:rPr>
              <w:t> </w:t>
            </w:r>
            <w:r>
              <w:rPr>
                <w:sz w:val="26"/>
              </w:rPr>
              <w:t>:</w:t>
            </w:r>
            <w:r>
              <w:rPr>
                <w:spacing w:val="-8"/>
                <w:sz w:val="26"/>
              </w:rPr>
              <w:t> </w:t>
            </w:r>
            <w:r>
              <w:rPr>
                <w:sz w:val="26"/>
              </w:rPr>
              <w:t>Les</w:t>
            </w:r>
            <w:r>
              <w:rPr>
                <w:spacing w:val="-8"/>
                <w:sz w:val="26"/>
              </w:rPr>
              <w:t> </w:t>
            </w:r>
            <w:r>
              <w:rPr>
                <w:sz w:val="26"/>
              </w:rPr>
              <w:t>justificatifs</w:t>
            </w:r>
            <w:r>
              <w:rPr>
                <w:spacing w:val="-8"/>
                <w:sz w:val="26"/>
              </w:rPr>
              <w:t> </w:t>
            </w:r>
            <w:r>
              <w:rPr>
                <w:sz w:val="26"/>
              </w:rPr>
              <w:t>des</w:t>
            </w:r>
            <w:r>
              <w:rPr>
                <w:spacing w:val="-9"/>
                <w:sz w:val="26"/>
              </w:rPr>
              <w:t> </w:t>
            </w:r>
            <w:r>
              <w:rPr>
                <w:sz w:val="26"/>
              </w:rPr>
              <w:t>références</w:t>
            </w:r>
            <w:r>
              <w:rPr>
                <w:spacing w:val="-8"/>
                <w:sz w:val="26"/>
              </w:rPr>
              <w:t> </w:t>
            </w:r>
            <w:r>
              <w:rPr>
                <w:spacing w:val="-2"/>
                <w:sz w:val="26"/>
              </w:rPr>
              <w:t>comprennent:</w:t>
            </w:r>
          </w:p>
          <w:p>
            <w:pPr>
              <w:pStyle w:val="TableParagraph"/>
              <w:numPr>
                <w:ilvl w:val="0"/>
                <w:numId w:val="147"/>
              </w:numPr>
              <w:tabs>
                <w:tab w:pos="776" w:val="left" w:leader="none"/>
              </w:tabs>
              <w:spacing w:line="240" w:lineRule="auto" w:before="45" w:after="0"/>
              <w:ind w:left="776" w:right="0" w:hanging="328"/>
              <w:jc w:val="left"/>
              <w:rPr>
                <w:sz w:val="26"/>
              </w:rPr>
            </w:pPr>
            <w:r>
              <w:rPr>
                <w:sz w:val="26"/>
              </w:rPr>
              <w:t>Les</w:t>
            </w:r>
            <w:r>
              <w:rPr>
                <w:spacing w:val="-9"/>
                <w:sz w:val="26"/>
              </w:rPr>
              <w:t> </w:t>
            </w:r>
            <w:r>
              <w:rPr>
                <w:sz w:val="26"/>
              </w:rPr>
              <w:t>contrats</w:t>
            </w:r>
            <w:r>
              <w:rPr>
                <w:spacing w:val="-9"/>
                <w:sz w:val="26"/>
              </w:rPr>
              <w:t> </w:t>
            </w:r>
            <w:r>
              <w:rPr>
                <w:sz w:val="26"/>
              </w:rPr>
              <w:t>(première</w:t>
            </w:r>
            <w:r>
              <w:rPr>
                <w:spacing w:val="-7"/>
                <w:sz w:val="26"/>
              </w:rPr>
              <w:t> </w:t>
            </w:r>
            <w:r>
              <w:rPr>
                <w:sz w:val="26"/>
              </w:rPr>
              <w:t>et</w:t>
            </w:r>
            <w:r>
              <w:rPr>
                <w:spacing w:val="-8"/>
                <w:sz w:val="26"/>
              </w:rPr>
              <w:t> </w:t>
            </w:r>
            <w:r>
              <w:rPr>
                <w:sz w:val="26"/>
              </w:rPr>
              <w:t>dernière</w:t>
            </w:r>
            <w:r>
              <w:rPr>
                <w:spacing w:val="-9"/>
                <w:sz w:val="26"/>
              </w:rPr>
              <w:t> </w:t>
            </w:r>
            <w:r>
              <w:rPr>
                <w:sz w:val="26"/>
              </w:rPr>
              <w:t>pages)</w:t>
            </w:r>
            <w:r>
              <w:rPr>
                <w:spacing w:val="-9"/>
                <w:sz w:val="26"/>
              </w:rPr>
              <w:t> </w:t>
            </w:r>
            <w:r>
              <w:rPr>
                <w:sz w:val="26"/>
              </w:rPr>
              <w:t>ou</w:t>
            </w:r>
            <w:r>
              <w:rPr>
                <w:spacing w:val="-9"/>
                <w:sz w:val="26"/>
              </w:rPr>
              <w:t> </w:t>
            </w:r>
            <w:r>
              <w:rPr>
                <w:sz w:val="26"/>
              </w:rPr>
              <w:t>bons</w:t>
            </w:r>
            <w:r>
              <w:rPr>
                <w:spacing w:val="-7"/>
                <w:sz w:val="26"/>
              </w:rPr>
              <w:t> </w:t>
            </w:r>
            <w:r>
              <w:rPr>
                <w:sz w:val="26"/>
              </w:rPr>
              <w:t>de</w:t>
            </w:r>
            <w:r>
              <w:rPr>
                <w:spacing w:val="-8"/>
                <w:sz w:val="26"/>
              </w:rPr>
              <w:t> </w:t>
            </w:r>
            <w:r>
              <w:rPr>
                <w:sz w:val="26"/>
              </w:rPr>
              <w:t>commandes</w:t>
            </w:r>
            <w:r>
              <w:rPr>
                <w:spacing w:val="-4"/>
                <w:sz w:val="26"/>
              </w:rPr>
              <w:t> </w:t>
            </w:r>
            <w:r>
              <w:rPr>
                <w:spacing w:val="-10"/>
                <w:sz w:val="26"/>
              </w:rPr>
              <w:t>;</w:t>
            </w:r>
          </w:p>
          <w:p>
            <w:pPr>
              <w:pStyle w:val="TableParagraph"/>
              <w:numPr>
                <w:ilvl w:val="0"/>
                <w:numId w:val="147"/>
              </w:numPr>
              <w:tabs>
                <w:tab w:pos="776" w:val="left" w:leader="none"/>
              </w:tabs>
              <w:spacing w:line="276" w:lineRule="auto" w:before="45" w:after="0"/>
              <w:ind w:left="69" w:right="405" w:firstLine="379"/>
              <w:jc w:val="left"/>
              <w:rPr>
                <w:sz w:val="26"/>
              </w:rPr>
            </w:pPr>
            <w:r>
              <w:rPr>
                <w:sz w:val="26"/>
              </w:rPr>
              <w:t>Les</w:t>
            </w:r>
            <w:r>
              <w:rPr>
                <w:spacing w:val="-4"/>
                <w:sz w:val="26"/>
              </w:rPr>
              <w:t> </w:t>
            </w:r>
            <w:r>
              <w:rPr>
                <w:sz w:val="26"/>
              </w:rPr>
              <w:t>procès-verbaux</w:t>
            </w:r>
            <w:r>
              <w:rPr>
                <w:spacing w:val="-4"/>
                <w:sz w:val="26"/>
              </w:rPr>
              <w:t> </w:t>
            </w:r>
            <w:r>
              <w:rPr>
                <w:sz w:val="26"/>
              </w:rPr>
              <w:t>de</w:t>
            </w:r>
            <w:r>
              <w:rPr>
                <w:spacing w:val="-4"/>
                <w:sz w:val="26"/>
              </w:rPr>
              <w:t> </w:t>
            </w:r>
            <w:r>
              <w:rPr>
                <w:sz w:val="26"/>
              </w:rPr>
              <w:t>réceptions</w:t>
            </w:r>
            <w:r>
              <w:rPr>
                <w:spacing w:val="-4"/>
                <w:sz w:val="26"/>
              </w:rPr>
              <w:t> </w:t>
            </w:r>
            <w:r>
              <w:rPr>
                <w:sz w:val="26"/>
              </w:rPr>
              <w:t>(provisoire</w:t>
            </w:r>
            <w:r>
              <w:rPr>
                <w:spacing w:val="-4"/>
                <w:sz w:val="26"/>
              </w:rPr>
              <w:t> </w:t>
            </w:r>
            <w:r>
              <w:rPr>
                <w:sz w:val="26"/>
              </w:rPr>
              <w:t>ou</w:t>
            </w:r>
            <w:r>
              <w:rPr>
                <w:spacing w:val="-4"/>
                <w:sz w:val="26"/>
              </w:rPr>
              <w:t> </w:t>
            </w:r>
            <w:r>
              <w:rPr>
                <w:sz w:val="26"/>
              </w:rPr>
              <w:t>définitive)</w:t>
            </w:r>
            <w:r>
              <w:rPr>
                <w:spacing w:val="-4"/>
                <w:sz w:val="26"/>
              </w:rPr>
              <w:t> </w:t>
            </w:r>
            <w:r>
              <w:rPr>
                <w:sz w:val="26"/>
              </w:rPr>
              <w:t>pour</w:t>
            </w:r>
            <w:r>
              <w:rPr>
                <w:spacing w:val="-4"/>
                <w:sz w:val="26"/>
              </w:rPr>
              <w:t> </w:t>
            </w:r>
            <w:r>
              <w:rPr>
                <w:sz w:val="26"/>
              </w:rPr>
              <w:t>chaque</w:t>
            </w:r>
            <w:r>
              <w:rPr>
                <w:spacing w:val="-4"/>
                <w:sz w:val="26"/>
              </w:rPr>
              <w:t> </w:t>
            </w:r>
            <w:r>
              <w:rPr>
                <w:sz w:val="26"/>
              </w:rPr>
              <w:t>contrat</w:t>
            </w:r>
            <w:r>
              <w:rPr>
                <w:spacing w:val="-3"/>
                <w:sz w:val="26"/>
              </w:rPr>
              <w:t> </w:t>
            </w:r>
            <w:r>
              <w:rPr>
                <w:sz w:val="26"/>
              </w:rPr>
              <w:t>ou</w:t>
            </w:r>
            <w:r>
              <w:rPr>
                <w:spacing w:val="-4"/>
                <w:sz w:val="26"/>
              </w:rPr>
              <w:t> </w:t>
            </w:r>
            <w:r>
              <w:rPr>
                <w:sz w:val="26"/>
              </w:rPr>
              <w:t>bon</w:t>
            </w:r>
            <w:r>
              <w:rPr>
                <w:spacing w:val="-4"/>
                <w:sz w:val="26"/>
              </w:rPr>
              <w:t> </w:t>
            </w:r>
            <w:r>
              <w:rPr>
                <w:sz w:val="26"/>
              </w:rPr>
              <w:t>de</w:t>
            </w:r>
            <w:r>
              <w:rPr>
                <w:spacing w:val="-4"/>
                <w:sz w:val="26"/>
              </w:rPr>
              <w:t> </w:t>
            </w:r>
            <w:r>
              <w:rPr>
                <w:sz w:val="26"/>
              </w:rPr>
              <w:t>commande Ce critère est rempli </w:t>
            </w:r>
            <w:r>
              <w:rPr>
                <w:b/>
                <w:sz w:val="26"/>
              </w:rPr>
              <w:t>si au moins une (01) des deux (02) exigences </w:t>
            </w:r>
            <w:r>
              <w:rPr>
                <w:sz w:val="26"/>
              </w:rPr>
              <w:t>ci-après est remplie</w:t>
            </w:r>
          </w:p>
        </w:tc>
      </w:tr>
      <w:tr>
        <w:trPr>
          <w:trHeight w:val="1029" w:hRule="atLeast"/>
        </w:trPr>
        <w:tc>
          <w:tcPr>
            <w:tcW w:w="1431" w:type="dxa"/>
          </w:tcPr>
          <w:p>
            <w:pPr>
              <w:pStyle w:val="TableParagraph"/>
              <w:rPr>
                <w:rFonts w:ascii="Times New Roman"/>
                <w:sz w:val="24"/>
              </w:rPr>
            </w:pPr>
          </w:p>
        </w:tc>
        <w:tc>
          <w:tcPr>
            <w:tcW w:w="6666" w:type="dxa"/>
            <w:gridSpan w:val="2"/>
          </w:tcPr>
          <w:p>
            <w:pPr>
              <w:pStyle w:val="TableParagraph"/>
              <w:spacing w:line="290" w:lineRule="exact"/>
              <w:ind w:left="69"/>
              <w:rPr>
                <w:sz w:val="26"/>
              </w:rPr>
            </w:pPr>
            <w:r>
              <w:rPr>
                <w:b/>
                <w:sz w:val="26"/>
              </w:rPr>
              <w:t>B1:</w:t>
            </w:r>
            <w:r>
              <w:rPr>
                <w:b/>
                <w:spacing w:val="-8"/>
                <w:sz w:val="26"/>
              </w:rPr>
              <w:t> </w:t>
            </w:r>
            <w:r>
              <w:rPr>
                <w:sz w:val="26"/>
              </w:rPr>
              <w:t>Justifier</w:t>
            </w:r>
            <w:r>
              <w:rPr>
                <w:spacing w:val="-9"/>
                <w:sz w:val="26"/>
              </w:rPr>
              <w:t> </w:t>
            </w:r>
            <w:r>
              <w:rPr>
                <w:sz w:val="26"/>
              </w:rPr>
              <w:t>sur</w:t>
            </w:r>
            <w:r>
              <w:rPr>
                <w:spacing w:val="-8"/>
                <w:sz w:val="26"/>
              </w:rPr>
              <w:t> </w:t>
            </w:r>
            <w:r>
              <w:rPr>
                <w:sz w:val="26"/>
              </w:rPr>
              <w:t>les</w:t>
            </w:r>
            <w:r>
              <w:rPr>
                <w:spacing w:val="-5"/>
                <w:sz w:val="26"/>
              </w:rPr>
              <w:t> </w:t>
            </w:r>
            <w:r>
              <w:rPr>
                <w:sz w:val="26"/>
              </w:rPr>
              <w:t>deux</w:t>
            </w:r>
            <w:r>
              <w:rPr>
                <w:spacing w:val="-8"/>
                <w:sz w:val="26"/>
              </w:rPr>
              <w:t> </w:t>
            </w:r>
            <w:r>
              <w:rPr>
                <w:sz w:val="26"/>
              </w:rPr>
              <w:t>(02)</w:t>
            </w:r>
            <w:r>
              <w:rPr>
                <w:spacing w:val="-8"/>
                <w:sz w:val="26"/>
              </w:rPr>
              <w:t> </w:t>
            </w:r>
            <w:r>
              <w:rPr>
                <w:sz w:val="26"/>
              </w:rPr>
              <w:t>dernières</w:t>
            </w:r>
            <w:r>
              <w:rPr>
                <w:spacing w:val="-8"/>
                <w:sz w:val="26"/>
              </w:rPr>
              <w:t> </w:t>
            </w:r>
            <w:r>
              <w:rPr>
                <w:sz w:val="26"/>
              </w:rPr>
              <w:t>années</w:t>
            </w:r>
            <w:r>
              <w:rPr>
                <w:spacing w:val="-8"/>
                <w:sz w:val="26"/>
              </w:rPr>
              <w:t> </w:t>
            </w:r>
            <w:r>
              <w:rPr>
                <w:sz w:val="26"/>
              </w:rPr>
              <w:t>la</w:t>
            </w:r>
            <w:r>
              <w:rPr>
                <w:spacing w:val="-8"/>
                <w:sz w:val="26"/>
              </w:rPr>
              <w:t> </w:t>
            </w:r>
            <w:r>
              <w:rPr>
                <w:sz w:val="26"/>
              </w:rPr>
              <w:t>réalisation</w:t>
            </w:r>
            <w:r>
              <w:rPr>
                <w:spacing w:val="-6"/>
                <w:sz w:val="26"/>
              </w:rPr>
              <w:t> </w:t>
            </w:r>
            <w:r>
              <w:rPr>
                <w:spacing w:val="-5"/>
                <w:sz w:val="26"/>
              </w:rPr>
              <w:t>de</w:t>
            </w:r>
          </w:p>
          <w:p>
            <w:pPr>
              <w:pStyle w:val="TableParagraph"/>
              <w:spacing w:line="340" w:lineRule="atLeast" w:before="3"/>
              <w:ind w:left="69" w:right="154"/>
              <w:rPr>
                <w:sz w:val="26"/>
              </w:rPr>
            </w:pPr>
            <w:r>
              <w:rPr>
                <w:sz w:val="26"/>
              </w:rPr>
              <w:t>projets</w:t>
            </w:r>
            <w:r>
              <w:rPr>
                <w:spacing w:val="-5"/>
                <w:sz w:val="26"/>
              </w:rPr>
              <w:t> </w:t>
            </w:r>
            <w:r>
              <w:rPr>
                <w:sz w:val="26"/>
              </w:rPr>
              <w:t>de</w:t>
            </w:r>
            <w:r>
              <w:rPr>
                <w:spacing w:val="-5"/>
                <w:sz w:val="26"/>
              </w:rPr>
              <w:t> </w:t>
            </w:r>
            <w:r>
              <w:rPr>
                <w:sz w:val="26"/>
              </w:rPr>
              <w:t>réhabilitation</w:t>
            </w:r>
            <w:r>
              <w:rPr>
                <w:spacing w:val="-5"/>
                <w:sz w:val="26"/>
              </w:rPr>
              <w:t> </w:t>
            </w:r>
            <w:r>
              <w:rPr>
                <w:sz w:val="26"/>
              </w:rPr>
              <w:t>ou</w:t>
            </w:r>
            <w:r>
              <w:rPr>
                <w:spacing w:val="-5"/>
                <w:sz w:val="26"/>
              </w:rPr>
              <w:t> </w:t>
            </w:r>
            <w:r>
              <w:rPr>
                <w:sz w:val="26"/>
              </w:rPr>
              <w:t>de</w:t>
            </w:r>
            <w:r>
              <w:rPr>
                <w:spacing w:val="-5"/>
                <w:sz w:val="26"/>
              </w:rPr>
              <w:t> </w:t>
            </w:r>
            <w:r>
              <w:rPr>
                <w:sz w:val="26"/>
              </w:rPr>
              <w:t>construction</w:t>
            </w:r>
            <w:r>
              <w:rPr>
                <w:spacing w:val="-5"/>
                <w:sz w:val="26"/>
              </w:rPr>
              <w:t> </w:t>
            </w:r>
            <w:r>
              <w:rPr>
                <w:sz w:val="26"/>
              </w:rPr>
              <w:t>de</w:t>
            </w:r>
            <w:r>
              <w:rPr>
                <w:spacing w:val="-5"/>
                <w:sz w:val="26"/>
              </w:rPr>
              <w:t> </w:t>
            </w:r>
            <w:r>
              <w:rPr>
                <w:sz w:val="26"/>
              </w:rPr>
              <w:t>bâtiment</w:t>
            </w:r>
            <w:r>
              <w:rPr>
                <w:spacing w:val="-4"/>
                <w:sz w:val="26"/>
              </w:rPr>
              <w:t> </w:t>
            </w:r>
            <w:r>
              <w:rPr>
                <w:sz w:val="26"/>
              </w:rPr>
              <w:t>public</w:t>
            </w:r>
            <w:r>
              <w:rPr>
                <w:spacing w:val="-5"/>
                <w:sz w:val="26"/>
              </w:rPr>
              <w:t> </w:t>
            </w:r>
            <w:r>
              <w:rPr>
                <w:sz w:val="26"/>
              </w:rPr>
              <w:t>pour un</w:t>
            </w:r>
            <w:r>
              <w:rPr>
                <w:spacing w:val="-8"/>
                <w:sz w:val="26"/>
              </w:rPr>
              <w:t> </w:t>
            </w:r>
            <w:r>
              <w:rPr>
                <w:sz w:val="26"/>
              </w:rPr>
              <w:t>montant</w:t>
            </w:r>
            <w:r>
              <w:rPr>
                <w:spacing w:val="-8"/>
                <w:sz w:val="26"/>
              </w:rPr>
              <w:t> </w:t>
            </w:r>
            <w:r>
              <w:rPr>
                <w:sz w:val="26"/>
              </w:rPr>
              <w:t>cumulé</w:t>
            </w:r>
            <w:r>
              <w:rPr>
                <w:spacing w:val="-8"/>
                <w:sz w:val="26"/>
              </w:rPr>
              <w:t> </w:t>
            </w:r>
            <w:r>
              <w:rPr>
                <w:sz w:val="26"/>
              </w:rPr>
              <w:t>d’au</w:t>
            </w:r>
            <w:r>
              <w:rPr>
                <w:spacing w:val="-5"/>
                <w:sz w:val="26"/>
              </w:rPr>
              <w:t> </w:t>
            </w:r>
            <w:r>
              <w:rPr>
                <w:sz w:val="26"/>
              </w:rPr>
              <w:t>moins</w:t>
            </w:r>
            <w:r>
              <w:rPr>
                <w:spacing w:val="-6"/>
                <w:sz w:val="26"/>
              </w:rPr>
              <w:t> </w:t>
            </w:r>
            <w:r>
              <w:rPr>
                <w:b/>
                <w:sz w:val="26"/>
              </w:rPr>
              <w:t>20</w:t>
            </w:r>
            <w:r>
              <w:rPr>
                <w:b/>
                <w:spacing w:val="-7"/>
                <w:sz w:val="26"/>
              </w:rPr>
              <w:t> </w:t>
            </w:r>
            <w:r>
              <w:rPr>
                <w:b/>
                <w:sz w:val="26"/>
              </w:rPr>
              <w:t>000</w:t>
            </w:r>
            <w:r>
              <w:rPr>
                <w:b/>
                <w:spacing w:val="-6"/>
                <w:sz w:val="26"/>
              </w:rPr>
              <w:t> </w:t>
            </w:r>
            <w:r>
              <w:rPr>
                <w:b/>
                <w:sz w:val="26"/>
              </w:rPr>
              <w:t>000</w:t>
            </w:r>
            <w:r>
              <w:rPr>
                <w:b/>
                <w:spacing w:val="-5"/>
                <w:sz w:val="26"/>
              </w:rPr>
              <w:t> </w:t>
            </w:r>
            <w:r>
              <w:rPr>
                <w:b/>
                <w:sz w:val="26"/>
              </w:rPr>
              <w:t>(Vingt</w:t>
            </w:r>
            <w:r>
              <w:rPr>
                <w:b/>
                <w:spacing w:val="-8"/>
                <w:sz w:val="26"/>
              </w:rPr>
              <w:t> </w:t>
            </w:r>
            <w:r>
              <w:rPr>
                <w:b/>
                <w:sz w:val="26"/>
              </w:rPr>
              <w:t>millions)</w:t>
            </w:r>
            <w:r>
              <w:rPr>
                <w:b/>
                <w:spacing w:val="-5"/>
                <w:sz w:val="26"/>
              </w:rPr>
              <w:t> </w:t>
            </w:r>
            <w:r>
              <w:rPr>
                <w:spacing w:val="-4"/>
                <w:sz w:val="26"/>
              </w:rPr>
              <w:t>FCFA</w:t>
            </w:r>
          </w:p>
        </w:tc>
        <w:tc>
          <w:tcPr>
            <w:tcW w:w="1349" w:type="dxa"/>
          </w:tcPr>
          <w:p>
            <w:pPr>
              <w:pStyle w:val="TableParagraph"/>
              <w:rPr>
                <w:rFonts w:ascii="Times New Roman"/>
                <w:sz w:val="24"/>
              </w:rPr>
            </w:pPr>
          </w:p>
        </w:tc>
        <w:tc>
          <w:tcPr>
            <w:tcW w:w="1351" w:type="dxa"/>
          </w:tcPr>
          <w:p>
            <w:pPr>
              <w:pStyle w:val="TableParagraph"/>
              <w:rPr>
                <w:rFonts w:ascii="Times New Roman"/>
                <w:sz w:val="24"/>
              </w:rPr>
            </w:pPr>
          </w:p>
        </w:tc>
      </w:tr>
      <w:tr>
        <w:trPr>
          <w:trHeight w:val="1715" w:hRule="atLeast"/>
        </w:trPr>
        <w:tc>
          <w:tcPr>
            <w:tcW w:w="1431" w:type="dxa"/>
          </w:tcPr>
          <w:p>
            <w:pPr>
              <w:pStyle w:val="TableParagraph"/>
              <w:rPr>
                <w:rFonts w:ascii="Times New Roman"/>
                <w:sz w:val="24"/>
              </w:rPr>
            </w:pPr>
          </w:p>
        </w:tc>
        <w:tc>
          <w:tcPr>
            <w:tcW w:w="6666" w:type="dxa"/>
            <w:gridSpan w:val="2"/>
          </w:tcPr>
          <w:p>
            <w:pPr>
              <w:pStyle w:val="TableParagraph"/>
              <w:spacing w:line="276" w:lineRule="auto"/>
              <w:ind w:left="69" w:right="119"/>
              <w:rPr>
                <w:sz w:val="26"/>
              </w:rPr>
            </w:pPr>
            <w:r>
              <w:rPr>
                <w:b/>
                <w:sz w:val="26"/>
              </w:rPr>
              <w:t>B2 </w:t>
            </w:r>
            <w:r>
              <w:rPr>
                <w:b/>
                <w:i/>
                <w:sz w:val="26"/>
              </w:rPr>
              <w:t>- </w:t>
            </w:r>
            <w:r>
              <w:rPr>
                <w:sz w:val="26"/>
              </w:rPr>
              <w:t>Justifier des prestations au cours des deux (02) dernières années</w:t>
            </w:r>
            <w:r>
              <w:rPr>
                <w:spacing w:val="-3"/>
                <w:sz w:val="26"/>
              </w:rPr>
              <w:t> </w:t>
            </w:r>
            <w:r>
              <w:rPr>
                <w:sz w:val="26"/>
              </w:rPr>
              <w:t>dans</w:t>
            </w:r>
            <w:r>
              <w:rPr>
                <w:spacing w:val="-6"/>
                <w:sz w:val="26"/>
              </w:rPr>
              <w:t> </w:t>
            </w:r>
            <w:r>
              <w:rPr>
                <w:sz w:val="26"/>
              </w:rPr>
              <w:t>les</w:t>
            </w:r>
            <w:r>
              <w:rPr>
                <w:spacing w:val="-6"/>
                <w:sz w:val="26"/>
              </w:rPr>
              <w:t> </w:t>
            </w:r>
            <w:r>
              <w:rPr>
                <w:sz w:val="26"/>
              </w:rPr>
              <w:t>domaines</w:t>
            </w:r>
            <w:r>
              <w:rPr>
                <w:spacing w:val="-6"/>
                <w:sz w:val="26"/>
              </w:rPr>
              <w:t> </w:t>
            </w:r>
            <w:r>
              <w:rPr>
                <w:sz w:val="26"/>
              </w:rPr>
              <w:t>autres</w:t>
            </w:r>
            <w:r>
              <w:rPr>
                <w:spacing w:val="-6"/>
                <w:sz w:val="26"/>
              </w:rPr>
              <w:t> </w:t>
            </w:r>
            <w:r>
              <w:rPr>
                <w:sz w:val="26"/>
              </w:rPr>
              <w:t>que</w:t>
            </w:r>
            <w:r>
              <w:rPr>
                <w:spacing w:val="-6"/>
                <w:sz w:val="26"/>
              </w:rPr>
              <w:t> </w:t>
            </w:r>
            <w:r>
              <w:rPr>
                <w:sz w:val="26"/>
              </w:rPr>
              <w:t>les</w:t>
            </w:r>
            <w:r>
              <w:rPr>
                <w:spacing w:val="-6"/>
                <w:sz w:val="26"/>
              </w:rPr>
              <w:t> </w:t>
            </w:r>
            <w:r>
              <w:rPr>
                <w:sz w:val="26"/>
              </w:rPr>
              <w:t>constructions</w:t>
            </w:r>
            <w:r>
              <w:rPr>
                <w:spacing w:val="-6"/>
                <w:sz w:val="26"/>
              </w:rPr>
              <w:t> </w:t>
            </w:r>
            <w:r>
              <w:rPr>
                <w:sz w:val="26"/>
              </w:rPr>
              <w:t>et</w:t>
            </w:r>
            <w:r>
              <w:rPr>
                <w:spacing w:val="-4"/>
                <w:sz w:val="26"/>
              </w:rPr>
              <w:t> </w:t>
            </w:r>
            <w:r>
              <w:rPr>
                <w:sz w:val="26"/>
              </w:rPr>
              <w:t>l’entretien de bâtiments, y compris les fournitures dans les structures publiques, parapubliques ou privées, pour un montant cumulé d’au</w:t>
            </w:r>
          </w:p>
          <w:p>
            <w:pPr>
              <w:pStyle w:val="TableParagraph"/>
              <w:spacing w:line="296" w:lineRule="exact"/>
              <w:ind w:left="69"/>
              <w:rPr>
                <w:sz w:val="26"/>
              </w:rPr>
            </w:pPr>
            <w:r>
              <w:rPr>
                <w:sz w:val="26"/>
              </w:rPr>
              <w:t>moins</w:t>
            </w:r>
            <w:r>
              <w:rPr>
                <w:spacing w:val="-8"/>
                <w:sz w:val="26"/>
              </w:rPr>
              <w:t> </w:t>
            </w:r>
            <w:r>
              <w:rPr>
                <w:sz w:val="26"/>
              </w:rPr>
              <w:t>20</w:t>
            </w:r>
            <w:r>
              <w:rPr>
                <w:spacing w:val="-7"/>
                <w:sz w:val="26"/>
              </w:rPr>
              <w:t> </w:t>
            </w:r>
            <w:r>
              <w:rPr>
                <w:sz w:val="26"/>
              </w:rPr>
              <w:t>000</w:t>
            </w:r>
            <w:r>
              <w:rPr>
                <w:spacing w:val="-5"/>
                <w:sz w:val="26"/>
              </w:rPr>
              <w:t> </w:t>
            </w:r>
            <w:r>
              <w:rPr>
                <w:sz w:val="26"/>
              </w:rPr>
              <w:t>000</w:t>
            </w:r>
            <w:r>
              <w:rPr>
                <w:spacing w:val="-5"/>
                <w:sz w:val="26"/>
              </w:rPr>
              <w:t> </w:t>
            </w:r>
            <w:r>
              <w:rPr>
                <w:sz w:val="26"/>
              </w:rPr>
              <w:t>(Vingt</w:t>
            </w:r>
            <w:r>
              <w:rPr>
                <w:spacing w:val="-4"/>
                <w:sz w:val="26"/>
              </w:rPr>
              <w:t> </w:t>
            </w:r>
            <w:r>
              <w:rPr>
                <w:sz w:val="26"/>
              </w:rPr>
              <w:t>millions)</w:t>
            </w:r>
            <w:r>
              <w:rPr>
                <w:spacing w:val="-6"/>
                <w:sz w:val="26"/>
              </w:rPr>
              <w:t> </w:t>
            </w:r>
            <w:r>
              <w:rPr>
                <w:spacing w:val="-4"/>
                <w:sz w:val="26"/>
              </w:rPr>
              <w:t>FCFA</w:t>
            </w:r>
          </w:p>
        </w:tc>
        <w:tc>
          <w:tcPr>
            <w:tcW w:w="1349" w:type="dxa"/>
          </w:tcPr>
          <w:p>
            <w:pPr>
              <w:pStyle w:val="TableParagraph"/>
              <w:rPr>
                <w:rFonts w:ascii="Times New Roman"/>
                <w:sz w:val="24"/>
              </w:rPr>
            </w:pPr>
          </w:p>
        </w:tc>
        <w:tc>
          <w:tcPr>
            <w:tcW w:w="1351" w:type="dxa"/>
          </w:tcPr>
          <w:p>
            <w:pPr>
              <w:pStyle w:val="TableParagraph"/>
              <w:rPr>
                <w:rFonts w:ascii="Times New Roman"/>
                <w:sz w:val="24"/>
              </w:rPr>
            </w:pPr>
          </w:p>
        </w:tc>
      </w:tr>
      <w:tr>
        <w:trPr>
          <w:trHeight w:val="563" w:hRule="atLeast"/>
        </w:trPr>
        <w:tc>
          <w:tcPr>
            <w:tcW w:w="8097" w:type="dxa"/>
            <w:gridSpan w:val="3"/>
            <w:shd w:val="clear" w:color="auto" w:fill="D9D9D9"/>
          </w:tcPr>
          <w:p>
            <w:pPr>
              <w:pStyle w:val="TableParagraph"/>
              <w:spacing w:before="102"/>
              <w:ind w:left="5" w:right="2"/>
              <w:jc w:val="center"/>
              <w:rPr>
                <w:b/>
                <w:i/>
                <w:sz w:val="26"/>
              </w:rPr>
            </w:pPr>
            <w:r>
              <w:rPr>
                <w:b/>
                <w:i/>
                <w:sz w:val="26"/>
              </w:rPr>
              <w:t>EVALUATION</w:t>
            </w:r>
            <w:r>
              <w:rPr>
                <w:b/>
                <w:i/>
                <w:spacing w:val="-10"/>
                <w:sz w:val="26"/>
              </w:rPr>
              <w:t> </w:t>
            </w:r>
            <w:r>
              <w:rPr>
                <w:b/>
                <w:i/>
                <w:sz w:val="26"/>
              </w:rPr>
              <w:t>REFERENCES</w:t>
            </w:r>
            <w:r>
              <w:rPr>
                <w:b/>
                <w:i/>
                <w:spacing w:val="-9"/>
                <w:sz w:val="26"/>
              </w:rPr>
              <w:t> </w:t>
            </w:r>
            <w:r>
              <w:rPr>
                <w:b/>
                <w:i/>
                <w:sz w:val="26"/>
              </w:rPr>
              <w:t>DE</w:t>
            </w:r>
            <w:r>
              <w:rPr>
                <w:b/>
                <w:i/>
                <w:spacing w:val="-10"/>
                <w:sz w:val="26"/>
              </w:rPr>
              <w:t> </w:t>
            </w:r>
            <w:r>
              <w:rPr>
                <w:b/>
                <w:i/>
                <w:spacing w:val="-2"/>
                <w:sz w:val="26"/>
              </w:rPr>
              <w:t>L’ENTREPRISE</w:t>
            </w:r>
          </w:p>
        </w:tc>
        <w:tc>
          <w:tcPr>
            <w:tcW w:w="1349" w:type="dxa"/>
          </w:tcPr>
          <w:p>
            <w:pPr>
              <w:pStyle w:val="TableParagraph"/>
              <w:rPr>
                <w:rFonts w:ascii="Times New Roman"/>
                <w:sz w:val="24"/>
              </w:rPr>
            </w:pPr>
          </w:p>
        </w:tc>
        <w:tc>
          <w:tcPr>
            <w:tcW w:w="1351" w:type="dxa"/>
          </w:tcPr>
          <w:p>
            <w:pPr>
              <w:pStyle w:val="TableParagraph"/>
              <w:rPr>
                <w:rFonts w:ascii="Times New Roman"/>
                <w:sz w:val="24"/>
              </w:rPr>
            </w:pPr>
          </w:p>
        </w:tc>
      </w:tr>
      <w:tr>
        <w:trPr>
          <w:trHeight w:val="345" w:hRule="atLeast"/>
        </w:trPr>
        <w:tc>
          <w:tcPr>
            <w:tcW w:w="10797" w:type="dxa"/>
            <w:gridSpan w:val="5"/>
          </w:tcPr>
          <w:p>
            <w:pPr>
              <w:pStyle w:val="TableParagraph"/>
              <w:spacing w:line="292" w:lineRule="exact"/>
              <w:ind w:left="9" w:right="3"/>
              <w:jc w:val="center"/>
              <w:rPr>
                <w:b/>
                <w:sz w:val="26"/>
              </w:rPr>
            </w:pPr>
            <w:r>
              <w:rPr>
                <w:b/>
                <w:sz w:val="26"/>
                <w:u w:val="single"/>
              </w:rPr>
              <w:t>C-</w:t>
            </w:r>
            <w:r>
              <w:rPr>
                <w:b/>
                <w:spacing w:val="-12"/>
                <w:sz w:val="26"/>
                <w:u w:val="single"/>
              </w:rPr>
              <w:t> </w:t>
            </w:r>
            <w:r>
              <w:rPr>
                <w:b/>
                <w:sz w:val="26"/>
                <w:u w:val="single"/>
              </w:rPr>
              <w:t>METHODOLOGIE</w:t>
            </w:r>
            <w:r>
              <w:rPr>
                <w:b/>
                <w:spacing w:val="-12"/>
                <w:sz w:val="26"/>
                <w:u w:val="single"/>
              </w:rPr>
              <w:t> </w:t>
            </w:r>
            <w:r>
              <w:rPr>
                <w:b/>
                <w:sz w:val="26"/>
                <w:u w:val="single"/>
              </w:rPr>
              <w:t>D’EXECUTION</w:t>
            </w:r>
            <w:r>
              <w:rPr>
                <w:b/>
                <w:spacing w:val="-12"/>
                <w:sz w:val="26"/>
                <w:u w:val="single"/>
              </w:rPr>
              <w:t> </w:t>
            </w:r>
            <w:r>
              <w:rPr>
                <w:b/>
                <w:sz w:val="26"/>
                <w:u w:val="single"/>
              </w:rPr>
              <w:t>DES</w:t>
            </w:r>
            <w:r>
              <w:rPr>
                <w:b/>
                <w:spacing w:val="-12"/>
                <w:sz w:val="26"/>
                <w:u w:val="single"/>
              </w:rPr>
              <w:t> </w:t>
            </w:r>
            <w:r>
              <w:rPr>
                <w:b/>
                <w:spacing w:val="-2"/>
                <w:sz w:val="26"/>
                <w:u w:val="single"/>
              </w:rPr>
              <w:t>TRAVAUX</w:t>
            </w:r>
          </w:p>
        </w:tc>
      </w:tr>
    </w:tbl>
    <w:p>
      <w:pPr>
        <w:pStyle w:val="TableParagraph"/>
        <w:spacing w:after="0" w:line="292" w:lineRule="exact"/>
        <w:jc w:val="center"/>
        <w:rPr>
          <w:b/>
          <w:sz w:val="26"/>
        </w:rPr>
        <w:sectPr>
          <w:pgSz w:w="11910" w:h="16840"/>
          <w:pgMar w:header="0" w:footer="702" w:top="740" w:bottom="1408" w:left="0" w:right="141"/>
        </w:sectPr>
      </w:pPr>
    </w:p>
    <w:tbl>
      <w:tblPr>
        <w:tblW w:w="0" w:type="auto"/>
        <w:jc w:val="left"/>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31"/>
        <w:gridCol w:w="6666"/>
        <w:gridCol w:w="1349"/>
        <w:gridCol w:w="1351"/>
      </w:tblGrid>
      <w:tr>
        <w:trPr>
          <w:trHeight w:val="342" w:hRule="atLeast"/>
        </w:trPr>
        <w:tc>
          <w:tcPr>
            <w:tcW w:w="10797" w:type="dxa"/>
            <w:gridSpan w:val="4"/>
          </w:tcPr>
          <w:p>
            <w:pPr>
              <w:pStyle w:val="TableParagraph"/>
              <w:spacing w:line="290" w:lineRule="exact"/>
              <w:ind w:left="9" w:right="5"/>
              <w:jc w:val="center"/>
              <w:rPr>
                <w:sz w:val="26"/>
              </w:rPr>
            </w:pPr>
            <w:r>
              <w:rPr>
                <w:sz w:val="26"/>
              </w:rPr>
              <w:t>Ce</w:t>
            </w:r>
            <w:r>
              <w:rPr>
                <w:spacing w:val="-8"/>
                <w:sz w:val="26"/>
              </w:rPr>
              <w:t> </w:t>
            </w:r>
            <w:r>
              <w:rPr>
                <w:sz w:val="26"/>
              </w:rPr>
              <w:t>critère</w:t>
            </w:r>
            <w:r>
              <w:rPr>
                <w:spacing w:val="-7"/>
                <w:sz w:val="26"/>
              </w:rPr>
              <w:t> </w:t>
            </w:r>
            <w:r>
              <w:rPr>
                <w:sz w:val="26"/>
              </w:rPr>
              <w:t>est</w:t>
            </w:r>
            <w:r>
              <w:rPr>
                <w:spacing w:val="-6"/>
                <w:sz w:val="26"/>
              </w:rPr>
              <w:t> </w:t>
            </w:r>
            <w:r>
              <w:rPr>
                <w:sz w:val="26"/>
              </w:rPr>
              <w:t>rempli</w:t>
            </w:r>
            <w:r>
              <w:rPr>
                <w:spacing w:val="-5"/>
                <w:sz w:val="26"/>
              </w:rPr>
              <w:t> </w:t>
            </w:r>
            <w:r>
              <w:rPr>
                <w:sz w:val="26"/>
              </w:rPr>
              <w:t>si</w:t>
            </w:r>
            <w:r>
              <w:rPr>
                <w:spacing w:val="-4"/>
                <w:sz w:val="26"/>
              </w:rPr>
              <w:t> </w:t>
            </w:r>
            <w:r>
              <w:rPr>
                <w:b/>
                <w:sz w:val="26"/>
              </w:rPr>
              <w:t>l’une</w:t>
            </w:r>
            <w:r>
              <w:rPr>
                <w:b/>
                <w:spacing w:val="-7"/>
                <w:sz w:val="26"/>
              </w:rPr>
              <w:t> </w:t>
            </w:r>
            <w:r>
              <w:rPr>
                <w:b/>
                <w:sz w:val="26"/>
              </w:rPr>
              <w:t>(01)</w:t>
            </w:r>
            <w:r>
              <w:rPr>
                <w:b/>
                <w:spacing w:val="-8"/>
                <w:sz w:val="26"/>
              </w:rPr>
              <w:t> </w:t>
            </w:r>
            <w:r>
              <w:rPr>
                <w:b/>
                <w:sz w:val="26"/>
              </w:rPr>
              <w:t>des</w:t>
            </w:r>
            <w:r>
              <w:rPr>
                <w:b/>
                <w:spacing w:val="-7"/>
                <w:sz w:val="26"/>
              </w:rPr>
              <w:t> </w:t>
            </w:r>
            <w:r>
              <w:rPr>
                <w:b/>
                <w:sz w:val="26"/>
              </w:rPr>
              <w:t>deux</w:t>
            </w:r>
            <w:r>
              <w:rPr>
                <w:b/>
                <w:spacing w:val="-4"/>
                <w:sz w:val="26"/>
              </w:rPr>
              <w:t> </w:t>
            </w:r>
            <w:r>
              <w:rPr>
                <w:b/>
                <w:sz w:val="26"/>
              </w:rPr>
              <w:t>(02)</w:t>
            </w:r>
            <w:r>
              <w:rPr>
                <w:b/>
                <w:spacing w:val="-8"/>
                <w:sz w:val="26"/>
              </w:rPr>
              <w:t> </w:t>
            </w:r>
            <w:r>
              <w:rPr>
                <w:b/>
                <w:sz w:val="26"/>
              </w:rPr>
              <w:t>exigences</w:t>
            </w:r>
            <w:r>
              <w:rPr>
                <w:b/>
                <w:spacing w:val="-2"/>
                <w:sz w:val="26"/>
              </w:rPr>
              <w:t> </w:t>
            </w:r>
            <w:r>
              <w:rPr>
                <w:sz w:val="26"/>
              </w:rPr>
              <w:t>ci-après</w:t>
            </w:r>
            <w:r>
              <w:rPr>
                <w:spacing w:val="-7"/>
                <w:sz w:val="26"/>
              </w:rPr>
              <w:t> </w:t>
            </w:r>
            <w:r>
              <w:rPr>
                <w:sz w:val="26"/>
              </w:rPr>
              <w:t>sont</w:t>
            </w:r>
            <w:r>
              <w:rPr>
                <w:spacing w:val="-6"/>
                <w:sz w:val="26"/>
              </w:rPr>
              <w:t> </w:t>
            </w:r>
            <w:r>
              <w:rPr>
                <w:spacing w:val="-2"/>
                <w:sz w:val="26"/>
              </w:rPr>
              <w:t>remplies</w:t>
            </w:r>
          </w:p>
        </w:tc>
      </w:tr>
      <w:tr>
        <w:trPr>
          <w:trHeight w:val="578" w:hRule="atLeast"/>
        </w:trPr>
        <w:tc>
          <w:tcPr>
            <w:tcW w:w="1431" w:type="dxa"/>
          </w:tcPr>
          <w:p>
            <w:pPr>
              <w:pStyle w:val="TableParagraph"/>
              <w:rPr>
                <w:rFonts w:ascii="Times New Roman"/>
                <w:sz w:val="24"/>
              </w:rPr>
            </w:pPr>
          </w:p>
        </w:tc>
        <w:tc>
          <w:tcPr>
            <w:tcW w:w="6666" w:type="dxa"/>
          </w:tcPr>
          <w:p>
            <w:pPr>
              <w:pStyle w:val="TableParagraph"/>
              <w:spacing w:before="109"/>
              <w:ind w:left="69"/>
              <w:rPr>
                <w:sz w:val="26"/>
              </w:rPr>
            </w:pPr>
            <w:r>
              <w:rPr>
                <w:b/>
                <w:sz w:val="26"/>
              </w:rPr>
              <w:t>C1-</w:t>
            </w:r>
            <w:r>
              <w:rPr>
                <w:b/>
                <w:spacing w:val="-11"/>
                <w:sz w:val="26"/>
              </w:rPr>
              <w:t> </w:t>
            </w:r>
            <w:r>
              <w:rPr>
                <w:sz w:val="26"/>
              </w:rPr>
              <w:t>Présence</w:t>
            </w:r>
            <w:r>
              <w:rPr>
                <w:spacing w:val="-11"/>
                <w:sz w:val="26"/>
              </w:rPr>
              <w:t> </w:t>
            </w:r>
            <w:r>
              <w:rPr>
                <w:sz w:val="26"/>
              </w:rPr>
              <w:t>d’une</w:t>
            </w:r>
            <w:r>
              <w:rPr>
                <w:spacing w:val="-11"/>
                <w:sz w:val="26"/>
              </w:rPr>
              <w:t> </w:t>
            </w:r>
            <w:r>
              <w:rPr>
                <w:sz w:val="26"/>
              </w:rPr>
              <w:t>méthodologie</w:t>
            </w:r>
            <w:r>
              <w:rPr>
                <w:spacing w:val="-11"/>
                <w:sz w:val="26"/>
              </w:rPr>
              <w:t> </w:t>
            </w:r>
            <w:r>
              <w:rPr>
                <w:sz w:val="26"/>
              </w:rPr>
              <w:t>d’exécution</w:t>
            </w:r>
            <w:r>
              <w:rPr>
                <w:spacing w:val="-11"/>
                <w:sz w:val="26"/>
              </w:rPr>
              <w:t> </w:t>
            </w:r>
            <w:r>
              <w:rPr>
                <w:sz w:val="26"/>
              </w:rPr>
              <w:t>des</w:t>
            </w:r>
            <w:r>
              <w:rPr>
                <w:spacing w:val="-9"/>
                <w:sz w:val="26"/>
              </w:rPr>
              <w:t> </w:t>
            </w:r>
            <w:r>
              <w:rPr>
                <w:spacing w:val="-2"/>
                <w:sz w:val="26"/>
              </w:rPr>
              <w:t>travaux</w:t>
            </w:r>
          </w:p>
        </w:tc>
        <w:tc>
          <w:tcPr>
            <w:tcW w:w="1349" w:type="dxa"/>
          </w:tcPr>
          <w:p>
            <w:pPr>
              <w:pStyle w:val="TableParagraph"/>
              <w:rPr>
                <w:rFonts w:ascii="Times New Roman"/>
                <w:sz w:val="24"/>
              </w:rPr>
            </w:pPr>
          </w:p>
        </w:tc>
        <w:tc>
          <w:tcPr>
            <w:tcW w:w="1351" w:type="dxa"/>
          </w:tcPr>
          <w:p>
            <w:pPr>
              <w:pStyle w:val="TableParagraph"/>
              <w:rPr>
                <w:rFonts w:ascii="Times New Roman"/>
                <w:sz w:val="24"/>
              </w:rPr>
            </w:pPr>
          </w:p>
        </w:tc>
      </w:tr>
      <w:tr>
        <w:trPr>
          <w:trHeight w:val="697" w:hRule="atLeast"/>
        </w:trPr>
        <w:tc>
          <w:tcPr>
            <w:tcW w:w="1431" w:type="dxa"/>
          </w:tcPr>
          <w:p>
            <w:pPr>
              <w:pStyle w:val="TableParagraph"/>
              <w:rPr>
                <w:rFonts w:ascii="Times New Roman"/>
                <w:sz w:val="24"/>
              </w:rPr>
            </w:pPr>
          </w:p>
        </w:tc>
        <w:tc>
          <w:tcPr>
            <w:tcW w:w="6666" w:type="dxa"/>
          </w:tcPr>
          <w:p>
            <w:pPr>
              <w:pStyle w:val="TableParagraph"/>
              <w:spacing w:line="297" w:lineRule="exact"/>
              <w:ind w:left="69"/>
              <w:rPr>
                <w:sz w:val="26"/>
              </w:rPr>
            </w:pPr>
            <w:r>
              <w:rPr>
                <w:b/>
                <w:sz w:val="26"/>
              </w:rPr>
              <w:t>C2-</w:t>
            </w:r>
            <w:r>
              <w:rPr>
                <w:b/>
                <w:spacing w:val="-9"/>
                <w:sz w:val="26"/>
              </w:rPr>
              <w:t> </w:t>
            </w:r>
            <w:r>
              <w:rPr>
                <w:sz w:val="26"/>
              </w:rPr>
              <w:t>Méthodologie</w:t>
            </w:r>
            <w:r>
              <w:rPr>
                <w:spacing w:val="-9"/>
                <w:sz w:val="26"/>
              </w:rPr>
              <w:t> </w:t>
            </w:r>
            <w:r>
              <w:rPr>
                <w:sz w:val="26"/>
              </w:rPr>
              <w:t>d’exécution</w:t>
            </w:r>
            <w:r>
              <w:rPr>
                <w:spacing w:val="-9"/>
                <w:sz w:val="26"/>
              </w:rPr>
              <w:t> </w:t>
            </w:r>
            <w:r>
              <w:rPr>
                <w:sz w:val="26"/>
              </w:rPr>
              <w:t>décrite</w:t>
            </w:r>
            <w:r>
              <w:rPr>
                <w:spacing w:val="-8"/>
                <w:sz w:val="26"/>
              </w:rPr>
              <w:t> </w:t>
            </w:r>
            <w:r>
              <w:rPr>
                <w:sz w:val="26"/>
              </w:rPr>
              <w:t>pour</w:t>
            </w:r>
            <w:r>
              <w:rPr>
                <w:spacing w:val="-9"/>
                <w:sz w:val="26"/>
              </w:rPr>
              <w:t> </w:t>
            </w:r>
            <w:r>
              <w:rPr>
                <w:sz w:val="26"/>
              </w:rPr>
              <w:t>chaque</w:t>
            </w:r>
            <w:r>
              <w:rPr>
                <w:spacing w:val="-7"/>
                <w:sz w:val="26"/>
              </w:rPr>
              <w:t> </w:t>
            </w:r>
            <w:r>
              <w:rPr>
                <w:sz w:val="26"/>
              </w:rPr>
              <w:t>lot</w:t>
            </w:r>
            <w:r>
              <w:rPr>
                <w:spacing w:val="-8"/>
                <w:sz w:val="26"/>
              </w:rPr>
              <w:t> </w:t>
            </w:r>
            <w:r>
              <w:rPr>
                <w:sz w:val="26"/>
              </w:rPr>
              <w:t>de</w:t>
            </w:r>
            <w:r>
              <w:rPr>
                <w:spacing w:val="-9"/>
                <w:sz w:val="26"/>
              </w:rPr>
              <w:t> </w:t>
            </w:r>
            <w:r>
              <w:rPr>
                <w:spacing w:val="-2"/>
                <w:sz w:val="26"/>
              </w:rPr>
              <w:t>travaux</w:t>
            </w:r>
          </w:p>
          <w:p>
            <w:pPr>
              <w:pStyle w:val="TableParagraph"/>
              <w:spacing w:before="45"/>
              <w:ind w:left="69"/>
              <w:rPr>
                <w:sz w:val="26"/>
              </w:rPr>
            </w:pPr>
            <w:r>
              <w:rPr>
                <w:sz w:val="26"/>
              </w:rPr>
              <w:t>énuméré</w:t>
            </w:r>
            <w:r>
              <w:rPr>
                <w:spacing w:val="-7"/>
                <w:sz w:val="26"/>
              </w:rPr>
              <w:t> </w:t>
            </w:r>
            <w:r>
              <w:rPr>
                <w:sz w:val="26"/>
              </w:rPr>
              <w:t>dans</w:t>
            </w:r>
            <w:r>
              <w:rPr>
                <w:spacing w:val="-8"/>
                <w:sz w:val="26"/>
              </w:rPr>
              <w:t> </w:t>
            </w:r>
            <w:r>
              <w:rPr>
                <w:sz w:val="26"/>
              </w:rPr>
              <w:t>le</w:t>
            </w:r>
            <w:r>
              <w:rPr>
                <w:spacing w:val="-8"/>
                <w:sz w:val="26"/>
              </w:rPr>
              <w:t> </w:t>
            </w:r>
            <w:r>
              <w:rPr>
                <w:sz w:val="26"/>
              </w:rPr>
              <w:t>devis</w:t>
            </w:r>
            <w:r>
              <w:rPr>
                <w:spacing w:val="-8"/>
                <w:sz w:val="26"/>
              </w:rPr>
              <w:t> </w:t>
            </w:r>
            <w:r>
              <w:rPr>
                <w:sz w:val="26"/>
              </w:rPr>
              <w:t>quantitatif</w:t>
            </w:r>
            <w:r>
              <w:rPr>
                <w:spacing w:val="-6"/>
                <w:sz w:val="26"/>
              </w:rPr>
              <w:t> </w:t>
            </w:r>
            <w:r>
              <w:rPr>
                <w:sz w:val="26"/>
              </w:rPr>
              <w:t>et</w:t>
            </w:r>
            <w:r>
              <w:rPr>
                <w:spacing w:val="-7"/>
                <w:sz w:val="26"/>
              </w:rPr>
              <w:t> </w:t>
            </w:r>
            <w:r>
              <w:rPr>
                <w:spacing w:val="-2"/>
                <w:sz w:val="26"/>
              </w:rPr>
              <w:t>estimatif</w:t>
            </w:r>
          </w:p>
        </w:tc>
        <w:tc>
          <w:tcPr>
            <w:tcW w:w="1349" w:type="dxa"/>
          </w:tcPr>
          <w:p>
            <w:pPr>
              <w:pStyle w:val="TableParagraph"/>
              <w:rPr>
                <w:rFonts w:ascii="Times New Roman"/>
                <w:sz w:val="24"/>
              </w:rPr>
            </w:pPr>
          </w:p>
        </w:tc>
        <w:tc>
          <w:tcPr>
            <w:tcW w:w="1351" w:type="dxa"/>
          </w:tcPr>
          <w:p>
            <w:pPr>
              <w:pStyle w:val="TableParagraph"/>
              <w:rPr>
                <w:rFonts w:ascii="Times New Roman"/>
                <w:sz w:val="24"/>
              </w:rPr>
            </w:pPr>
          </w:p>
        </w:tc>
      </w:tr>
      <w:tr>
        <w:trPr>
          <w:trHeight w:val="750" w:hRule="atLeast"/>
        </w:trPr>
        <w:tc>
          <w:tcPr>
            <w:tcW w:w="8097" w:type="dxa"/>
            <w:gridSpan w:val="2"/>
            <w:shd w:val="clear" w:color="auto" w:fill="D9D9D9"/>
          </w:tcPr>
          <w:p>
            <w:pPr>
              <w:pStyle w:val="TableParagraph"/>
              <w:spacing w:before="195"/>
              <w:ind w:left="547"/>
              <w:rPr>
                <w:b/>
                <w:i/>
                <w:sz w:val="26"/>
              </w:rPr>
            </w:pPr>
            <w:r>
              <w:rPr>
                <w:b/>
                <w:i/>
                <w:sz w:val="26"/>
              </w:rPr>
              <w:t>EVALUATION</w:t>
            </w:r>
            <w:r>
              <w:rPr>
                <w:b/>
                <w:i/>
                <w:spacing w:val="-10"/>
                <w:sz w:val="26"/>
              </w:rPr>
              <w:t> </w:t>
            </w:r>
            <w:r>
              <w:rPr>
                <w:b/>
                <w:i/>
                <w:sz w:val="26"/>
              </w:rPr>
              <w:t>DE</w:t>
            </w:r>
            <w:r>
              <w:rPr>
                <w:b/>
                <w:i/>
                <w:spacing w:val="-10"/>
                <w:sz w:val="26"/>
              </w:rPr>
              <w:t> </w:t>
            </w:r>
            <w:r>
              <w:rPr>
                <w:b/>
                <w:i/>
                <w:sz w:val="26"/>
              </w:rPr>
              <w:t>LA</w:t>
            </w:r>
            <w:r>
              <w:rPr>
                <w:b/>
                <w:i/>
                <w:spacing w:val="-10"/>
                <w:sz w:val="26"/>
              </w:rPr>
              <w:t> </w:t>
            </w:r>
            <w:r>
              <w:rPr>
                <w:b/>
                <w:i/>
                <w:sz w:val="26"/>
              </w:rPr>
              <w:t>METHODOLOGIE</w:t>
            </w:r>
            <w:r>
              <w:rPr>
                <w:b/>
                <w:i/>
                <w:spacing w:val="-11"/>
                <w:sz w:val="26"/>
              </w:rPr>
              <w:t> </w:t>
            </w:r>
            <w:r>
              <w:rPr>
                <w:b/>
                <w:i/>
                <w:sz w:val="26"/>
              </w:rPr>
              <w:t>D’EXECUTION</w:t>
            </w:r>
            <w:r>
              <w:rPr>
                <w:b/>
                <w:i/>
                <w:spacing w:val="-10"/>
                <w:sz w:val="26"/>
              </w:rPr>
              <w:t> </w:t>
            </w:r>
            <w:r>
              <w:rPr>
                <w:b/>
                <w:i/>
                <w:sz w:val="26"/>
              </w:rPr>
              <w:t>DES</w:t>
            </w:r>
            <w:r>
              <w:rPr>
                <w:b/>
                <w:i/>
                <w:spacing w:val="-11"/>
                <w:sz w:val="26"/>
              </w:rPr>
              <w:t> </w:t>
            </w:r>
            <w:r>
              <w:rPr>
                <w:b/>
                <w:i/>
                <w:spacing w:val="-2"/>
                <w:sz w:val="26"/>
              </w:rPr>
              <w:t>TRAVAUX</w:t>
            </w:r>
          </w:p>
        </w:tc>
        <w:tc>
          <w:tcPr>
            <w:tcW w:w="1349" w:type="dxa"/>
          </w:tcPr>
          <w:p>
            <w:pPr>
              <w:pStyle w:val="TableParagraph"/>
              <w:rPr>
                <w:rFonts w:ascii="Times New Roman"/>
                <w:sz w:val="24"/>
              </w:rPr>
            </w:pPr>
          </w:p>
        </w:tc>
        <w:tc>
          <w:tcPr>
            <w:tcW w:w="1351" w:type="dxa"/>
          </w:tcPr>
          <w:p>
            <w:pPr>
              <w:pStyle w:val="TableParagraph"/>
              <w:rPr>
                <w:rFonts w:ascii="Times New Roman"/>
                <w:sz w:val="24"/>
              </w:rPr>
            </w:pPr>
          </w:p>
        </w:tc>
      </w:tr>
      <w:tr>
        <w:trPr>
          <w:trHeight w:val="940" w:hRule="atLeast"/>
        </w:trPr>
        <w:tc>
          <w:tcPr>
            <w:tcW w:w="10797" w:type="dxa"/>
            <w:gridSpan w:val="4"/>
          </w:tcPr>
          <w:p>
            <w:pPr>
              <w:pStyle w:val="TableParagraph"/>
              <w:ind w:left="9" w:right="4"/>
              <w:jc w:val="center"/>
              <w:rPr>
                <w:b/>
                <w:sz w:val="26"/>
              </w:rPr>
            </w:pPr>
            <w:r>
              <w:rPr>
                <w:b/>
                <w:sz w:val="26"/>
              </w:rPr>
              <w:t>D-</w:t>
            </w:r>
            <w:r>
              <w:rPr>
                <w:b/>
                <w:spacing w:val="-7"/>
                <w:sz w:val="26"/>
              </w:rPr>
              <w:t> </w:t>
            </w:r>
            <w:r>
              <w:rPr>
                <w:b/>
                <w:sz w:val="26"/>
                <w:u w:val="single"/>
              </w:rPr>
              <w:t>COHERENCE</w:t>
            </w:r>
            <w:r>
              <w:rPr>
                <w:b/>
                <w:spacing w:val="-6"/>
                <w:sz w:val="26"/>
                <w:u w:val="single"/>
              </w:rPr>
              <w:t> </w:t>
            </w:r>
            <w:r>
              <w:rPr>
                <w:b/>
                <w:sz w:val="26"/>
                <w:u w:val="single"/>
              </w:rPr>
              <w:t>ENTRE</w:t>
            </w:r>
            <w:r>
              <w:rPr>
                <w:b/>
                <w:spacing w:val="-4"/>
                <w:sz w:val="26"/>
                <w:u w:val="single"/>
              </w:rPr>
              <w:t> </w:t>
            </w:r>
            <w:r>
              <w:rPr>
                <w:b/>
                <w:sz w:val="26"/>
                <w:u w:val="single"/>
              </w:rPr>
              <w:t>PLANNING</w:t>
            </w:r>
            <w:r>
              <w:rPr>
                <w:b/>
                <w:spacing w:val="-3"/>
                <w:sz w:val="26"/>
                <w:u w:val="single"/>
              </w:rPr>
              <w:t> </w:t>
            </w:r>
            <w:r>
              <w:rPr>
                <w:b/>
                <w:sz w:val="26"/>
                <w:u w:val="single"/>
              </w:rPr>
              <w:t>D’APPROVISIONNEMENT</w:t>
            </w:r>
            <w:r>
              <w:rPr>
                <w:b/>
                <w:spacing w:val="-6"/>
                <w:sz w:val="26"/>
                <w:u w:val="single"/>
              </w:rPr>
              <w:t> </w:t>
            </w:r>
            <w:r>
              <w:rPr>
                <w:b/>
                <w:sz w:val="26"/>
                <w:u w:val="single"/>
              </w:rPr>
              <w:t>EN</w:t>
            </w:r>
            <w:r>
              <w:rPr>
                <w:b/>
                <w:spacing w:val="-6"/>
                <w:sz w:val="26"/>
                <w:u w:val="single"/>
              </w:rPr>
              <w:t> </w:t>
            </w:r>
            <w:r>
              <w:rPr>
                <w:b/>
                <w:sz w:val="26"/>
                <w:u w:val="single"/>
              </w:rPr>
              <w:t>MATERIAUX</w:t>
            </w:r>
            <w:r>
              <w:rPr>
                <w:b/>
                <w:spacing w:val="-6"/>
                <w:sz w:val="26"/>
                <w:u w:val="single"/>
              </w:rPr>
              <w:t> </w:t>
            </w:r>
            <w:r>
              <w:rPr>
                <w:b/>
                <w:sz w:val="26"/>
                <w:u w:val="single"/>
              </w:rPr>
              <w:t>ET</w:t>
            </w:r>
            <w:r>
              <w:rPr>
                <w:b/>
                <w:spacing w:val="-7"/>
                <w:sz w:val="26"/>
                <w:u w:val="single"/>
              </w:rPr>
              <w:t> </w:t>
            </w:r>
            <w:r>
              <w:rPr>
                <w:b/>
                <w:sz w:val="26"/>
                <w:u w:val="single"/>
              </w:rPr>
              <w:t>PLANNING</w:t>
            </w:r>
            <w:r>
              <w:rPr>
                <w:b/>
                <w:sz w:val="26"/>
              </w:rPr>
              <w:t> </w:t>
            </w:r>
            <w:r>
              <w:rPr>
                <w:b/>
                <w:sz w:val="26"/>
                <w:u w:val="single"/>
              </w:rPr>
              <w:t>D’EXECUTION DES TRAVAUX</w:t>
            </w:r>
          </w:p>
          <w:p>
            <w:pPr>
              <w:pStyle w:val="TableParagraph"/>
              <w:spacing w:line="297" w:lineRule="exact"/>
              <w:ind w:left="9" w:right="2"/>
              <w:jc w:val="center"/>
              <w:rPr>
                <w:sz w:val="26"/>
              </w:rPr>
            </w:pPr>
            <w:r>
              <w:rPr>
                <w:sz w:val="26"/>
              </w:rPr>
              <w:t>Ce</w:t>
            </w:r>
            <w:r>
              <w:rPr>
                <w:spacing w:val="-8"/>
                <w:sz w:val="26"/>
              </w:rPr>
              <w:t> </w:t>
            </w:r>
            <w:r>
              <w:rPr>
                <w:sz w:val="26"/>
              </w:rPr>
              <w:t>critère</w:t>
            </w:r>
            <w:r>
              <w:rPr>
                <w:spacing w:val="-7"/>
                <w:sz w:val="26"/>
              </w:rPr>
              <w:t> </w:t>
            </w:r>
            <w:r>
              <w:rPr>
                <w:sz w:val="26"/>
              </w:rPr>
              <w:t>est</w:t>
            </w:r>
            <w:r>
              <w:rPr>
                <w:spacing w:val="-6"/>
                <w:sz w:val="26"/>
              </w:rPr>
              <w:t> </w:t>
            </w:r>
            <w:r>
              <w:rPr>
                <w:sz w:val="26"/>
              </w:rPr>
              <w:t>rempli</w:t>
            </w:r>
            <w:r>
              <w:rPr>
                <w:spacing w:val="-6"/>
                <w:sz w:val="26"/>
              </w:rPr>
              <w:t> </w:t>
            </w:r>
            <w:r>
              <w:rPr>
                <w:sz w:val="26"/>
              </w:rPr>
              <w:t>si</w:t>
            </w:r>
            <w:r>
              <w:rPr>
                <w:spacing w:val="-3"/>
                <w:sz w:val="26"/>
              </w:rPr>
              <w:t> </w:t>
            </w:r>
            <w:r>
              <w:rPr>
                <w:b/>
                <w:sz w:val="26"/>
              </w:rPr>
              <w:t>aux</w:t>
            </w:r>
            <w:r>
              <w:rPr>
                <w:b/>
                <w:spacing w:val="-7"/>
                <w:sz w:val="26"/>
              </w:rPr>
              <w:t> </w:t>
            </w:r>
            <w:r>
              <w:rPr>
                <w:b/>
                <w:sz w:val="26"/>
              </w:rPr>
              <w:t>moins</w:t>
            </w:r>
            <w:r>
              <w:rPr>
                <w:b/>
                <w:spacing w:val="-7"/>
                <w:sz w:val="26"/>
              </w:rPr>
              <w:t> </w:t>
            </w:r>
            <w:r>
              <w:rPr>
                <w:b/>
                <w:sz w:val="26"/>
              </w:rPr>
              <w:t>deux</w:t>
            </w:r>
            <w:r>
              <w:rPr>
                <w:b/>
                <w:spacing w:val="-8"/>
                <w:sz w:val="26"/>
              </w:rPr>
              <w:t> </w:t>
            </w:r>
            <w:r>
              <w:rPr>
                <w:b/>
                <w:sz w:val="26"/>
              </w:rPr>
              <w:t>(02)</w:t>
            </w:r>
            <w:r>
              <w:rPr>
                <w:b/>
                <w:spacing w:val="-7"/>
                <w:sz w:val="26"/>
              </w:rPr>
              <w:t> </w:t>
            </w:r>
            <w:r>
              <w:rPr>
                <w:b/>
                <w:sz w:val="26"/>
              </w:rPr>
              <w:t>des</w:t>
            </w:r>
            <w:r>
              <w:rPr>
                <w:b/>
                <w:spacing w:val="-4"/>
                <w:sz w:val="26"/>
              </w:rPr>
              <w:t> </w:t>
            </w:r>
            <w:r>
              <w:rPr>
                <w:b/>
                <w:sz w:val="26"/>
              </w:rPr>
              <w:t>trois</w:t>
            </w:r>
            <w:r>
              <w:rPr>
                <w:b/>
                <w:spacing w:val="-7"/>
                <w:sz w:val="26"/>
              </w:rPr>
              <w:t> </w:t>
            </w:r>
            <w:r>
              <w:rPr>
                <w:b/>
                <w:sz w:val="26"/>
              </w:rPr>
              <w:t>(03)</w:t>
            </w:r>
            <w:r>
              <w:rPr>
                <w:b/>
                <w:spacing w:val="-7"/>
                <w:sz w:val="26"/>
              </w:rPr>
              <w:t> </w:t>
            </w:r>
            <w:r>
              <w:rPr>
                <w:b/>
                <w:sz w:val="26"/>
              </w:rPr>
              <w:t>exigences</w:t>
            </w:r>
            <w:r>
              <w:rPr>
                <w:b/>
                <w:spacing w:val="-2"/>
                <w:sz w:val="26"/>
              </w:rPr>
              <w:t> </w:t>
            </w:r>
            <w:r>
              <w:rPr>
                <w:sz w:val="26"/>
              </w:rPr>
              <w:t>ci-après</w:t>
            </w:r>
            <w:r>
              <w:rPr>
                <w:spacing w:val="-7"/>
                <w:sz w:val="26"/>
              </w:rPr>
              <w:t> </w:t>
            </w:r>
            <w:r>
              <w:rPr>
                <w:sz w:val="26"/>
              </w:rPr>
              <w:t>sont</w:t>
            </w:r>
            <w:r>
              <w:rPr>
                <w:spacing w:val="-6"/>
                <w:sz w:val="26"/>
              </w:rPr>
              <w:t> </w:t>
            </w:r>
            <w:r>
              <w:rPr>
                <w:spacing w:val="-2"/>
                <w:sz w:val="26"/>
              </w:rPr>
              <w:t>remplies</w:t>
            </w:r>
          </w:p>
        </w:tc>
      </w:tr>
      <w:tr>
        <w:trPr>
          <w:trHeight w:val="686" w:hRule="atLeast"/>
        </w:trPr>
        <w:tc>
          <w:tcPr>
            <w:tcW w:w="1431" w:type="dxa"/>
          </w:tcPr>
          <w:p>
            <w:pPr>
              <w:pStyle w:val="TableParagraph"/>
              <w:rPr>
                <w:rFonts w:ascii="Times New Roman"/>
                <w:sz w:val="24"/>
              </w:rPr>
            </w:pPr>
          </w:p>
        </w:tc>
        <w:tc>
          <w:tcPr>
            <w:tcW w:w="6666" w:type="dxa"/>
          </w:tcPr>
          <w:p>
            <w:pPr>
              <w:pStyle w:val="TableParagraph"/>
              <w:spacing w:line="290" w:lineRule="exact"/>
              <w:ind w:left="4" w:right="6"/>
              <w:jc w:val="center"/>
              <w:rPr>
                <w:sz w:val="26"/>
              </w:rPr>
            </w:pPr>
            <w:r>
              <w:rPr>
                <w:b/>
                <w:sz w:val="26"/>
              </w:rPr>
              <w:t>D1</w:t>
            </w:r>
            <w:r>
              <w:rPr>
                <w:b/>
                <w:spacing w:val="-7"/>
                <w:sz w:val="26"/>
              </w:rPr>
              <w:t> </w:t>
            </w:r>
            <w:r>
              <w:rPr>
                <w:sz w:val="26"/>
              </w:rPr>
              <w:t>-</w:t>
            </w:r>
            <w:r>
              <w:rPr>
                <w:spacing w:val="-7"/>
                <w:sz w:val="26"/>
              </w:rPr>
              <w:t> </w:t>
            </w:r>
            <w:r>
              <w:rPr>
                <w:sz w:val="26"/>
              </w:rPr>
              <w:t>Planning</w:t>
            </w:r>
            <w:r>
              <w:rPr>
                <w:spacing w:val="-7"/>
                <w:sz w:val="26"/>
              </w:rPr>
              <w:t> </w:t>
            </w:r>
            <w:r>
              <w:rPr>
                <w:sz w:val="26"/>
              </w:rPr>
              <w:t>d’exécution</w:t>
            </w:r>
            <w:r>
              <w:rPr>
                <w:spacing w:val="-6"/>
                <w:sz w:val="26"/>
              </w:rPr>
              <w:t> </w:t>
            </w:r>
            <w:r>
              <w:rPr>
                <w:sz w:val="26"/>
              </w:rPr>
              <w:t>des</w:t>
            </w:r>
            <w:r>
              <w:rPr>
                <w:spacing w:val="-7"/>
                <w:sz w:val="26"/>
              </w:rPr>
              <w:t> </w:t>
            </w:r>
            <w:r>
              <w:rPr>
                <w:sz w:val="26"/>
              </w:rPr>
              <w:t>travaux</w:t>
            </w:r>
            <w:r>
              <w:rPr>
                <w:spacing w:val="-7"/>
                <w:sz w:val="26"/>
              </w:rPr>
              <w:t> </w:t>
            </w:r>
            <w:r>
              <w:rPr>
                <w:sz w:val="26"/>
              </w:rPr>
              <w:t>tenant</w:t>
            </w:r>
            <w:r>
              <w:rPr>
                <w:spacing w:val="-6"/>
                <w:sz w:val="26"/>
              </w:rPr>
              <w:t> </w:t>
            </w:r>
            <w:r>
              <w:rPr>
                <w:sz w:val="26"/>
              </w:rPr>
              <w:t>au</w:t>
            </w:r>
            <w:r>
              <w:rPr>
                <w:spacing w:val="-8"/>
                <w:sz w:val="26"/>
              </w:rPr>
              <w:t> </w:t>
            </w:r>
            <w:r>
              <w:rPr>
                <w:sz w:val="26"/>
              </w:rPr>
              <w:t>plus</w:t>
            </w:r>
            <w:r>
              <w:rPr>
                <w:spacing w:val="-7"/>
                <w:sz w:val="26"/>
              </w:rPr>
              <w:t> </w:t>
            </w:r>
            <w:r>
              <w:rPr>
                <w:sz w:val="26"/>
              </w:rPr>
              <w:t>sur</w:t>
            </w:r>
            <w:r>
              <w:rPr>
                <w:spacing w:val="-7"/>
                <w:sz w:val="26"/>
              </w:rPr>
              <w:t> </w:t>
            </w:r>
            <w:r>
              <w:rPr>
                <w:sz w:val="26"/>
              </w:rPr>
              <w:t>le</w:t>
            </w:r>
            <w:r>
              <w:rPr>
                <w:spacing w:val="-7"/>
                <w:sz w:val="26"/>
              </w:rPr>
              <w:t> </w:t>
            </w:r>
            <w:r>
              <w:rPr>
                <w:spacing w:val="-2"/>
                <w:sz w:val="26"/>
              </w:rPr>
              <w:t>délai</w:t>
            </w:r>
          </w:p>
          <w:p>
            <w:pPr>
              <w:pStyle w:val="TableParagraph"/>
              <w:spacing w:before="45"/>
              <w:ind w:left="6" w:right="2"/>
              <w:jc w:val="center"/>
              <w:rPr>
                <w:sz w:val="26"/>
              </w:rPr>
            </w:pPr>
            <w:r>
              <w:rPr>
                <w:sz w:val="26"/>
              </w:rPr>
              <w:t>proposé</w:t>
            </w:r>
            <w:r>
              <w:rPr>
                <w:spacing w:val="-6"/>
                <w:sz w:val="26"/>
              </w:rPr>
              <w:t> </w:t>
            </w:r>
            <w:r>
              <w:rPr>
                <w:sz w:val="26"/>
              </w:rPr>
              <w:t>par</w:t>
            </w:r>
            <w:r>
              <w:rPr>
                <w:spacing w:val="-6"/>
                <w:sz w:val="26"/>
              </w:rPr>
              <w:t> </w:t>
            </w:r>
            <w:r>
              <w:rPr>
                <w:sz w:val="26"/>
              </w:rPr>
              <w:t>le</w:t>
            </w:r>
            <w:r>
              <w:rPr>
                <w:spacing w:val="-5"/>
                <w:sz w:val="26"/>
              </w:rPr>
              <w:t> </w:t>
            </w:r>
            <w:r>
              <w:rPr>
                <w:sz w:val="26"/>
              </w:rPr>
              <w:t>Maître</w:t>
            </w:r>
            <w:r>
              <w:rPr>
                <w:spacing w:val="-3"/>
                <w:sz w:val="26"/>
              </w:rPr>
              <w:t> </w:t>
            </w:r>
            <w:r>
              <w:rPr>
                <w:spacing w:val="-2"/>
                <w:sz w:val="26"/>
              </w:rPr>
              <w:t>d’Ouvrage</w:t>
            </w:r>
          </w:p>
        </w:tc>
        <w:tc>
          <w:tcPr>
            <w:tcW w:w="1349" w:type="dxa"/>
          </w:tcPr>
          <w:p>
            <w:pPr>
              <w:pStyle w:val="TableParagraph"/>
              <w:rPr>
                <w:rFonts w:ascii="Times New Roman"/>
                <w:sz w:val="24"/>
              </w:rPr>
            </w:pPr>
          </w:p>
        </w:tc>
        <w:tc>
          <w:tcPr>
            <w:tcW w:w="1351" w:type="dxa"/>
          </w:tcPr>
          <w:p>
            <w:pPr>
              <w:pStyle w:val="TableParagraph"/>
              <w:rPr>
                <w:rFonts w:ascii="Times New Roman"/>
                <w:sz w:val="24"/>
              </w:rPr>
            </w:pPr>
          </w:p>
        </w:tc>
      </w:tr>
      <w:tr>
        <w:trPr>
          <w:trHeight w:val="592" w:hRule="atLeast"/>
        </w:trPr>
        <w:tc>
          <w:tcPr>
            <w:tcW w:w="1431" w:type="dxa"/>
          </w:tcPr>
          <w:p>
            <w:pPr>
              <w:pStyle w:val="TableParagraph"/>
              <w:rPr>
                <w:rFonts w:ascii="Times New Roman"/>
                <w:sz w:val="24"/>
              </w:rPr>
            </w:pPr>
          </w:p>
        </w:tc>
        <w:tc>
          <w:tcPr>
            <w:tcW w:w="6666" w:type="dxa"/>
          </w:tcPr>
          <w:p>
            <w:pPr>
              <w:pStyle w:val="TableParagraph"/>
              <w:spacing w:before="116"/>
              <w:ind w:left="69"/>
              <w:rPr>
                <w:sz w:val="26"/>
              </w:rPr>
            </w:pPr>
            <w:r>
              <w:rPr>
                <w:b/>
                <w:sz w:val="26"/>
              </w:rPr>
              <w:t>D2</w:t>
            </w:r>
            <w:r>
              <w:rPr>
                <w:b/>
                <w:spacing w:val="-11"/>
                <w:sz w:val="26"/>
              </w:rPr>
              <w:t> </w:t>
            </w:r>
            <w:r>
              <w:rPr>
                <w:b/>
                <w:sz w:val="26"/>
              </w:rPr>
              <w:t>-</w:t>
            </w:r>
            <w:r>
              <w:rPr>
                <w:b/>
                <w:spacing w:val="-11"/>
                <w:sz w:val="26"/>
              </w:rPr>
              <w:t> </w:t>
            </w:r>
            <w:r>
              <w:rPr>
                <w:sz w:val="26"/>
              </w:rPr>
              <w:t>Existence</w:t>
            </w:r>
            <w:r>
              <w:rPr>
                <w:spacing w:val="-12"/>
                <w:sz w:val="26"/>
              </w:rPr>
              <w:t> </w:t>
            </w:r>
            <w:r>
              <w:rPr>
                <w:sz w:val="26"/>
              </w:rPr>
              <w:t>d’un</w:t>
            </w:r>
            <w:r>
              <w:rPr>
                <w:spacing w:val="-9"/>
                <w:sz w:val="26"/>
              </w:rPr>
              <w:t> </w:t>
            </w:r>
            <w:r>
              <w:rPr>
                <w:sz w:val="26"/>
              </w:rPr>
              <w:t>planning</w:t>
            </w:r>
            <w:r>
              <w:rPr>
                <w:spacing w:val="-11"/>
                <w:sz w:val="26"/>
              </w:rPr>
              <w:t> </w:t>
            </w:r>
            <w:r>
              <w:rPr>
                <w:sz w:val="26"/>
              </w:rPr>
              <w:t>d’approvisionnement</w:t>
            </w:r>
            <w:r>
              <w:rPr>
                <w:spacing w:val="-8"/>
                <w:sz w:val="26"/>
              </w:rPr>
              <w:t> </w:t>
            </w:r>
            <w:r>
              <w:rPr>
                <w:sz w:val="26"/>
              </w:rPr>
              <w:t>en</w:t>
            </w:r>
            <w:r>
              <w:rPr>
                <w:spacing w:val="-11"/>
                <w:sz w:val="26"/>
              </w:rPr>
              <w:t> </w:t>
            </w:r>
            <w:r>
              <w:rPr>
                <w:spacing w:val="-2"/>
                <w:sz w:val="26"/>
              </w:rPr>
              <w:t>matériaux</w:t>
            </w:r>
          </w:p>
        </w:tc>
        <w:tc>
          <w:tcPr>
            <w:tcW w:w="1349" w:type="dxa"/>
          </w:tcPr>
          <w:p>
            <w:pPr>
              <w:pStyle w:val="TableParagraph"/>
              <w:rPr>
                <w:rFonts w:ascii="Times New Roman"/>
                <w:sz w:val="24"/>
              </w:rPr>
            </w:pPr>
          </w:p>
        </w:tc>
        <w:tc>
          <w:tcPr>
            <w:tcW w:w="1351" w:type="dxa"/>
          </w:tcPr>
          <w:p>
            <w:pPr>
              <w:pStyle w:val="TableParagraph"/>
              <w:rPr>
                <w:rFonts w:ascii="Times New Roman"/>
                <w:sz w:val="24"/>
              </w:rPr>
            </w:pPr>
          </w:p>
        </w:tc>
      </w:tr>
      <w:tr>
        <w:trPr>
          <w:trHeight w:val="686" w:hRule="atLeast"/>
        </w:trPr>
        <w:tc>
          <w:tcPr>
            <w:tcW w:w="1431" w:type="dxa"/>
          </w:tcPr>
          <w:p>
            <w:pPr>
              <w:pStyle w:val="TableParagraph"/>
              <w:rPr>
                <w:rFonts w:ascii="Times New Roman"/>
                <w:sz w:val="24"/>
              </w:rPr>
            </w:pPr>
          </w:p>
        </w:tc>
        <w:tc>
          <w:tcPr>
            <w:tcW w:w="6666" w:type="dxa"/>
          </w:tcPr>
          <w:p>
            <w:pPr>
              <w:pStyle w:val="TableParagraph"/>
              <w:spacing w:line="290" w:lineRule="exact"/>
              <w:ind w:left="4" w:right="5"/>
              <w:jc w:val="center"/>
              <w:rPr>
                <w:sz w:val="26"/>
              </w:rPr>
            </w:pPr>
            <w:r>
              <w:rPr>
                <w:b/>
                <w:sz w:val="26"/>
              </w:rPr>
              <w:t>D3</w:t>
            </w:r>
            <w:r>
              <w:rPr>
                <w:b/>
                <w:spacing w:val="-11"/>
                <w:sz w:val="26"/>
              </w:rPr>
              <w:t> </w:t>
            </w:r>
            <w:r>
              <w:rPr>
                <w:b/>
                <w:sz w:val="26"/>
              </w:rPr>
              <w:t>-</w:t>
            </w:r>
            <w:r>
              <w:rPr>
                <w:b/>
                <w:spacing w:val="-11"/>
                <w:sz w:val="26"/>
              </w:rPr>
              <w:t> </w:t>
            </w:r>
            <w:r>
              <w:rPr>
                <w:sz w:val="26"/>
              </w:rPr>
              <w:t>Approvisionnements</w:t>
            </w:r>
            <w:r>
              <w:rPr>
                <w:spacing w:val="-11"/>
                <w:sz w:val="26"/>
              </w:rPr>
              <w:t> </w:t>
            </w:r>
            <w:r>
              <w:rPr>
                <w:sz w:val="26"/>
              </w:rPr>
              <w:t>des</w:t>
            </w:r>
            <w:r>
              <w:rPr>
                <w:spacing w:val="-11"/>
                <w:sz w:val="26"/>
              </w:rPr>
              <w:t> </w:t>
            </w:r>
            <w:r>
              <w:rPr>
                <w:sz w:val="26"/>
              </w:rPr>
              <w:t>matériaux</w:t>
            </w:r>
            <w:r>
              <w:rPr>
                <w:spacing w:val="-11"/>
                <w:sz w:val="26"/>
              </w:rPr>
              <w:t> </w:t>
            </w:r>
            <w:r>
              <w:rPr>
                <w:sz w:val="26"/>
              </w:rPr>
              <w:t>précédant</w:t>
            </w:r>
            <w:r>
              <w:rPr>
                <w:spacing w:val="-11"/>
                <w:sz w:val="26"/>
              </w:rPr>
              <w:t> </w:t>
            </w:r>
            <w:r>
              <w:rPr>
                <w:sz w:val="26"/>
              </w:rPr>
              <w:t>leur</w:t>
            </w:r>
            <w:r>
              <w:rPr>
                <w:spacing w:val="-9"/>
                <w:sz w:val="26"/>
              </w:rPr>
              <w:t> </w:t>
            </w:r>
            <w:r>
              <w:rPr>
                <w:spacing w:val="-2"/>
                <w:sz w:val="26"/>
              </w:rPr>
              <w:t>utilisation</w:t>
            </w:r>
          </w:p>
          <w:p>
            <w:pPr>
              <w:pStyle w:val="TableParagraph"/>
              <w:spacing w:before="45"/>
              <w:ind w:left="5" w:right="2"/>
              <w:jc w:val="center"/>
              <w:rPr>
                <w:sz w:val="26"/>
              </w:rPr>
            </w:pPr>
            <w:r>
              <w:rPr>
                <w:sz w:val="26"/>
              </w:rPr>
              <w:t>pour</w:t>
            </w:r>
            <w:r>
              <w:rPr>
                <w:spacing w:val="-9"/>
                <w:sz w:val="26"/>
              </w:rPr>
              <w:t> </w:t>
            </w:r>
            <w:r>
              <w:rPr>
                <w:sz w:val="26"/>
              </w:rPr>
              <w:t>chaque</w:t>
            </w:r>
            <w:r>
              <w:rPr>
                <w:spacing w:val="-9"/>
                <w:sz w:val="26"/>
              </w:rPr>
              <w:t> </w:t>
            </w:r>
            <w:r>
              <w:rPr>
                <w:spacing w:val="-2"/>
                <w:sz w:val="26"/>
              </w:rPr>
              <w:t>tâche</w:t>
            </w:r>
          </w:p>
        </w:tc>
        <w:tc>
          <w:tcPr>
            <w:tcW w:w="1349" w:type="dxa"/>
          </w:tcPr>
          <w:p>
            <w:pPr>
              <w:pStyle w:val="TableParagraph"/>
              <w:rPr>
                <w:rFonts w:ascii="Times New Roman"/>
                <w:sz w:val="24"/>
              </w:rPr>
            </w:pPr>
          </w:p>
        </w:tc>
        <w:tc>
          <w:tcPr>
            <w:tcW w:w="1351" w:type="dxa"/>
          </w:tcPr>
          <w:p>
            <w:pPr>
              <w:pStyle w:val="TableParagraph"/>
              <w:rPr>
                <w:rFonts w:ascii="Times New Roman"/>
                <w:sz w:val="24"/>
              </w:rPr>
            </w:pPr>
          </w:p>
        </w:tc>
      </w:tr>
      <w:tr>
        <w:trPr>
          <w:trHeight w:val="685" w:hRule="atLeast"/>
        </w:trPr>
        <w:tc>
          <w:tcPr>
            <w:tcW w:w="8097" w:type="dxa"/>
            <w:gridSpan w:val="2"/>
            <w:shd w:val="clear" w:color="auto" w:fill="E4E4E4"/>
          </w:tcPr>
          <w:p>
            <w:pPr>
              <w:pStyle w:val="TableParagraph"/>
              <w:spacing w:line="290" w:lineRule="exact"/>
              <w:ind w:left="5" w:right="5"/>
              <w:jc w:val="center"/>
              <w:rPr>
                <w:b/>
                <w:i/>
                <w:sz w:val="26"/>
              </w:rPr>
            </w:pPr>
            <w:r>
              <w:rPr>
                <w:b/>
                <w:i/>
                <w:sz w:val="26"/>
              </w:rPr>
              <w:t>EVALUATION</w:t>
            </w:r>
            <w:r>
              <w:rPr>
                <w:b/>
                <w:i/>
                <w:spacing w:val="-14"/>
                <w:sz w:val="26"/>
              </w:rPr>
              <w:t> </w:t>
            </w:r>
            <w:r>
              <w:rPr>
                <w:b/>
                <w:i/>
                <w:sz w:val="26"/>
              </w:rPr>
              <w:t>COHERENCE</w:t>
            </w:r>
            <w:r>
              <w:rPr>
                <w:b/>
                <w:i/>
                <w:spacing w:val="-14"/>
                <w:sz w:val="26"/>
              </w:rPr>
              <w:t> </w:t>
            </w:r>
            <w:r>
              <w:rPr>
                <w:b/>
                <w:i/>
                <w:sz w:val="26"/>
              </w:rPr>
              <w:t>ENTRE</w:t>
            </w:r>
            <w:r>
              <w:rPr>
                <w:b/>
                <w:i/>
                <w:spacing w:val="-15"/>
                <w:sz w:val="26"/>
              </w:rPr>
              <w:t> </w:t>
            </w:r>
            <w:r>
              <w:rPr>
                <w:b/>
                <w:i/>
                <w:sz w:val="26"/>
              </w:rPr>
              <w:t>PLANNINGS</w:t>
            </w:r>
            <w:r>
              <w:rPr>
                <w:b/>
                <w:i/>
                <w:spacing w:val="-15"/>
                <w:sz w:val="26"/>
              </w:rPr>
              <w:t> </w:t>
            </w:r>
            <w:r>
              <w:rPr>
                <w:b/>
                <w:i/>
                <w:sz w:val="26"/>
              </w:rPr>
              <w:t>D’APPROVISIONNEMENT</w:t>
            </w:r>
            <w:r>
              <w:rPr>
                <w:b/>
                <w:i/>
                <w:spacing w:val="-15"/>
                <w:sz w:val="26"/>
              </w:rPr>
              <w:t> </w:t>
            </w:r>
            <w:r>
              <w:rPr>
                <w:b/>
                <w:i/>
                <w:spacing w:val="-5"/>
                <w:sz w:val="26"/>
              </w:rPr>
              <w:t>EN</w:t>
            </w:r>
          </w:p>
          <w:p>
            <w:pPr>
              <w:pStyle w:val="TableParagraph"/>
              <w:spacing w:before="45"/>
              <w:ind w:left="5"/>
              <w:jc w:val="center"/>
              <w:rPr>
                <w:b/>
                <w:i/>
                <w:sz w:val="26"/>
              </w:rPr>
            </w:pPr>
            <w:r>
              <w:rPr>
                <w:b/>
                <w:i/>
                <w:sz w:val="26"/>
              </w:rPr>
              <w:t>MATERIAUX</w:t>
            </w:r>
            <w:r>
              <w:rPr>
                <w:b/>
                <w:i/>
                <w:spacing w:val="-9"/>
                <w:sz w:val="26"/>
              </w:rPr>
              <w:t> </w:t>
            </w:r>
            <w:r>
              <w:rPr>
                <w:b/>
                <w:i/>
                <w:sz w:val="26"/>
              </w:rPr>
              <w:t>ET</w:t>
            </w:r>
            <w:r>
              <w:rPr>
                <w:b/>
                <w:i/>
                <w:spacing w:val="-9"/>
                <w:sz w:val="26"/>
              </w:rPr>
              <w:t> </w:t>
            </w:r>
            <w:r>
              <w:rPr>
                <w:b/>
                <w:i/>
                <w:sz w:val="26"/>
              </w:rPr>
              <w:t>PLANNING</w:t>
            </w:r>
            <w:r>
              <w:rPr>
                <w:b/>
                <w:i/>
                <w:spacing w:val="-6"/>
                <w:sz w:val="26"/>
              </w:rPr>
              <w:t> </w:t>
            </w:r>
            <w:r>
              <w:rPr>
                <w:b/>
                <w:i/>
                <w:sz w:val="26"/>
              </w:rPr>
              <w:t>D’EXECUTION</w:t>
            </w:r>
            <w:r>
              <w:rPr>
                <w:b/>
                <w:i/>
                <w:spacing w:val="-8"/>
                <w:sz w:val="26"/>
              </w:rPr>
              <w:t> </w:t>
            </w:r>
            <w:r>
              <w:rPr>
                <w:b/>
                <w:i/>
                <w:sz w:val="26"/>
              </w:rPr>
              <w:t>DES</w:t>
            </w:r>
            <w:r>
              <w:rPr>
                <w:b/>
                <w:i/>
                <w:spacing w:val="-7"/>
                <w:sz w:val="26"/>
              </w:rPr>
              <w:t> </w:t>
            </w:r>
            <w:r>
              <w:rPr>
                <w:b/>
                <w:i/>
                <w:spacing w:val="-2"/>
                <w:sz w:val="26"/>
              </w:rPr>
              <w:t>TRAVAUX</w:t>
            </w:r>
          </w:p>
        </w:tc>
        <w:tc>
          <w:tcPr>
            <w:tcW w:w="1349" w:type="dxa"/>
          </w:tcPr>
          <w:p>
            <w:pPr>
              <w:pStyle w:val="TableParagraph"/>
              <w:rPr>
                <w:rFonts w:ascii="Times New Roman"/>
                <w:sz w:val="24"/>
              </w:rPr>
            </w:pPr>
          </w:p>
        </w:tc>
        <w:tc>
          <w:tcPr>
            <w:tcW w:w="1351" w:type="dxa"/>
          </w:tcPr>
          <w:p>
            <w:pPr>
              <w:pStyle w:val="TableParagraph"/>
              <w:rPr>
                <w:rFonts w:ascii="Times New Roman"/>
                <w:sz w:val="24"/>
              </w:rPr>
            </w:pPr>
          </w:p>
        </w:tc>
      </w:tr>
      <w:tr>
        <w:trPr>
          <w:trHeight w:val="642" w:hRule="atLeast"/>
        </w:trPr>
        <w:tc>
          <w:tcPr>
            <w:tcW w:w="10797" w:type="dxa"/>
            <w:gridSpan w:val="4"/>
          </w:tcPr>
          <w:p>
            <w:pPr>
              <w:pStyle w:val="TableParagraph"/>
              <w:spacing w:line="292" w:lineRule="exact"/>
              <w:ind w:left="9" w:right="9"/>
              <w:jc w:val="center"/>
              <w:rPr>
                <w:b/>
                <w:sz w:val="26"/>
              </w:rPr>
            </w:pPr>
            <w:r>
              <w:rPr>
                <w:b/>
                <w:sz w:val="26"/>
              </w:rPr>
              <w:t>E-</w:t>
            </w:r>
            <w:r>
              <w:rPr>
                <w:b/>
                <w:spacing w:val="-9"/>
                <w:sz w:val="26"/>
              </w:rPr>
              <w:t> </w:t>
            </w:r>
            <w:r>
              <w:rPr>
                <w:b/>
                <w:sz w:val="26"/>
                <w:u w:val="single"/>
              </w:rPr>
              <w:t>EXPERIENCE</w:t>
            </w:r>
            <w:r>
              <w:rPr>
                <w:b/>
                <w:spacing w:val="-8"/>
                <w:sz w:val="26"/>
                <w:u w:val="single"/>
              </w:rPr>
              <w:t> </w:t>
            </w:r>
            <w:r>
              <w:rPr>
                <w:b/>
                <w:sz w:val="26"/>
                <w:u w:val="single"/>
              </w:rPr>
              <w:t>DU</w:t>
            </w:r>
            <w:r>
              <w:rPr>
                <w:b/>
                <w:spacing w:val="-8"/>
                <w:sz w:val="26"/>
                <w:u w:val="single"/>
              </w:rPr>
              <w:t> </w:t>
            </w:r>
            <w:r>
              <w:rPr>
                <w:b/>
                <w:sz w:val="26"/>
                <w:u w:val="single"/>
              </w:rPr>
              <w:t>PERSONNEL</w:t>
            </w:r>
            <w:r>
              <w:rPr>
                <w:b/>
                <w:spacing w:val="-8"/>
                <w:sz w:val="26"/>
                <w:u w:val="single"/>
              </w:rPr>
              <w:t> </w:t>
            </w:r>
            <w:r>
              <w:rPr>
                <w:b/>
                <w:spacing w:val="-2"/>
                <w:sz w:val="26"/>
                <w:u w:val="single"/>
              </w:rPr>
              <w:t>D’ENCADREMENT</w:t>
            </w:r>
          </w:p>
          <w:p>
            <w:pPr>
              <w:pStyle w:val="TableParagraph"/>
              <w:spacing w:before="1"/>
              <w:ind w:left="9"/>
              <w:jc w:val="center"/>
              <w:rPr>
                <w:i/>
                <w:sz w:val="26"/>
              </w:rPr>
            </w:pPr>
            <w:r>
              <w:rPr>
                <w:i/>
                <w:sz w:val="26"/>
              </w:rPr>
              <w:t>Ce</w:t>
            </w:r>
            <w:r>
              <w:rPr>
                <w:i/>
                <w:spacing w:val="-7"/>
                <w:sz w:val="26"/>
              </w:rPr>
              <w:t> </w:t>
            </w:r>
            <w:r>
              <w:rPr>
                <w:i/>
                <w:sz w:val="26"/>
              </w:rPr>
              <w:t>critère</w:t>
            </w:r>
            <w:r>
              <w:rPr>
                <w:i/>
                <w:spacing w:val="-6"/>
                <w:sz w:val="26"/>
              </w:rPr>
              <w:t> </w:t>
            </w:r>
            <w:r>
              <w:rPr>
                <w:i/>
                <w:sz w:val="26"/>
              </w:rPr>
              <w:t>est</w:t>
            </w:r>
            <w:r>
              <w:rPr>
                <w:i/>
                <w:spacing w:val="-6"/>
                <w:sz w:val="26"/>
              </w:rPr>
              <w:t> </w:t>
            </w:r>
            <w:r>
              <w:rPr>
                <w:i/>
                <w:sz w:val="26"/>
              </w:rPr>
              <w:t>rempli</w:t>
            </w:r>
            <w:r>
              <w:rPr>
                <w:i/>
                <w:spacing w:val="49"/>
                <w:sz w:val="26"/>
              </w:rPr>
              <w:t> </w:t>
            </w:r>
            <w:r>
              <w:rPr>
                <w:i/>
                <w:sz w:val="26"/>
              </w:rPr>
              <w:t>si</w:t>
            </w:r>
            <w:r>
              <w:rPr>
                <w:i/>
                <w:spacing w:val="-3"/>
                <w:sz w:val="26"/>
              </w:rPr>
              <w:t> </w:t>
            </w:r>
            <w:r>
              <w:rPr>
                <w:b/>
                <w:i/>
                <w:sz w:val="26"/>
              </w:rPr>
              <w:t>au</w:t>
            </w:r>
            <w:r>
              <w:rPr>
                <w:b/>
                <w:i/>
                <w:spacing w:val="-7"/>
                <w:sz w:val="26"/>
              </w:rPr>
              <w:t> </w:t>
            </w:r>
            <w:r>
              <w:rPr>
                <w:b/>
                <w:i/>
                <w:sz w:val="26"/>
              </w:rPr>
              <w:t>moins</w:t>
            </w:r>
            <w:r>
              <w:rPr>
                <w:b/>
                <w:i/>
                <w:spacing w:val="-6"/>
                <w:sz w:val="26"/>
              </w:rPr>
              <w:t> </w:t>
            </w:r>
            <w:r>
              <w:rPr>
                <w:b/>
                <w:i/>
                <w:sz w:val="26"/>
              </w:rPr>
              <w:t>deux</w:t>
            </w:r>
            <w:r>
              <w:rPr>
                <w:b/>
                <w:i/>
                <w:spacing w:val="-7"/>
                <w:sz w:val="26"/>
              </w:rPr>
              <w:t> </w:t>
            </w:r>
            <w:r>
              <w:rPr>
                <w:b/>
                <w:i/>
                <w:sz w:val="26"/>
              </w:rPr>
              <w:t>(03)</w:t>
            </w:r>
            <w:r>
              <w:rPr>
                <w:b/>
                <w:i/>
                <w:spacing w:val="-7"/>
                <w:sz w:val="26"/>
              </w:rPr>
              <w:t> </w:t>
            </w:r>
            <w:r>
              <w:rPr>
                <w:b/>
                <w:i/>
                <w:sz w:val="26"/>
              </w:rPr>
              <w:t>des</w:t>
            </w:r>
            <w:r>
              <w:rPr>
                <w:b/>
                <w:i/>
                <w:spacing w:val="-7"/>
                <w:sz w:val="26"/>
              </w:rPr>
              <w:t> </w:t>
            </w:r>
            <w:r>
              <w:rPr>
                <w:b/>
                <w:i/>
                <w:sz w:val="26"/>
              </w:rPr>
              <w:t>quatre</w:t>
            </w:r>
            <w:r>
              <w:rPr>
                <w:b/>
                <w:i/>
                <w:spacing w:val="-6"/>
                <w:sz w:val="26"/>
              </w:rPr>
              <w:t> </w:t>
            </w:r>
            <w:r>
              <w:rPr>
                <w:b/>
                <w:i/>
                <w:sz w:val="26"/>
              </w:rPr>
              <w:t>(04)</w:t>
            </w:r>
            <w:r>
              <w:rPr>
                <w:b/>
                <w:i/>
                <w:spacing w:val="-6"/>
                <w:sz w:val="26"/>
              </w:rPr>
              <w:t> </w:t>
            </w:r>
            <w:r>
              <w:rPr>
                <w:b/>
                <w:i/>
                <w:sz w:val="26"/>
              </w:rPr>
              <w:t>exigences</w:t>
            </w:r>
            <w:r>
              <w:rPr>
                <w:b/>
                <w:i/>
                <w:spacing w:val="-6"/>
                <w:sz w:val="26"/>
              </w:rPr>
              <w:t> </w:t>
            </w:r>
            <w:r>
              <w:rPr>
                <w:i/>
                <w:sz w:val="26"/>
              </w:rPr>
              <w:t>ci-après</w:t>
            </w:r>
            <w:r>
              <w:rPr>
                <w:i/>
                <w:spacing w:val="-7"/>
                <w:sz w:val="26"/>
              </w:rPr>
              <w:t> </w:t>
            </w:r>
            <w:r>
              <w:rPr>
                <w:i/>
                <w:sz w:val="26"/>
              </w:rPr>
              <w:t>sont</w:t>
            </w:r>
            <w:r>
              <w:rPr>
                <w:i/>
                <w:spacing w:val="-5"/>
                <w:sz w:val="26"/>
              </w:rPr>
              <w:t> </w:t>
            </w:r>
            <w:r>
              <w:rPr>
                <w:i/>
                <w:sz w:val="26"/>
              </w:rPr>
              <w:t>remplies</w:t>
            </w:r>
            <w:r>
              <w:rPr>
                <w:i/>
                <w:spacing w:val="-5"/>
                <w:sz w:val="26"/>
              </w:rPr>
              <w:t> </w:t>
            </w:r>
            <w:r>
              <w:rPr>
                <w:i/>
                <w:spacing w:val="-10"/>
                <w:sz w:val="26"/>
              </w:rPr>
              <w:t>:</w:t>
            </w:r>
          </w:p>
        </w:tc>
      </w:tr>
      <w:tr>
        <w:trPr>
          <w:trHeight w:val="2059" w:hRule="atLeast"/>
        </w:trPr>
        <w:tc>
          <w:tcPr>
            <w:tcW w:w="1431" w:type="dxa"/>
          </w:tcPr>
          <w:p>
            <w:pPr>
              <w:pStyle w:val="TableParagraph"/>
              <w:rPr>
                <w:rFonts w:ascii="Times New Roman"/>
                <w:sz w:val="24"/>
              </w:rPr>
            </w:pPr>
          </w:p>
        </w:tc>
        <w:tc>
          <w:tcPr>
            <w:tcW w:w="6666" w:type="dxa"/>
          </w:tcPr>
          <w:p>
            <w:pPr>
              <w:pStyle w:val="TableParagraph"/>
              <w:spacing w:line="276" w:lineRule="auto"/>
              <w:ind w:left="69"/>
              <w:rPr>
                <w:sz w:val="26"/>
              </w:rPr>
            </w:pPr>
            <w:r>
              <w:rPr>
                <w:b/>
                <w:sz w:val="26"/>
              </w:rPr>
              <w:t>E1 - </w:t>
            </w:r>
            <w:r>
              <w:rPr>
                <w:sz w:val="26"/>
              </w:rPr>
              <w:t>Justifier la possession dans son personnel d’un conducteur des travaux ayant une qualification d’au moins Technicien Supérieur du Génie</w:t>
            </w:r>
            <w:r>
              <w:rPr>
                <w:spacing w:val="-5"/>
                <w:sz w:val="26"/>
              </w:rPr>
              <w:t> </w:t>
            </w:r>
            <w:r>
              <w:rPr>
                <w:sz w:val="26"/>
              </w:rPr>
              <w:t>Civil</w:t>
            </w:r>
            <w:r>
              <w:rPr>
                <w:spacing w:val="-3"/>
                <w:sz w:val="26"/>
              </w:rPr>
              <w:t> </w:t>
            </w:r>
            <w:r>
              <w:rPr>
                <w:sz w:val="26"/>
              </w:rPr>
              <w:t>ou</w:t>
            </w:r>
            <w:r>
              <w:rPr>
                <w:spacing w:val="-5"/>
                <w:sz w:val="26"/>
              </w:rPr>
              <w:t> </w:t>
            </w:r>
            <w:r>
              <w:rPr>
                <w:sz w:val="26"/>
              </w:rPr>
              <w:t>équivalent</w:t>
            </w:r>
            <w:r>
              <w:rPr>
                <w:spacing w:val="-2"/>
                <w:sz w:val="26"/>
              </w:rPr>
              <w:t> </w:t>
            </w:r>
            <w:r>
              <w:rPr>
                <w:sz w:val="26"/>
              </w:rPr>
              <w:t>et</w:t>
            </w:r>
            <w:r>
              <w:rPr>
                <w:spacing w:val="-4"/>
                <w:sz w:val="26"/>
              </w:rPr>
              <w:t> </w:t>
            </w:r>
            <w:r>
              <w:rPr>
                <w:sz w:val="26"/>
              </w:rPr>
              <w:t>une</w:t>
            </w:r>
            <w:r>
              <w:rPr>
                <w:spacing w:val="-5"/>
                <w:sz w:val="26"/>
              </w:rPr>
              <w:t> </w:t>
            </w:r>
            <w:r>
              <w:rPr>
                <w:sz w:val="26"/>
              </w:rPr>
              <w:t>ancienneté</w:t>
            </w:r>
            <w:r>
              <w:rPr>
                <w:spacing w:val="-3"/>
                <w:sz w:val="26"/>
              </w:rPr>
              <w:t> </w:t>
            </w:r>
            <w:r>
              <w:rPr>
                <w:sz w:val="26"/>
              </w:rPr>
              <w:t>d’au</w:t>
            </w:r>
            <w:r>
              <w:rPr>
                <w:spacing w:val="-5"/>
                <w:sz w:val="26"/>
              </w:rPr>
              <w:t> </w:t>
            </w:r>
            <w:r>
              <w:rPr>
                <w:sz w:val="26"/>
              </w:rPr>
              <w:t>moins</w:t>
            </w:r>
            <w:r>
              <w:rPr>
                <w:spacing w:val="-5"/>
                <w:sz w:val="26"/>
              </w:rPr>
              <w:t> </w:t>
            </w:r>
            <w:r>
              <w:rPr>
                <w:sz w:val="26"/>
              </w:rPr>
              <w:t>trois</w:t>
            </w:r>
            <w:r>
              <w:rPr>
                <w:spacing w:val="-5"/>
                <w:sz w:val="26"/>
              </w:rPr>
              <w:t> </w:t>
            </w:r>
            <w:r>
              <w:rPr>
                <w:sz w:val="26"/>
              </w:rPr>
              <w:t>(03)</w:t>
            </w:r>
            <w:r>
              <w:rPr>
                <w:spacing w:val="-6"/>
                <w:sz w:val="26"/>
              </w:rPr>
              <w:t> </w:t>
            </w:r>
            <w:r>
              <w:rPr>
                <w:sz w:val="26"/>
              </w:rPr>
              <w:t>ans dans le domaine des constructions (joindre une copie certifiée du diplôme, une attestation de présentation de l’original du diplôme, un</w:t>
            </w:r>
          </w:p>
          <w:p>
            <w:pPr>
              <w:pStyle w:val="TableParagraph"/>
              <w:ind w:left="69"/>
              <w:rPr>
                <w:sz w:val="26"/>
              </w:rPr>
            </w:pPr>
            <w:r>
              <w:rPr>
                <w:sz w:val="26"/>
              </w:rPr>
              <w:t>CV</w:t>
            </w:r>
            <w:r>
              <w:rPr>
                <w:spacing w:val="-6"/>
                <w:sz w:val="26"/>
              </w:rPr>
              <w:t> </w:t>
            </w:r>
            <w:r>
              <w:rPr>
                <w:sz w:val="26"/>
              </w:rPr>
              <w:t>daté</w:t>
            </w:r>
            <w:r>
              <w:rPr>
                <w:spacing w:val="-6"/>
                <w:sz w:val="26"/>
              </w:rPr>
              <w:t> </w:t>
            </w:r>
            <w:r>
              <w:rPr>
                <w:sz w:val="26"/>
              </w:rPr>
              <w:t>et</w:t>
            </w:r>
            <w:r>
              <w:rPr>
                <w:spacing w:val="-4"/>
                <w:sz w:val="26"/>
              </w:rPr>
              <w:t> </w:t>
            </w:r>
            <w:r>
              <w:rPr>
                <w:sz w:val="26"/>
              </w:rPr>
              <w:t>signé</w:t>
            </w:r>
            <w:r>
              <w:rPr>
                <w:spacing w:val="-6"/>
                <w:sz w:val="26"/>
              </w:rPr>
              <w:t> </w:t>
            </w:r>
            <w:r>
              <w:rPr>
                <w:sz w:val="26"/>
              </w:rPr>
              <w:t>par</w:t>
            </w:r>
            <w:r>
              <w:rPr>
                <w:spacing w:val="-6"/>
                <w:sz w:val="26"/>
              </w:rPr>
              <w:t> </w:t>
            </w:r>
            <w:r>
              <w:rPr>
                <w:sz w:val="26"/>
              </w:rPr>
              <w:t>le</w:t>
            </w:r>
            <w:r>
              <w:rPr>
                <w:spacing w:val="-6"/>
                <w:sz w:val="26"/>
              </w:rPr>
              <w:t> </w:t>
            </w:r>
            <w:r>
              <w:rPr>
                <w:sz w:val="26"/>
              </w:rPr>
              <w:t>concerné)</w:t>
            </w:r>
            <w:r>
              <w:rPr>
                <w:spacing w:val="-4"/>
                <w:sz w:val="26"/>
              </w:rPr>
              <w:t> </w:t>
            </w:r>
            <w:r>
              <w:rPr>
                <w:spacing w:val="-10"/>
                <w:sz w:val="26"/>
              </w:rPr>
              <w:t>;</w:t>
            </w:r>
          </w:p>
        </w:tc>
        <w:tc>
          <w:tcPr>
            <w:tcW w:w="1349" w:type="dxa"/>
          </w:tcPr>
          <w:p>
            <w:pPr>
              <w:pStyle w:val="TableParagraph"/>
              <w:rPr>
                <w:rFonts w:ascii="Times New Roman"/>
                <w:sz w:val="24"/>
              </w:rPr>
            </w:pPr>
          </w:p>
        </w:tc>
        <w:tc>
          <w:tcPr>
            <w:tcW w:w="1351" w:type="dxa"/>
          </w:tcPr>
          <w:p>
            <w:pPr>
              <w:pStyle w:val="TableParagraph"/>
              <w:rPr>
                <w:rFonts w:ascii="Times New Roman"/>
                <w:sz w:val="24"/>
              </w:rPr>
            </w:pPr>
          </w:p>
        </w:tc>
      </w:tr>
      <w:tr>
        <w:trPr>
          <w:trHeight w:val="2400" w:hRule="atLeast"/>
        </w:trPr>
        <w:tc>
          <w:tcPr>
            <w:tcW w:w="1431" w:type="dxa"/>
          </w:tcPr>
          <w:p>
            <w:pPr>
              <w:pStyle w:val="TableParagraph"/>
              <w:rPr>
                <w:rFonts w:ascii="Times New Roman"/>
                <w:sz w:val="24"/>
              </w:rPr>
            </w:pPr>
          </w:p>
        </w:tc>
        <w:tc>
          <w:tcPr>
            <w:tcW w:w="6666" w:type="dxa"/>
          </w:tcPr>
          <w:p>
            <w:pPr>
              <w:pStyle w:val="TableParagraph"/>
              <w:spacing w:line="276" w:lineRule="auto"/>
              <w:ind w:left="69" w:right="154"/>
              <w:rPr>
                <w:sz w:val="26"/>
              </w:rPr>
            </w:pPr>
            <w:r>
              <w:rPr>
                <w:b/>
                <w:sz w:val="26"/>
              </w:rPr>
              <w:t>E2- </w:t>
            </w:r>
            <w:r>
              <w:rPr>
                <w:sz w:val="26"/>
              </w:rPr>
              <w:t>Justifier la possession dans son personnel de chantier d’un cadre, autre que</w:t>
            </w:r>
            <w:r>
              <w:rPr>
                <w:spacing w:val="40"/>
                <w:sz w:val="26"/>
              </w:rPr>
              <w:t> </w:t>
            </w:r>
            <w:r>
              <w:rPr>
                <w:sz w:val="26"/>
              </w:rPr>
              <w:t>le conducteur des travaux, justifiant une expérience</w:t>
            </w:r>
            <w:r>
              <w:rPr>
                <w:spacing w:val="-5"/>
                <w:sz w:val="26"/>
              </w:rPr>
              <w:t> </w:t>
            </w:r>
            <w:r>
              <w:rPr>
                <w:sz w:val="26"/>
              </w:rPr>
              <w:t>d’au</w:t>
            </w:r>
            <w:r>
              <w:rPr>
                <w:spacing w:val="-5"/>
                <w:sz w:val="26"/>
              </w:rPr>
              <w:t> </w:t>
            </w:r>
            <w:r>
              <w:rPr>
                <w:sz w:val="26"/>
              </w:rPr>
              <w:t>moins</w:t>
            </w:r>
            <w:r>
              <w:rPr>
                <w:spacing w:val="-5"/>
                <w:sz w:val="26"/>
              </w:rPr>
              <w:t> </w:t>
            </w:r>
            <w:r>
              <w:rPr>
                <w:sz w:val="26"/>
              </w:rPr>
              <w:t>trois</w:t>
            </w:r>
            <w:r>
              <w:rPr>
                <w:spacing w:val="-5"/>
                <w:sz w:val="26"/>
              </w:rPr>
              <w:t> </w:t>
            </w:r>
            <w:r>
              <w:rPr>
                <w:sz w:val="26"/>
              </w:rPr>
              <w:t>(03)</w:t>
            </w:r>
            <w:r>
              <w:rPr>
                <w:spacing w:val="-5"/>
                <w:sz w:val="26"/>
              </w:rPr>
              <w:t> </w:t>
            </w:r>
            <w:r>
              <w:rPr>
                <w:sz w:val="26"/>
              </w:rPr>
              <w:t>ans</w:t>
            </w:r>
            <w:r>
              <w:rPr>
                <w:spacing w:val="-5"/>
                <w:sz w:val="26"/>
              </w:rPr>
              <w:t> </w:t>
            </w:r>
            <w:r>
              <w:rPr>
                <w:sz w:val="26"/>
              </w:rPr>
              <w:t>dans</w:t>
            </w:r>
            <w:r>
              <w:rPr>
                <w:spacing w:val="-5"/>
                <w:sz w:val="26"/>
              </w:rPr>
              <w:t> </w:t>
            </w:r>
            <w:r>
              <w:rPr>
                <w:sz w:val="26"/>
              </w:rPr>
              <w:t>le</w:t>
            </w:r>
            <w:r>
              <w:rPr>
                <w:spacing w:val="-5"/>
                <w:sz w:val="26"/>
              </w:rPr>
              <w:t> </w:t>
            </w:r>
            <w:r>
              <w:rPr>
                <w:sz w:val="26"/>
              </w:rPr>
              <w:t>domaine</w:t>
            </w:r>
            <w:r>
              <w:rPr>
                <w:spacing w:val="-5"/>
                <w:sz w:val="26"/>
              </w:rPr>
              <w:t> </w:t>
            </w:r>
            <w:r>
              <w:rPr>
                <w:sz w:val="26"/>
              </w:rPr>
              <w:t>génie</w:t>
            </w:r>
            <w:r>
              <w:rPr>
                <w:spacing w:val="-5"/>
                <w:sz w:val="26"/>
              </w:rPr>
              <w:t> </w:t>
            </w:r>
            <w:r>
              <w:rPr>
                <w:sz w:val="26"/>
              </w:rPr>
              <w:t>civil</w:t>
            </w:r>
            <w:r>
              <w:rPr>
                <w:spacing w:val="-4"/>
                <w:sz w:val="26"/>
              </w:rPr>
              <w:t> </w:t>
            </w:r>
            <w:r>
              <w:rPr>
                <w:sz w:val="26"/>
              </w:rPr>
              <w:t>en général</w:t>
            </w:r>
            <w:r>
              <w:rPr>
                <w:spacing w:val="-4"/>
                <w:sz w:val="26"/>
              </w:rPr>
              <w:t> </w:t>
            </w:r>
            <w:r>
              <w:rPr>
                <w:sz w:val="26"/>
              </w:rPr>
              <w:t>et</w:t>
            </w:r>
            <w:r>
              <w:rPr>
                <w:spacing w:val="-4"/>
                <w:sz w:val="26"/>
              </w:rPr>
              <w:t> </w:t>
            </w:r>
            <w:r>
              <w:rPr>
                <w:sz w:val="26"/>
              </w:rPr>
              <w:t>des</w:t>
            </w:r>
            <w:r>
              <w:rPr>
                <w:spacing w:val="-5"/>
                <w:sz w:val="26"/>
              </w:rPr>
              <w:t> </w:t>
            </w:r>
            <w:r>
              <w:rPr>
                <w:sz w:val="26"/>
              </w:rPr>
              <w:t>constructions</w:t>
            </w:r>
            <w:r>
              <w:rPr>
                <w:spacing w:val="40"/>
                <w:sz w:val="26"/>
              </w:rPr>
              <w:t> </w:t>
            </w:r>
            <w:r>
              <w:rPr>
                <w:sz w:val="26"/>
              </w:rPr>
              <w:t>civiles</w:t>
            </w:r>
            <w:r>
              <w:rPr>
                <w:spacing w:val="-5"/>
                <w:sz w:val="26"/>
              </w:rPr>
              <w:t> </w:t>
            </w:r>
            <w:r>
              <w:rPr>
                <w:sz w:val="26"/>
              </w:rPr>
              <w:t>en</w:t>
            </w:r>
            <w:r>
              <w:rPr>
                <w:spacing w:val="-5"/>
                <w:sz w:val="26"/>
              </w:rPr>
              <w:t> </w:t>
            </w:r>
            <w:r>
              <w:rPr>
                <w:sz w:val="26"/>
              </w:rPr>
              <w:t>particulier(joindre</w:t>
            </w:r>
            <w:r>
              <w:rPr>
                <w:spacing w:val="-5"/>
                <w:sz w:val="26"/>
              </w:rPr>
              <w:t> </w:t>
            </w:r>
            <w:r>
              <w:rPr>
                <w:sz w:val="26"/>
              </w:rPr>
              <w:t>une</w:t>
            </w:r>
            <w:r>
              <w:rPr>
                <w:spacing w:val="-2"/>
                <w:sz w:val="26"/>
              </w:rPr>
              <w:t> </w:t>
            </w:r>
            <w:r>
              <w:rPr>
                <w:sz w:val="26"/>
              </w:rPr>
              <w:t>copie certifiée du diplôme d’au moins technicien du génie civil, une attestation de réussite, attestation de présentation de l’original du</w:t>
            </w:r>
          </w:p>
          <w:p>
            <w:pPr>
              <w:pStyle w:val="TableParagraph"/>
              <w:ind w:left="69"/>
              <w:rPr>
                <w:sz w:val="26"/>
              </w:rPr>
            </w:pPr>
            <w:r>
              <w:rPr>
                <w:spacing w:val="-2"/>
                <w:sz w:val="26"/>
              </w:rPr>
              <w:t>diplôme.</w:t>
            </w:r>
          </w:p>
        </w:tc>
        <w:tc>
          <w:tcPr>
            <w:tcW w:w="1349" w:type="dxa"/>
          </w:tcPr>
          <w:p>
            <w:pPr>
              <w:pStyle w:val="TableParagraph"/>
              <w:rPr>
                <w:rFonts w:ascii="Times New Roman"/>
                <w:sz w:val="24"/>
              </w:rPr>
            </w:pPr>
          </w:p>
        </w:tc>
        <w:tc>
          <w:tcPr>
            <w:tcW w:w="1351" w:type="dxa"/>
          </w:tcPr>
          <w:p>
            <w:pPr>
              <w:pStyle w:val="TableParagraph"/>
              <w:rPr>
                <w:rFonts w:ascii="Times New Roman"/>
                <w:sz w:val="24"/>
              </w:rPr>
            </w:pPr>
          </w:p>
        </w:tc>
      </w:tr>
      <w:tr>
        <w:trPr>
          <w:trHeight w:val="1979" w:hRule="atLeast"/>
        </w:trPr>
        <w:tc>
          <w:tcPr>
            <w:tcW w:w="1431" w:type="dxa"/>
          </w:tcPr>
          <w:p>
            <w:pPr>
              <w:pStyle w:val="TableParagraph"/>
              <w:rPr>
                <w:rFonts w:ascii="Times New Roman"/>
                <w:sz w:val="24"/>
              </w:rPr>
            </w:pPr>
          </w:p>
        </w:tc>
        <w:tc>
          <w:tcPr>
            <w:tcW w:w="6666" w:type="dxa"/>
          </w:tcPr>
          <w:p>
            <w:pPr>
              <w:pStyle w:val="TableParagraph"/>
              <w:spacing w:line="276" w:lineRule="auto"/>
              <w:ind w:left="69"/>
              <w:rPr>
                <w:sz w:val="26"/>
              </w:rPr>
            </w:pPr>
            <w:r>
              <w:rPr>
                <w:b/>
                <w:sz w:val="26"/>
              </w:rPr>
              <w:t>E -3 </w:t>
            </w:r>
            <w:r>
              <w:rPr>
                <w:sz w:val="24"/>
              </w:rPr>
              <w:t>Justifier la possession dans son personnel de chantier d’un responsable</w:t>
            </w:r>
            <w:r>
              <w:rPr>
                <w:spacing w:val="-2"/>
                <w:sz w:val="24"/>
              </w:rPr>
              <w:t> </w:t>
            </w:r>
            <w:r>
              <w:rPr>
                <w:sz w:val="24"/>
              </w:rPr>
              <w:t>administratif,</w:t>
            </w:r>
            <w:r>
              <w:rPr>
                <w:spacing w:val="-2"/>
                <w:sz w:val="24"/>
              </w:rPr>
              <w:t> </w:t>
            </w:r>
            <w:r>
              <w:rPr>
                <w:sz w:val="24"/>
              </w:rPr>
              <w:t>justifiant</w:t>
            </w:r>
            <w:r>
              <w:rPr>
                <w:spacing w:val="-2"/>
                <w:sz w:val="24"/>
              </w:rPr>
              <w:t> </w:t>
            </w:r>
            <w:r>
              <w:rPr>
                <w:sz w:val="24"/>
              </w:rPr>
              <w:t>d’une</w:t>
            </w:r>
            <w:r>
              <w:rPr>
                <w:spacing w:val="-2"/>
                <w:sz w:val="24"/>
              </w:rPr>
              <w:t> </w:t>
            </w:r>
            <w:r>
              <w:rPr>
                <w:sz w:val="24"/>
              </w:rPr>
              <w:t>expérience</w:t>
            </w:r>
            <w:r>
              <w:rPr>
                <w:spacing w:val="-2"/>
                <w:sz w:val="24"/>
              </w:rPr>
              <w:t> </w:t>
            </w:r>
            <w:r>
              <w:rPr>
                <w:sz w:val="24"/>
              </w:rPr>
              <w:t>d’au moins trois</w:t>
            </w:r>
            <w:r>
              <w:rPr>
                <w:spacing w:val="-1"/>
                <w:sz w:val="24"/>
              </w:rPr>
              <w:t> </w:t>
            </w:r>
            <w:r>
              <w:rPr>
                <w:sz w:val="24"/>
              </w:rPr>
              <w:t>(03) ans</w:t>
            </w:r>
            <w:r>
              <w:rPr>
                <w:spacing w:val="-4"/>
                <w:sz w:val="24"/>
              </w:rPr>
              <w:t> </w:t>
            </w:r>
            <w:r>
              <w:rPr>
                <w:sz w:val="24"/>
              </w:rPr>
              <w:t>dans</w:t>
            </w:r>
            <w:r>
              <w:rPr>
                <w:spacing w:val="-4"/>
                <w:sz w:val="24"/>
              </w:rPr>
              <w:t> </w:t>
            </w:r>
            <w:r>
              <w:rPr>
                <w:sz w:val="24"/>
              </w:rPr>
              <w:t>le</w:t>
            </w:r>
            <w:r>
              <w:rPr>
                <w:spacing w:val="-5"/>
                <w:sz w:val="24"/>
              </w:rPr>
              <w:t> </w:t>
            </w:r>
            <w:r>
              <w:rPr>
                <w:sz w:val="24"/>
              </w:rPr>
              <w:t>domaine</w:t>
            </w:r>
            <w:r>
              <w:rPr>
                <w:spacing w:val="-4"/>
                <w:sz w:val="24"/>
              </w:rPr>
              <w:t> </w:t>
            </w:r>
            <w:r>
              <w:rPr>
                <w:sz w:val="24"/>
              </w:rPr>
              <w:t>génie</w:t>
            </w:r>
            <w:r>
              <w:rPr>
                <w:spacing w:val="-5"/>
                <w:sz w:val="24"/>
              </w:rPr>
              <w:t> </w:t>
            </w:r>
            <w:r>
              <w:rPr>
                <w:sz w:val="24"/>
              </w:rPr>
              <w:t>civil</w:t>
            </w:r>
            <w:r>
              <w:rPr>
                <w:spacing w:val="-4"/>
                <w:sz w:val="24"/>
              </w:rPr>
              <w:t> </w:t>
            </w:r>
            <w:r>
              <w:rPr>
                <w:sz w:val="24"/>
              </w:rPr>
              <w:t>en</w:t>
            </w:r>
            <w:r>
              <w:rPr>
                <w:spacing w:val="-3"/>
                <w:sz w:val="24"/>
              </w:rPr>
              <w:t> </w:t>
            </w:r>
            <w:r>
              <w:rPr>
                <w:sz w:val="24"/>
              </w:rPr>
              <w:t>général</w:t>
            </w:r>
            <w:r>
              <w:rPr>
                <w:spacing w:val="-6"/>
                <w:sz w:val="24"/>
              </w:rPr>
              <w:t> </w:t>
            </w:r>
            <w:r>
              <w:rPr>
                <w:sz w:val="24"/>
              </w:rPr>
              <w:t>et</w:t>
            </w:r>
            <w:r>
              <w:rPr>
                <w:spacing w:val="-3"/>
                <w:sz w:val="24"/>
              </w:rPr>
              <w:t> </w:t>
            </w:r>
            <w:r>
              <w:rPr>
                <w:sz w:val="24"/>
              </w:rPr>
              <w:t>des</w:t>
            </w:r>
            <w:r>
              <w:rPr>
                <w:spacing w:val="-4"/>
                <w:sz w:val="24"/>
              </w:rPr>
              <w:t> </w:t>
            </w:r>
            <w:r>
              <w:rPr>
                <w:sz w:val="24"/>
              </w:rPr>
              <w:t>constructions</w:t>
            </w:r>
            <w:r>
              <w:rPr>
                <w:spacing w:val="40"/>
                <w:sz w:val="24"/>
              </w:rPr>
              <w:t> </w:t>
            </w:r>
            <w:r>
              <w:rPr>
                <w:sz w:val="24"/>
              </w:rPr>
              <w:t>civiles</w:t>
            </w:r>
            <w:r>
              <w:rPr>
                <w:spacing w:val="-3"/>
                <w:sz w:val="24"/>
              </w:rPr>
              <w:t> </w:t>
            </w:r>
            <w:r>
              <w:rPr>
                <w:sz w:val="24"/>
              </w:rPr>
              <w:t>en particulier (joindre une copie certifiée du diplôme ou une attestation de réussite de Baccalauréat, une </w:t>
            </w:r>
            <w:r>
              <w:rPr>
                <w:sz w:val="26"/>
              </w:rPr>
              <w:t>attestation de présentation de l’original</w:t>
            </w:r>
          </w:p>
          <w:p>
            <w:pPr>
              <w:pStyle w:val="TableParagraph"/>
              <w:spacing w:line="296" w:lineRule="exact"/>
              <w:ind w:left="69"/>
              <w:rPr>
                <w:sz w:val="24"/>
              </w:rPr>
            </w:pPr>
            <w:r>
              <w:rPr>
                <w:sz w:val="26"/>
              </w:rPr>
              <w:t>du</w:t>
            </w:r>
            <w:r>
              <w:rPr>
                <w:spacing w:val="-8"/>
                <w:sz w:val="26"/>
              </w:rPr>
              <w:t> </w:t>
            </w:r>
            <w:r>
              <w:rPr>
                <w:sz w:val="26"/>
              </w:rPr>
              <w:t>diplôme</w:t>
            </w:r>
            <w:r>
              <w:rPr>
                <w:spacing w:val="-10"/>
                <w:sz w:val="26"/>
              </w:rPr>
              <w:t> </w:t>
            </w:r>
            <w:r>
              <w:rPr>
                <w:sz w:val="24"/>
              </w:rPr>
              <w:t>joindre</w:t>
            </w:r>
            <w:r>
              <w:rPr>
                <w:spacing w:val="-5"/>
                <w:sz w:val="24"/>
              </w:rPr>
              <w:t> CV.</w:t>
            </w:r>
          </w:p>
        </w:tc>
        <w:tc>
          <w:tcPr>
            <w:tcW w:w="1349" w:type="dxa"/>
          </w:tcPr>
          <w:p>
            <w:pPr>
              <w:pStyle w:val="TableParagraph"/>
              <w:rPr>
                <w:rFonts w:ascii="Times New Roman"/>
                <w:sz w:val="24"/>
              </w:rPr>
            </w:pPr>
          </w:p>
        </w:tc>
        <w:tc>
          <w:tcPr>
            <w:tcW w:w="1351" w:type="dxa"/>
          </w:tcPr>
          <w:p>
            <w:pPr>
              <w:pStyle w:val="TableParagraph"/>
              <w:rPr>
                <w:rFonts w:ascii="Times New Roman"/>
                <w:sz w:val="24"/>
              </w:rPr>
            </w:pPr>
          </w:p>
        </w:tc>
      </w:tr>
      <w:tr>
        <w:trPr>
          <w:trHeight w:val="1032" w:hRule="atLeast"/>
        </w:trPr>
        <w:tc>
          <w:tcPr>
            <w:tcW w:w="1431" w:type="dxa"/>
          </w:tcPr>
          <w:p>
            <w:pPr>
              <w:pStyle w:val="TableParagraph"/>
              <w:rPr>
                <w:rFonts w:ascii="Times New Roman"/>
                <w:sz w:val="24"/>
              </w:rPr>
            </w:pPr>
          </w:p>
        </w:tc>
        <w:tc>
          <w:tcPr>
            <w:tcW w:w="6666" w:type="dxa"/>
          </w:tcPr>
          <w:p>
            <w:pPr>
              <w:pStyle w:val="TableParagraph"/>
              <w:spacing w:line="292" w:lineRule="exact"/>
              <w:ind w:left="69"/>
              <w:rPr>
                <w:sz w:val="26"/>
              </w:rPr>
            </w:pPr>
            <w:r>
              <w:rPr>
                <w:b/>
                <w:sz w:val="26"/>
              </w:rPr>
              <w:t>E4</w:t>
            </w:r>
            <w:r>
              <w:rPr>
                <w:b/>
                <w:spacing w:val="-6"/>
                <w:sz w:val="26"/>
              </w:rPr>
              <w:t> </w:t>
            </w:r>
            <w:r>
              <w:rPr>
                <w:b/>
                <w:sz w:val="26"/>
              </w:rPr>
              <w:t>-</w:t>
            </w:r>
            <w:r>
              <w:rPr>
                <w:b/>
                <w:spacing w:val="-7"/>
                <w:sz w:val="26"/>
              </w:rPr>
              <w:t> </w:t>
            </w:r>
            <w:r>
              <w:rPr>
                <w:sz w:val="26"/>
              </w:rPr>
              <w:t>S’engager</w:t>
            </w:r>
            <w:r>
              <w:rPr>
                <w:spacing w:val="-7"/>
                <w:sz w:val="26"/>
              </w:rPr>
              <w:t> </w:t>
            </w:r>
            <w:r>
              <w:rPr>
                <w:sz w:val="26"/>
              </w:rPr>
              <w:t>sur</w:t>
            </w:r>
            <w:r>
              <w:rPr>
                <w:spacing w:val="-7"/>
                <w:sz w:val="26"/>
              </w:rPr>
              <w:t> </w:t>
            </w:r>
            <w:r>
              <w:rPr>
                <w:sz w:val="26"/>
              </w:rPr>
              <w:t>l’honneur</w:t>
            </w:r>
            <w:r>
              <w:rPr>
                <w:spacing w:val="-5"/>
                <w:sz w:val="26"/>
              </w:rPr>
              <w:t> </w:t>
            </w:r>
            <w:r>
              <w:rPr>
                <w:sz w:val="26"/>
              </w:rPr>
              <w:t>à</w:t>
            </w:r>
            <w:r>
              <w:rPr>
                <w:spacing w:val="-7"/>
                <w:sz w:val="26"/>
              </w:rPr>
              <w:t> </w:t>
            </w:r>
            <w:r>
              <w:rPr>
                <w:sz w:val="26"/>
              </w:rPr>
              <w:t>recruter</w:t>
            </w:r>
            <w:r>
              <w:rPr>
                <w:spacing w:val="-8"/>
                <w:sz w:val="26"/>
              </w:rPr>
              <w:t> </w:t>
            </w:r>
            <w:r>
              <w:rPr>
                <w:sz w:val="26"/>
              </w:rPr>
              <w:t>un</w:t>
            </w:r>
            <w:r>
              <w:rPr>
                <w:spacing w:val="-7"/>
                <w:sz w:val="26"/>
              </w:rPr>
              <w:t> </w:t>
            </w:r>
            <w:r>
              <w:rPr>
                <w:sz w:val="26"/>
              </w:rPr>
              <w:t>personnel</w:t>
            </w:r>
            <w:r>
              <w:rPr>
                <w:spacing w:val="-6"/>
                <w:sz w:val="26"/>
              </w:rPr>
              <w:t> </w:t>
            </w:r>
            <w:r>
              <w:rPr>
                <w:spacing w:val="-2"/>
                <w:sz w:val="26"/>
              </w:rPr>
              <w:t>d’exécution</w:t>
            </w:r>
          </w:p>
          <w:p>
            <w:pPr>
              <w:pStyle w:val="TableParagraph"/>
              <w:spacing w:line="340" w:lineRule="atLeast" w:before="3"/>
              <w:ind w:left="69" w:right="154"/>
              <w:rPr>
                <w:sz w:val="26"/>
              </w:rPr>
            </w:pPr>
            <w:r>
              <w:rPr>
                <w:sz w:val="26"/>
              </w:rPr>
              <w:t>qualifié</w:t>
            </w:r>
            <w:r>
              <w:rPr>
                <w:spacing w:val="-7"/>
                <w:sz w:val="26"/>
              </w:rPr>
              <w:t> </w:t>
            </w:r>
            <w:r>
              <w:rPr>
                <w:sz w:val="26"/>
              </w:rPr>
              <w:t>par</w:t>
            </w:r>
            <w:r>
              <w:rPr>
                <w:spacing w:val="-7"/>
                <w:sz w:val="26"/>
              </w:rPr>
              <w:t> </w:t>
            </w:r>
            <w:r>
              <w:rPr>
                <w:sz w:val="26"/>
              </w:rPr>
              <w:t>corps</w:t>
            </w:r>
            <w:r>
              <w:rPr>
                <w:spacing w:val="-7"/>
                <w:sz w:val="26"/>
              </w:rPr>
              <w:t> </w:t>
            </w:r>
            <w:r>
              <w:rPr>
                <w:sz w:val="26"/>
              </w:rPr>
              <w:t>d’état</w:t>
            </w:r>
            <w:r>
              <w:rPr>
                <w:spacing w:val="-5"/>
                <w:sz w:val="26"/>
              </w:rPr>
              <w:t> </w:t>
            </w:r>
            <w:r>
              <w:rPr>
                <w:sz w:val="26"/>
              </w:rPr>
              <w:t>(joindre</w:t>
            </w:r>
            <w:r>
              <w:rPr>
                <w:spacing w:val="-3"/>
                <w:sz w:val="26"/>
              </w:rPr>
              <w:t> </w:t>
            </w:r>
            <w:r>
              <w:rPr>
                <w:sz w:val="26"/>
              </w:rPr>
              <w:t>état</w:t>
            </w:r>
            <w:r>
              <w:rPr>
                <w:spacing w:val="-5"/>
                <w:sz w:val="26"/>
              </w:rPr>
              <w:t> </w:t>
            </w:r>
            <w:r>
              <w:rPr>
                <w:sz w:val="26"/>
              </w:rPr>
              <w:t>nominatif</w:t>
            </w:r>
            <w:r>
              <w:rPr>
                <w:spacing w:val="-6"/>
                <w:sz w:val="26"/>
              </w:rPr>
              <w:t> </w:t>
            </w:r>
            <w:r>
              <w:rPr>
                <w:sz w:val="26"/>
              </w:rPr>
              <w:t>du</w:t>
            </w:r>
            <w:r>
              <w:rPr>
                <w:spacing w:val="-7"/>
                <w:sz w:val="26"/>
              </w:rPr>
              <w:t> </w:t>
            </w:r>
            <w:r>
              <w:rPr>
                <w:sz w:val="26"/>
              </w:rPr>
              <w:t>personnel d’encadrement à recruter et préciser leur qualification)</w:t>
            </w:r>
          </w:p>
        </w:tc>
        <w:tc>
          <w:tcPr>
            <w:tcW w:w="1349" w:type="dxa"/>
          </w:tcPr>
          <w:p>
            <w:pPr>
              <w:pStyle w:val="TableParagraph"/>
              <w:rPr>
                <w:rFonts w:ascii="Times New Roman"/>
                <w:sz w:val="24"/>
              </w:rPr>
            </w:pPr>
          </w:p>
        </w:tc>
        <w:tc>
          <w:tcPr>
            <w:tcW w:w="1351" w:type="dxa"/>
          </w:tcPr>
          <w:p>
            <w:pPr>
              <w:pStyle w:val="TableParagraph"/>
              <w:rPr>
                <w:rFonts w:ascii="Times New Roman"/>
                <w:sz w:val="24"/>
              </w:rPr>
            </w:pPr>
          </w:p>
        </w:tc>
      </w:tr>
    </w:tbl>
    <w:p>
      <w:pPr>
        <w:pStyle w:val="TableParagraph"/>
        <w:spacing w:after="0"/>
        <w:rPr>
          <w:rFonts w:ascii="Times New Roman"/>
          <w:sz w:val="24"/>
        </w:rPr>
        <w:sectPr>
          <w:type w:val="continuous"/>
          <w:pgSz w:w="11910" w:h="16840"/>
          <w:pgMar w:header="0" w:footer="702" w:top="820" w:bottom="1513" w:left="0" w:right="141"/>
        </w:sectPr>
      </w:pPr>
    </w:p>
    <w:tbl>
      <w:tblPr>
        <w:tblW w:w="0" w:type="auto"/>
        <w:jc w:val="left"/>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31"/>
        <w:gridCol w:w="79"/>
        <w:gridCol w:w="2103"/>
        <w:gridCol w:w="1061"/>
        <w:gridCol w:w="293"/>
        <w:gridCol w:w="1839"/>
        <w:gridCol w:w="1287"/>
        <w:gridCol w:w="1354"/>
        <w:gridCol w:w="1352"/>
      </w:tblGrid>
      <w:tr>
        <w:trPr>
          <w:trHeight w:val="576" w:hRule="exact"/>
        </w:trPr>
        <w:tc>
          <w:tcPr>
            <w:tcW w:w="8093" w:type="dxa"/>
            <w:gridSpan w:val="7"/>
            <w:shd w:val="clear" w:color="auto" w:fill="DFDFDF"/>
          </w:tcPr>
          <w:p>
            <w:pPr>
              <w:pStyle w:val="TableParagraph"/>
              <w:spacing w:before="104"/>
              <w:ind w:right="3"/>
              <w:jc w:val="center"/>
              <w:rPr>
                <w:b/>
                <w:i/>
                <w:sz w:val="26"/>
              </w:rPr>
            </w:pPr>
            <w:r>
              <w:rPr>
                <w:b/>
                <w:i/>
                <w:sz w:val="26"/>
              </w:rPr>
              <w:t>EVALUATION</w:t>
            </w:r>
            <w:r>
              <w:rPr>
                <w:b/>
                <w:i/>
                <w:spacing w:val="-10"/>
                <w:sz w:val="26"/>
              </w:rPr>
              <w:t> </w:t>
            </w:r>
            <w:r>
              <w:rPr>
                <w:b/>
                <w:i/>
                <w:sz w:val="26"/>
              </w:rPr>
              <w:t>DU</w:t>
            </w:r>
            <w:r>
              <w:rPr>
                <w:b/>
                <w:i/>
                <w:spacing w:val="-9"/>
                <w:sz w:val="26"/>
              </w:rPr>
              <w:t> </w:t>
            </w:r>
            <w:r>
              <w:rPr>
                <w:b/>
                <w:i/>
                <w:sz w:val="26"/>
              </w:rPr>
              <w:t>PERSONNEL</w:t>
            </w:r>
            <w:r>
              <w:rPr>
                <w:b/>
                <w:i/>
                <w:spacing w:val="-9"/>
                <w:sz w:val="26"/>
              </w:rPr>
              <w:t> </w:t>
            </w:r>
            <w:r>
              <w:rPr>
                <w:b/>
                <w:i/>
                <w:spacing w:val="-2"/>
                <w:sz w:val="26"/>
              </w:rPr>
              <w:t>D’ENCADREMENT</w:t>
            </w:r>
          </w:p>
        </w:tc>
        <w:tc>
          <w:tcPr>
            <w:tcW w:w="1354" w:type="dxa"/>
          </w:tcPr>
          <w:p>
            <w:pPr>
              <w:pStyle w:val="TableParagraph"/>
              <w:rPr>
                <w:rFonts w:ascii="Times New Roman"/>
                <w:sz w:val="24"/>
              </w:rPr>
            </w:pPr>
          </w:p>
        </w:tc>
        <w:tc>
          <w:tcPr>
            <w:tcW w:w="1352" w:type="dxa"/>
          </w:tcPr>
          <w:p>
            <w:pPr>
              <w:pStyle w:val="TableParagraph"/>
              <w:rPr>
                <w:rFonts w:ascii="Times New Roman"/>
                <w:sz w:val="24"/>
              </w:rPr>
            </w:pPr>
          </w:p>
        </w:tc>
      </w:tr>
      <w:tr>
        <w:trPr>
          <w:trHeight w:val="650" w:hRule="exact"/>
        </w:trPr>
        <w:tc>
          <w:tcPr>
            <w:tcW w:w="10799" w:type="dxa"/>
            <w:gridSpan w:val="9"/>
          </w:tcPr>
          <w:p>
            <w:pPr>
              <w:pStyle w:val="TableParagraph"/>
              <w:spacing w:line="291" w:lineRule="exact"/>
              <w:ind w:right="3"/>
              <w:jc w:val="center"/>
              <w:rPr>
                <w:b/>
                <w:sz w:val="26"/>
              </w:rPr>
            </w:pPr>
            <w:r>
              <w:rPr>
                <w:b/>
                <w:sz w:val="26"/>
                <w:u w:val="single"/>
              </w:rPr>
              <w:t>F-</w:t>
            </w:r>
            <w:r>
              <w:rPr>
                <w:b/>
                <w:spacing w:val="-8"/>
                <w:sz w:val="26"/>
                <w:u w:val="single"/>
              </w:rPr>
              <w:t> </w:t>
            </w:r>
            <w:r>
              <w:rPr>
                <w:b/>
                <w:sz w:val="26"/>
                <w:u w:val="single"/>
              </w:rPr>
              <w:t>MATERIEL</w:t>
            </w:r>
            <w:r>
              <w:rPr>
                <w:b/>
                <w:spacing w:val="-8"/>
                <w:sz w:val="26"/>
                <w:u w:val="single"/>
              </w:rPr>
              <w:t> </w:t>
            </w:r>
            <w:r>
              <w:rPr>
                <w:b/>
                <w:sz w:val="26"/>
                <w:u w:val="single"/>
              </w:rPr>
              <w:t>ET</w:t>
            </w:r>
            <w:r>
              <w:rPr>
                <w:b/>
                <w:spacing w:val="-7"/>
                <w:sz w:val="26"/>
                <w:u w:val="single"/>
              </w:rPr>
              <w:t> </w:t>
            </w:r>
            <w:r>
              <w:rPr>
                <w:b/>
                <w:sz w:val="26"/>
                <w:u w:val="single"/>
              </w:rPr>
              <w:t>EQUIPEMENTS</w:t>
            </w:r>
            <w:r>
              <w:rPr>
                <w:b/>
                <w:spacing w:val="-7"/>
                <w:sz w:val="26"/>
                <w:u w:val="single"/>
              </w:rPr>
              <w:t> </w:t>
            </w:r>
            <w:r>
              <w:rPr>
                <w:b/>
                <w:spacing w:val="-2"/>
                <w:sz w:val="26"/>
                <w:u w:val="single"/>
              </w:rPr>
              <w:t>ESSENTIELS</w:t>
            </w:r>
          </w:p>
          <w:p>
            <w:pPr>
              <w:pStyle w:val="TableParagraph"/>
              <w:spacing w:line="297" w:lineRule="exact"/>
              <w:ind w:left="3" w:right="3"/>
              <w:jc w:val="center"/>
              <w:rPr>
                <w:sz w:val="26"/>
              </w:rPr>
            </w:pPr>
            <w:r>
              <w:rPr>
                <w:sz w:val="26"/>
              </w:rPr>
              <w:t>Ce</w:t>
            </w:r>
            <w:r>
              <w:rPr>
                <w:spacing w:val="-8"/>
                <w:sz w:val="26"/>
              </w:rPr>
              <w:t> </w:t>
            </w:r>
            <w:r>
              <w:rPr>
                <w:sz w:val="26"/>
              </w:rPr>
              <w:t>critère</w:t>
            </w:r>
            <w:r>
              <w:rPr>
                <w:spacing w:val="47"/>
                <w:sz w:val="26"/>
              </w:rPr>
              <w:t> </w:t>
            </w:r>
            <w:r>
              <w:rPr>
                <w:sz w:val="26"/>
              </w:rPr>
              <w:t>est</w:t>
            </w:r>
            <w:r>
              <w:rPr>
                <w:spacing w:val="-6"/>
                <w:sz w:val="26"/>
              </w:rPr>
              <w:t> </w:t>
            </w:r>
            <w:r>
              <w:rPr>
                <w:sz w:val="26"/>
              </w:rPr>
              <w:t>rempli</w:t>
            </w:r>
            <w:r>
              <w:rPr>
                <w:spacing w:val="48"/>
                <w:sz w:val="26"/>
              </w:rPr>
              <w:t> </w:t>
            </w:r>
            <w:r>
              <w:rPr>
                <w:sz w:val="26"/>
              </w:rPr>
              <w:t>si</w:t>
            </w:r>
            <w:r>
              <w:rPr>
                <w:spacing w:val="-3"/>
                <w:sz w:val="26"/>
              </w:rPr>
              <w:t> </w:t>
            </w:r>
            <w:r>
              <w:rPr>
                <w:b/>
                <w:sz w:val="26"/>
              </w:rPr>
              <w:t>les</w:t>
            </w:r>
            <w:r>
              <w:rPr>
                <w:b/>
                <w:spacing w:val="-7"/>
                <w:sz w:val="26"/>
              </w:rPr>
              <w:t> </w:t>
            </w:r>
            <w:r>
              <w:rPr>
                <w:b/>
                <w:sz w:val="26"/>
              </w:rPr>
              <w:t>deux</w:t>
            </w:r>
            <w:r>
              <w:rPr>
                <w:b/>
                <w:spacing w:val="-7"/>
                <w:sz w:val="26"/>
              </w:rPr>
              <w:t> </w:t>
            </w:r>
            <w:r>
              <w:rPr>
                <w:b/>
                <w:sz w:val="26"/>
              </w:rPr>
              <w:t>(02)</w:t>
            </w:r>
            <w:r>
              <w:rPr>
                <w:b/>
                <w:spacing w:val="-7"/>
                <w:sz w:val="26"/>
              </w:rPr>
              <w:t> </w:t>
            </w:r>
            <w:r>
              <w:rPr>
                <w:b/>
                <w:sz w:val="26"/>
              </w:rPr>
              <w:t>exigences</w:t>
            </w:r>
            <w:r>
              <w:rPr>
                <w:b/>
                <w:spacing w:val="-2"/>
                <w:sz w:val="26"/>
              </w:rPr>
              <w:t> </w:t>
            </w:r>
            <w:r>
              <w:rPr>
                <w:sz w:val="26"/>
              </w:rPr>
              <w:t>ci-après</w:t>
            </w:r>
            <w:r>
              <w:rPr>
                <w:spacing w:val="-7"/>
                <w:sz w:val="26"/>
              </w:rPr>
              <w:t> </w:t>
            </w:r>
            <w:r>
              <w:rPr>
                <w:sz w:val="26"/>
              </w:rPr>
              <w:t>sont</w:t>
            </w:r>
            <w:r>
              <w:rPr>
                <w:spacing w:val="-6"/>
                <w:sz w:val="26"/>
              </w:rPr>
              <w:t> </w:t>
            </w:r>
            <w:r>
              <w:rPr>
                <w:sz w:val="26"/>
              </w:rPr>
              <w:t>remplies</w:t>
            </w:r>
            <w:r>
              <w:rPr>
                <w:spacing w:val="-6"/>
                <w:sz w:val="26"/>
              </w:rPr>
              <w:t> </w:t>
            </w:r>
            <w:r>
              <w:rPr>
                <w:spacing w:val="-10"/>
                <w:sz w:val="26"/>
              </w:rPr>
              <w:t>:</w:t>
            </w:r>
          </w:p>
        </w:tc>
      </w:tr>
      <w:tr>
        <w:trPr>
          <w:trHeight w:val="2308" w:hRule="exact"/>
        </w:trPr>
        <w:tc>
          <w:tcPr>
            <w:tcW w:w="1431" w:type="dxa"/>
            <w:vMerge w:val="restart"/>
          </w:tcPr>
          <w:p>
            <w:pPr>
              <w:pStyle w:val="TableParagraph"/>
              <w:rPr>
                <w:rFonts w:ascii="Times New Roman"/>
                <w:sz w:val="24"/>
              </w:rPr>
            </w:pPr>
          </w:p>
        </w:tc>
        <w:tc>
          <w:tcPr>
            <w:tcW w:w="6662" w:type="dxa"/>
            <w:gridSpan w:val="6"/>
          </w:tcPr>
          <w:p>
            <w:pPr>
              <w:pStyle w:val="TableParagraph"/>
              <w:spacing w:line="276" w:lineRule="auto"/>
              <w:ind w:left="223" w:right="223" w:hanging="6"/>
              <w:jc w:val="center"/>
              <w:rPr>
                <w:sz w:val="26"/>
              </w:rPr>
            </w:pPr>
            <w:r>
              <w:rPr>
                <w:b/>
                <w:sz w:val="26"/>
              </w:rPr>
              <w:t>F1 - </w:t>
            </w:r>
            <w:r>
              <w:rPr>
                <w:sz w:val="26"/>
              </w:rPr>
              <w:t>Le soumissionnaire justifie la possession au moins 80% des quatre-vingt</w:t>
            </w:r>
            <w:r>
              <w:rPr>
                <w:spacing w:val="-6"/>
                <w:sz w:val="26"/>
              </w:rPr>
              <w:t> </w:t>
            </w:r>
            <w:r>
              <w:rPr>
                <w:sz w:val="26"/>
              </w:rPr>
              <w:t>pour</w:t>
            </w:r>
            <w:r>
              <w:rPr>
                <w:spacing w:val="-7"/>
                <w:sz w:val="26"/>
              </w:rPr>
              <w:t> </w:t>
            </w:r>
            <w:r>
              <w:rPr>
                <w:sz w:val="26"/>
              </w:rPr>
              <w:t>cent</w:t>
            </w:r>
            <w:r>
              <w:rPr>
                <w:spacing w:val="-6"/>
                <w:sz w:val="26"/>
              </w:rPr>
              <w:t> </w:t>
            </w:r>
            <w:r>
              <w:rPr>
                <w:sz w:val="26"/>
              </w:rPr>
              <w:t>(80%)</w:t>
            </w:r>
            <w:r>
              <w:rPr>
                <w:spacing w:val="-7"/>
                <w:sz w:val="26"/>
              </w:rPr>
              <w:t> </w:t>
            </w:r>
            <w:r>
              <w:rPr>
                <w:sz w:val="26"/>
              </w:rPr>
              <w:t>des</w:t>
            </w:r>
            <w:r>
              <w:rPr>
                <w:spacing w:val="-7"/>
                <w:sz w:val="26"/>
              </w:rPr>
              <w:t> </w:t>
            </w:r>
            <w:r>
              <w:rPr>
                <w:sz w:val="26"/>
              </w:rPr>
              <w:t>équipements</w:t>
            </w:r>
            <w:r>
              <w:rPr>
                <w:spacing w:val="-7"/>
                <w:sz w:val="26"/>
              </w:rPr>
              <w:t> </w:t>
            </w:r>
            <w:r>
              <w:rPr>
                <w:sz w:val="26"/>
              </w:rPr>
              <w:t>essentiels</w:t>
            </w:r>
            <w:r>
              <w:rPr>
                <w:spacing w:val="-7"/>
                <w:sz w:val="26"/>
              </w:rPr>
              <w:t> </w:t>
            </w:r>
            <w:r>
              <w:rPr>
                <w:sz w:val="26"/>
              </w:rPr>
              <w:t>ci-après pour la réalisation des travaux. Cette justification se fera :</w:t>
            </w:r>
          </w:p>
          <w:p>
            <w:pPr>
              <w:pStyle w:val="TableParagraph"/>
              <w:numPr>
                <w:ilvl w:val="0"/>
                <w:numId w:val="148"/>
              </w:numPr>
              <w:tabs>
                <w:tab w:pos="772" w:val="left" w:leader="none"/>
              </w:tabs>
              <w:spacing w:line="240" w:lineRule="auto" w:before="0" w:after="0"/>
              <w:ind w:left="772" w:right="0" w:hanging="609"/>
              <w:jc w:val="left"/>
              <w:rPr>
                <w:sz w:val="26"/>
              </w:rPr>
            </w:pPr>
            <w:r>
              <w:rPr>
                <w:sz w:val="26"/>
              </w:rPr>
              <w:t>soit</w:t>
            </w:r>
            <w:r>
              <w:rPr>
                <w:spacing w:val="-9"/>
                <w:sz w:val="26"/>
              </w:rPr>
              <w:t> </w:t>
            </w:r>
            <w:r>
              <w:rPr>
                <w:sz w:val="26"/>
              </w:rPr>
              <w:t>par</w:t>
            </w:r>
            <w:r>
              <w:rPr>
                <w:spacing w:val="-8"/>
                <w:sz w:val="26"/>
              </w:rPr>
              <w:t> </w:t>
            </w:r>
            <w:r>
              <w:rPr>
                <w:sz w:val="26"/>
              </w:rPr>
              <w:t>présentation</w:t>
            </w:r>
            <w:r>
              <w:rPr>
                <w:spacing w:val="-9"/>
                <w:sz w:val="26"/>
              </w:rPr>
              <w:t> </w:t>
            </w:r>
            <w:r>
              <w:rPr>
                <w:sz w:val="26"/>
              </w:rPr>
              <w:t>de</w:t>
            </w:r>
            <w:r>
              <w:rPr>
                <w:spacing w:val="-9"/>
                <w:sz w:val="26"/>
              </w:rPr>
              <w:t> </w:t>
            </w:r>
            <w:r>
              <w:rPr>
                <w:sz w:val="26"/>
              </w:rPr>
              <w:t>factures</w:t>
            </w:r>
            <w:r>
              <w:rPr>
                <w:spacing w:val="-9"/>
                <w:sz w:val="26"/>
              </w:rPr>
              <w:t> </w:t>
            </w:r>
            <w:r>
              <w:rPr>
                <w:sz w:val="26"/>
              </w:rPr>
              <w:t>d’achat</w:t>
            </w:r>
            <w:r>
              <w:rPr>
                <w:spacing w:val="-8"/>
                <w:sz w:val="26"/>
              </w:rPr>
              <w:t> </w:t>
            </w:r>
            <w:r>
              <w:rPr>
                <w:sz w:val="26"/>
              </w:rPr>
              <w:t>dudit</w:t>
            </w:r>
            <w:r>
              <w:rPr>
                <w:spacing w:val="-8"/>
                <w:sz w:val="26"/>
              </w:rPr>
              <w:t> </w:t>
            </w:r>
            <w:r>
              <w:rPr>
                <w:sz w:val="26"/>
              </w:rPr>
              <w:t>matériel</w:t>
            </w:r>
            <w:r>
              <w:rPr>
                <w:spacing w:val="-1"/>
                <w:sz w:val="26"/>
              </w:rPr>
              <w:t> </w:t>
            </w:r>
            <w:r>
              <w:rPr>
                <w:spacing w:val="-10"/>
                <w:sz w:val="26"/>
              </w:rPr>
              <w:t>;</w:t>
            </w:r>
          </w:p>
          <w:p>
            <w:pPr>
              <w:pStyle w:val="TableParagraph"/>
              <w:numPr>
                <w:ilvl w:val="1"/>
                <w:numId w:val="148"/>
              </w:numPr>
              <w:tabs>
                <w:tab w:pos="1511" w:val="left" w:leader="none"/>
              </w:tabs>
              <w:spacing w:line="240" w:lineRule="auto" w:before="36" w:after="0"/>
              <w:ind w:left="1511" w:right="0" w:hanging="878"/>
              <w:jc w:val="left"/>
              <w:rPr>
                <w:sz w:val="26"/>
              </w:rPr>
            </w:pPr>
            <w:r>
              <w:rPr>
                <w:sz w:val="26"/>
              </w:rPr>
              <w:t>soit</w:t>
            </w:r>
            <w:r>
              <w:rPr>
                <w:spacing w:val="-8"/>
                <w:sz w:val="26"/>
              </w:rPr>
              <w:t> </w:t>
            </w:r>
            <w:r>
              <w:rPr>
                <w:sz w:val="26"/>
              </w:rPr>
              <w:t>par</w:t>
            </w:r>
            <w:r>
              <w:rPr>
                <w:spacing w:val="-8"/>
                <w:sz w:val="26"/>
              </w:rPr>
              <w:t> </w:t>
            </w:r>
            <w:r>
              <w:rPr>
                <w:sz w:val="26"/>
              </w:rPr>
              <w:t>engagement</w:t>
            </w:r>
            <w:r>
              <w:rPr>
                <w:spacing w:val="-7"/>
                <w:sz w:val="26"/>
              </w:rPr>
              <w:t> </w:t>
            </w:r>
            <w:r>
              <w:rPr>
                <w:sz w:val="26"/>
              </w:rPr>
              <w:t>sur</w:t>
            </w:r>
            <w:r>
              <w:rPr>
                <w:spacing w:val="-9"/>
                <w:sz w:val="26"/>
              </w:rPr>
              <w:t> </w:t>
            </w:r>
            <w:r>
              <w:rPr>
                <w:sz w:val="26"/>
              </w:rPr>
              <w:t>l’honneur</w:t>
            </w:r>
            <w:r>
              <w:rPr>
                <w:spacing w:val="-8"/>
                <w:sz w:val="26"/>
              </w:rPr>
              <w:t> </w:t>
            </w:r>
            <w:r>
              <w:rPr>
                <w:sz w:val="26"/>
              </w:rPr>
              <w:t>à</w:t>
            </w:r>
            <w:r>
              <w:rPr>
                <w:spacing w:val="-8"/>
                <w:sz w:val="26"/>
              </w:rPr>
              <w:t> </w:t>
            </w:r>
            <w:r>
              <w:rPr>
                <w:spacing w:val="-2"/>
                <w:sz w:val="26"/>
              </w:rPr>
              <w:t>disposer.</w:t>
            </w:r>
          </w:p>
          <w:p>
            <w:pPr>
              <w:pStyle w:val="TableParagraph"/>
              <w:spacing w:before="165"/>
              <w:ind w:right="1"/>
              <w:jc w:val="center"/>
              <w:rPr>
                <w:sz w:val="26"/>
              </w:rPr>
            </w:pPr>
            <w:r>
              <w:rPr>
                <w:sz w:val="26"/>
              </w:rPr>
              <w:t>Ces</w:t>
            </w:r>
            <w:r>
              <w:rPr>
                <w:spacing w:val="-15"/>
                <w:sz w:val="26"/>
              </w:rPr>
              <w:t> </w:t>
            </w:r>
            <w:r>
              <w:rPr>
                <w:sz w:val="26"/>
              </w:rPr>
              <w:t>équipements</w:t>
            </w:r>
            <w:r>
              <w:rPr>
                <w:spacing w:val="-12"/>
                <w:sz w:val="26"/>
              </w:rPr>
              <w:t> </w:t>
            </w:r>
            <w:r>
              <w:rPr>
                <w:sz w:val="26"/>
              </w:rPr>
              <w:t>essentiels</w:t>
            </w:r>
            <w:r>
              <w:rPr>
                <w:spacing w:val="-15"/>
                <w:sz w:val="26"/>
              </w:rPr>
              <w:t> </w:t>
            </w:r>
            <w:r>
              <w:rPr>
                <w:sz w:val="26"/>
              </w:rPr>
              <w:t>comprennent</w:t>
            </w:r>
            <w:r>
              <w:rPr>
                <w:spacing w:val="-9"/>
                <w:sz w:val="26"/>
              </w:rPr>
              <w:t> </w:t>
            </w:r>
            <w:r>
              <w:rPr>
                <w:spacing w:val="-10"/>
                <w:sz w:val="26"/>
              </w:rPr>
              <w:t>:</w:t>
            </w:r>
          </w:p>
        </w:tc>
        <w:tc>
          <w:tcPr>
            <w:tcW w:w="1354" w:type="dxa"/>
            <w:vMerge w:val="restart"/>
          </w:tcPr>
          <w:p>
            <w:pPr>
              <w:pStyle w:val="TableParagraph"/>
              <w:rPr>
                <w:rFonts w:ascii="Times New Roman"/>
                <w:sz w:val="24"/>
              </w:rPr>
            </w:pPr>
          </w:p>
        </w:tc>
        <w:tc>
          <w:tcPr>
            <w:tcW w:w="1352" w:type="dxa"/>
            <w:vMerge w:val="restart"/>
          </w:tcPr>
          <w:p>
            <w:pPr>
              <w:pStyle w:val="TableParagraph"/>
              <w:rPr>
                <w:rFonts w:ascii="Times New Roman"/>
                <w:sz w:val="24"/>
              </w:rPr>
            </w:pPr>
          </w:p>
        </w:tc>
      </w:tr>
      <w:tr>
        <w:trPr>
          <w:trHeight w:val="117" w:hRule="exact"/>
        </w:trPr>
        <w:tc>
          <w:tcPr>
            <w:tcW w:w="1431" w:type="dxa"/>
            <w:vMerge/>
            <w:tcBorders>
              <w:top w:val="nil"/>
            </w:tcBorders>
          </w:tcPr>
          <w:p>
            <w:pPr>
              <w:rPr>
                <w:sz w:val="2"/>
                <w:szCs w:val="2"/>
              </w:rPr>
            </w:pPr>
          </w:p>
        </w:tc>
        <w:tc>
          <w:tcPr>
            <w:tcW w:w="79" w:type="dxa"/>
            <w:vMerge w:val="restart"/>
            <w:tcBorders>
              <w:top w:val="nil"/>
            </w:tcBorders>
          </w:tcPr>
          <w:p>
            <w:pPr>
              <w:pStyle w:val="TableParagraph"/>
              <w:rPr>
                <w:rFonts w:ascii="Times New Roman"/>
                <w:sz w:val="24"/>
              </w:rPr>
            </w:pPr>
          </w:p>
        </w:tc>
        <w:tc>
          <w:tcPr>
            <w:tcW w:w="2103" w:type="dxa"/>
            <w:vMerge w:val="restart"/>
          </w:tcPr>
          <w:p>
            <w:pPr>
              <w:pStyle w:val="TableParagraph"/>
              <w:spacing w:line="290" w:lineRule="exact"/>
              <w:ind w:left="484"/>
              <w:rPr>
                <w:sz w:val="26"/>
              </w:rPr>
            </w:pPr>
            <w:r>
              <w:rPr>
                <w:spacing w:val="-2"/>
                <w:sz w:val="26"/>
              </w:rPr>
              <w:t>Désignation</w:t>
            </w:r>
          </w:p>
        </w:tc>
        <w:tc>
          <w:tcPr>
            <w:tcW w:w="1061" w:type="dxa"/>
            <w:vMerge w:val="restart"/>
          </w:tcPr>
          <w:p>
            <w:pPr>
              <w:pStyle w:val="TableParagraph"/>
              <w:spacing w:line="290" w:lineRule="exact"/>
              <w:ind w:left="124"/>
              <w:rPr>
                <w:sz w:val="26"/>
              </w:rPr>
            </w:pPr>
            <w:r>
              <w:rPr>
                <w:spacing w:val="-2"/>
                <w:sz w:val="26"/>
              </w:rPr>
              <w:t>Quantité</w:t>
            </w:r>
          </w:p>
        </w:tc>
        <w:tc>
          <w:tcPr>
            <w:tcW w:w="293" w:type="dxa"/>
            <w:vMerge w:val="restart"/>
          </w:tcPr>
          <w:p>
            <w:pPr>
              <w:pStyle w:val="TableParagraph"/>
              <w:rPr>
                <w:rFonts w:ascii="Times New Roman"/>
                <w:sz w:val="24"/>
              </w:rPr>
            </w:pPr>
          </w:p>
        </w:tc>
        <w:tc>
          <w:tcPr>
            <w:tcW w:w="1839" w:type="dxa"/>
            <w:vMerge w:val="restart"/>
          </w:tcPr>
          <w:p>
            <w:pPr>
              <w:pStyle w:val="TableParagraph"/>
              <w:spacing w:line="290" w:lineRule="exact"/>
              <w:ind w:left="354"/>
              <w:rPr>
                <w:sz w:val="26"/>
              </w:rPr>
            </w:pPr>
            <w:r>
              <w:rPr>
                <w:spacing w:val="-2"/>
                <w:sz w:val="26"/>
              </w:rPr>
              <w:t>Désignation</w:t>
            </w:r>
          </w:p>
        </w:tc>
        <w:tc>
          <w:tcPr>
            <w:tcW w:w="1287" w:type="dxa"/>
            <w:vMerge w:val="restart"/>
          </w:tcPr>
          <w:p>
            <w:pPr>
              <w:pStyle w:val="TableParagraph"/>
              <w:spacing w:line="290" w:lineRule="exact"/>
              <w:ind w:left="103"/>
              <w:rPr>
                <w:sz w:val="26"/>
              </w:rPr>
            </w:pPr>
            <w:r>
              <w:rPr>
                <w:spacing w:val="-2"/>
                <w:sz w:val="26"/>
              </w:rPr>
              <w:t>Quantité</w:t>
            </w:r>
          </w:p>
        </w:tc>
        <w:tc>
          <w:tcPr>
            <w:tcW w:w="1354" w:type="dxa"/>
            <w:vMerge/>
            <w:tcBorders>
              <w:top w:val="nil"/>
            </w:tcBorders>
          </w:tcPr>
          <w:p>
            <w:pPr>
              <w:rPr>
                <w:sz w:val="2"/>
                <w:szCs w:val="2"/>
              </w:rPr>
            </w:pPr>
          </w:p>
        </w:tc>
        <w:tc>
          <w:tcPr>
            <w:tcW w:w="1352" w:type="dxa"/>
            <w:vMerge/>
            <w:tcBorders>
              <w:top w:val="nil"/>
            </w:tcBorders>
          </w:tcPr>
          <w:p>
            <w:pPr>
              <w:rPr>
                <w:sz w:val="2"/>
                <w:szCs w:val="2"/>
              </w:rPr>
            </w:pPr>
          </w:p>
        </w:tc>
      </w:tr>
      <w:tr>
        <w:trPr>
          <w:trHeight w:val="235" w:hRule="exact"/>
        </w:trPr>
        <w:tc>
          <w:tcPr>
            <w:tcW w:w="1431" w:type="dxa"/>
            <w:vMerge/>
            <w:tcBorders>
              <w:top w:val="nil"/>
            </w:tcBorders>
          </w:tcPr>
          <w:p>
            <w:pPr>
              <w:rPr>
                <w:sz w:val="2"/>
                <w:szCs w:val="2"/>
              </w:rPr>
            </w:pPr>
          </w:p>
        </w:tc>
        <w:tc>
          <w:tcPr>
            <w:tcW w:w="79" w:type="dxa"/>
            <w:vMerge/>
            <w:tcBorders>
              <w:top w:val="nil"/>
            </w:tcBorders>
          </w:tcPr>
          <w:p>
            <w:pPr>
              <w:rPr>
                <w:sz w:val="2"/>
                <w:szCs w:val="2"/>
              </w:rPr>
            </w:pPr>
          </w:p>
        </w:tc>
        <w:tc>
          <w:tcPr>
            <w:tcW w:w="2103" w:type="dxa"/>
            <w:vMerge/>
            <w:tcBorders>
              <w:top w:val="nil"/>
            </w:tcBorders>
          </w:tcPr>
          <w:p>
            <w:pPr>
              <w:rPr>
                <w:sz w:val="2"/>
                <w:szCs w:val="2"/>
              </w:rPr>
            </w:pPr>
          </w:p>
        </w:tc>
        <w:tc>
          <w:tcPr>
            <w:tcW w:w="1061" w:type="dxa"/>
            <w:vMerge/>
            <w:tcBorders>
              <w:top w:val="nil"/>
            </w:tcBorders>
          </w:tcPr>
          <w:p>
            <w:pPr>
              <w:rPr>
                <w:sz w:val="2"/>
                <w:szCs w:val="2"/>
              </w:rPr>
            </w:pPr>
          </w:p>
        </w:tc>
        <w:tc>
          <w:tcPr>
            <w:tcW w:w="293" w:type="dxa"/>
            <w:vMerge/>
            <w:tcBorders>
              <w:top w:val="nil"/>
            </w:tcBorders>
          </w:tcPr>
          <w:p>
            <w:pPr>
              <w:rPr>
                <w:sz w:val="2"/>
                <w:szCs w:val="2"/>
              </w:rPr>
            </w:pPr>
          </w:p>
        </w:tc>
        <w:tc>
          <w:tcPr>
            <w:tcW w:w="1839" w:type="dxa"/>
            <w:vMerge/>
            <w:tcBorders>
              <w:top w:val="nil"/>
            </w:tcBorders>
          </w:tcPr>
          <w:p>
            <w:pPr>
              <w:rPr>
                <w:sz w:val="2"/>
                <w:szCs w:val="2"/>
              </w:rPr>
            </w:pPr>
          </w:p>
        </w:tc>
        <w:tc>
          <w:tcPr>
            <w:tcW w:w="1287" w:type="dxa"/>
            <w:vMerge/>
            <w:tcBorders>
              <w:top w:val="nil"/>
            </w:tcBorders>
          </w:tcPr>
          <w:p>
            <w:pPr>
              <w:rPr>
                <w:sz w:val="2"/>
                <w:szCs w:val="2"/>
              </w:rPr>
            </w:pPr>
          </w:p>
        </w:tc>
        <w:tc>
          <w:tcPr>
            <w:tcW w:w="1354" w:type="dxa"/>
            <w:vMerge w:val="restart"/>
          </w:tcPr>
          <w:p>
            <w:pPr>
              <w:pStyle w:val="TableParagraph"/>
              <w:rPr>
                <w:rFonts w:ascii="Times New Roman"/>
                <w:sz w:val="24"/>
              </w:rPr>
            </w:pPr>
          </w:p>
        </w:tc>
        <w:tc>
          <w:tcPr>
            <w:tcW w:w="1352" w:type="dxa"/>
            <w:vMerge w:val="restart"/>
          </w:tcPr>
          <w:p>
            <w:pPr>
              <w:pStyle w:val="TableParagraph"/>
              <w:rPr>
                <w:rFonts w:ascii="Times New Roman"/>
                <w:sz w:val="24"/>
              </w:rPr>
            </w:pPr>
          </w:p>
        </w:tc>
      </w:tr>
      <w:tr>
        <w:trPr>
          <w:trHeight w:val="353" w:hRule="exact"/>
        </w:trPr>
        <w:tc>
          <w:tcPr>
            <w:tcW w:w="1431" w:type="dxa"/>
            <w:vMerge/>
            <w:tcBorders>
              <w:top w:val="nil"/>
            </w:tcBorders>
          </w:tcPr>
          <w:p>
            <w:pPr>
              <w:rPr>
                <w:sz w:val="2"/>
                <w:szCs w:val="2"/>
              </w:rPr>
            </w:pPr>
          </w:p>
        </w:tc>
        <w:tc>
          <w:tcPr>
            <w:tcW w:w="79" w:type="dxa"/>
            <w:vMerge/>
            <w:tcBorders>
              <w:top w:val="nil"/>
            </w:tcBorders>
          </w:tcPr>
          <w:p>
            <w:pPr>
              <w:rPr>
                <w:sz w:val="2"/>
                <w:szCs w:val="2"/>
              </w:rPr>
            </w:pPr>
          </w:p>
        </w:tc>
        <w:tc>
          <w:tcPr>
            <w:tcW w:w="2103" w:type="dxa"/>
          </w:tcPr>
          <w:p>
            <w:pPr>
              <w:pStyle w:val="TableParagraph"/>
              <w:spacing w:line="290" w:lineRule="exact"/>
              <w:ind w:left="40" w:right="5"/>
              <w:jc w:val="center"/>
              <w:rPr>
                <w:sz w:val="26"/>
              </w:rPr>
            </w:pPr>
            <w:r>
              <w:rPr>
                <w:spacing w:val="-2"/>
                <w:sz w:val="26"/>
              </w:rPr>
              <w:t>Tronçonneuse</w:t>
            </w:r>
          </w:p>
        </w:tc>
        <w:tc>
          <w:tcPr>
            <w:tcW w:w="1061" w:type="dxa"/>
          </w:tcPr>
          <w:p>
            <w:pPr>
              <w:pStyle w:val="TableParagraph"/>
              <w:rPr>
                <w:rFonts w:ascii="Times New Roman"/>
                <w:sz w:val="24"/>
              </w:rPr>
            </w:pPr>
          </w:p>
        </w:tc>
        <w:tc>
          <w:tcPr>
            <w:tcW w:w="293" w:type="dxa"/>
            <w:vMerge/>
            <w:tcBorders>
              <w:top w:val="nil"/>
            </w:tcBorders>
          </w:tcPr>
          <w:p>
            <w:pPr>
              <w:rPr>
                <w:sz w:val="2"/>
                <w:szCs w:val="2"/>
              </w:rPr>
            </w:pPr>
          </w:p>
        </w:tc>
        <w:tc>
          <w:tcPr>
            <w:tcW w:w="1839" w:type="dxa"/>
          </w:tcPr>
          <w:p>
            <w:pPr>
              <w:pStyle w:val="TableParagraph"/>
              <w:spacing w:line="290" w:lineRule="exact"/>
              <w:ind w:left="4" w:right="4"/>
              <w:jc w:val="center"/>
              <w:rPr>
                <w:sz w:val="26"/>
              </w:rPr>
            </w:pPr>
            <w:r>
              <w:rPr>
                <w:sz w:val="26"/>
              </w:rPr>
              <w:t>Griffe</w:t>
            </w:r>
            <w:r>
              <w:rPr>
                <w:spacing w:val="-9"/>
                <w:sz w:val="26"/>
              </w:rPr>
              <w:t> </w:t>
            </w:r>
            <w:r>
              <w:rPr>
                <w:spacing w:val="-5"/>
                <w:sz w:val="26"/>
              </w:rPr>
              <w:t>6/8</w:t>
            </w:r>
          </w:p>
        </w:tc>
        <w:tc>
          <w:tcPr>
            <w:tcW w:w="1287" w:type="dxa"/>
          </w:tcPr>
          <w:p>
            <w:pPr>
              <w:pStyle w:val="TableParagraph"/>
              <w:rPr>
                <w:rFonts w:ascii="Times New Roman"/>
                <w:sz w:val="24"/>
              </w:rPr>
            </w:pPr>
          </w:p>
        </w:tc>
        <w:tc>
          <w:tcPr>
            <w:tcW w:w="1354" w:type="dxa"/>
            <w:vMerge/>
            <w:tcBorders>
              <w:top w:val="nil"/>
            </w:tcBorders>
          </w:tcPr>
          <w:p>
            <w:pPr>
              <w:rPr>
                <w:sz w:val="2"/>
                <w:szCs w:val="2"/>
              </w:rPr>
            </w:pPr>
          </w:p>
        </w:tc>
        <w:tc>
          <w:tcPr>
            <w:tcW w:w="1352" w:type="dxa"/>
            <w:vMerge/>
            <w:tcBorders>
              <w:top w:val="nil"/>
            </w:tcBorders>
          </w:tcPr>
          <w:p>
            <w:pPr>
              <w:rPr>
                <w:sz w:val="2"/>
                <w:szCs w:val="2"/>
              </w:rPr>
            </w:pPr>
          </w:p>
        </w:tc>
      </w:tr>
      <w:tr>
        <w:trPr>
          <w:trHeight w:val="352" w:hRule="exact"/>
        </w:trPr>
        <w:tc>
          <w:tcPr>
            <w:tcW w:w="1431" w:type="dxa"/>
            <w:vMerge/>
            <w:tcBorders>
              <w:top w:val="nil"/>
            </w:tcBorders>
          </w:tcPr>
          <w:p>
            <w:pPr>
              <w:rPr>
                <w:sz w:val="2"/>
                <w:szCs w:val="2"/>
              </w:rPr>
            </w:pPr>
          </w:p>
        </w:tc>
        <w:tc>
          <w:tcPr>
            <w:tcW w:w="79" w:type="dxa"/>
            <w:vMerge/>
            <w:tcBorders>
              <w:top w:val="nil"/>
            </w:tcBorders>
          </w:tcPr>
          <w:p>
            <w:pPr>
              <w:rPr>
                <w:sz w:val="2"/>
                <w:szCs w:val="2"/>
              </w:rPr>
            </w:pPr>
          </w:p>
        </w:tc>
        <w:tc>
          <w:tcPr>
            <w:tcW w:w="2103" w:type="dxa"/>
          </w:tcPr>
          <w:p>
            <w:pPr>
              <w:pStyle w:val="TableParagraph"/>
              <w:spacing w:line="290" w:lineRule="exact"/>
              <w:ind w:left="40" w:right="3"/>
              <w:jc w:val="center"/>
              <w:rPr>
                <w:sz w:val="26"/>
              </w:rPr>
            </w:pPr>
            <w:r>
              <w:rPr>
                <w:sz w:val="26"/>
              </w:rPr>
              <w:t>Equerre</w:t>
            </w:r>
            <w:r>
              <w:rPr>
                <w:spacing w:val="-12"/>
                <w:sz w:val="26"/>
              </w:rPr>
              <w:t> </w:t>
            </w:r>
            <w:r>
              <w:rPr>
                <w:spacing w:val="-2"/>
                <w:sz w:val="26"/>
              </w:rPr>
              <w:t>maçon</w:t>
            </w:r>
          </w:p>
        </w:tc>
        <w:tc>
          <w:tcPr>
            <w:tcW w:w="1061" w:type="dxa"/>
          </w:tcPr>
          <w:p>
            <w:pPr>
              <w:pStyle w:val="TableParagraph"/>
              <w:rPr>
                <w:rFonts w:ascii="Times New Roman"/>
                <w:sz w:val="24"/>
              </w:rPr>
            </w:pPr>
          </w:p>
        </w:tc>
        <w:tc>
          <w:tcPr>
            <w:tcW w:w="293" w:type="dxa"/>
            <w:vMerge/>
            <w:tcBorders>
              <w:top w:val="nil"/>
            </w:tcBorders>
          </w:tcPr>
          <w:p>
            <w:pPr>
              <w:rPr>
                <w:sz w:val="2"/>
                <w:szCs w:val="2"/>
              </w:rPr>
            </w:pPr>
          </w:p>
        </w:tc>
        <w:tc>
          <w:tcPr>
            <w:tcW w:w="1839" w:type="dxa"/>
          </w:tcPr>
          <w:p>
            <w:pPr>
              <w:pStyle w:val="TableParagraph"/>
              <w:spacing w:line="290" w:lineRule="exact"/>
              <w:ind w:left="4" w:right="4"/>
              <w:jc w:val="center"/>
              <w:rPr>
                <w:sz w:val="26"/>
              </w:rPr>
            </w:pPr>
            <w:r>
              <w:rPr>
                <w:sz w:val="26"/>
              </w:rPr>
              <w:t>Griffe</w:t>
            </w:r>
            <w:r>
              <w:rPr>
                <w:spacing w:val="-9"/>
                <w:sz w:val="26"/>
              </w:rPr>
              <w:t> </w:t>
            </w:r>
            <w:r>
              <w:rPr>
                <w:spacing w:val="-4"/>
                <w:sz w:val="26"/>
              </w:rPr>
              <w:t>8/10</w:t>
            </w:r>
          </w:p>
        </w:tc>
        <w:tc>
          <w:tcPr>
            <w:tcW w:w="1287" w:type="dxa"/>
          </w:tcPr>
          <w:p>
            <w:pPr>
              <w:pStyle w:val="TableParagraph"/>
              <w:rPr>
                <w:rFonts w:ascii="Times New Roman"/>
                <w:sz w:val="24"/>
              </w:rPr>
            </w:pPr>
          </w:p>
        </w:tc>
        <w:tc>
          <w:tcPr>
            <w:tcW w:w="1354" w:type="dxa"/>
            <w:vMerge/>
            <w:tcBorders>
              <w:top w:val="nil"/>
            </w:tcBorders>
          </w:tcPr>
          <w:p>
            <w:pPr>
              <w:rPr>
                <w:sz w:val="2"/>
                <w:szCs w:val="2"/>
              </w:rPr>
            </w:pPr>
          </w:p>
        </w:tc>
        <w:tc>
          <w:tcPr>
            <w:tcW w:w="1352" w:type="dxa"/>
            <w:vMerge/>
            <w:tcBorders>
              <w:top w:val="nil"/>
            </w:tcBorders>
          </w:tcPr>
          <w:p>
            <w:pPr>
              <w:rPr>
                <w:sz w:val="2"/>
                <w:szCs w:val="2"/>
              </w:rPr>
            </w:pPr>
          </w:p>
        </w:tc>
      </w:tr>
      <w:tr>
        <w:trPr>
          <w:trHeight w:val="698" w:hRule="exact"/>
        </w:trPr>
        <w:tc>
          <w:tcPr>
            <w:tcW w:w="1431" w:type="dxa"/>
            <w:vMerge/>
            <w:tcBorders>
              <w:top w:val="nil"/>
            </w:tcBorders>
          </w:tcPr>
          <w:p>
            <w:pPr>
              <w:rPr>
                <w:sz w:val="2"/>
                <w:szCs w:val="2"/>
              </w:rPr>
            </w:pPr>
          </w:p>
        </w:tc>
        <w:tc>
          <w:tcPr>
            <w:tcW w:w="79" w:type="dxa"/>
            <w:vMerge/>
            <w:tcBorders>
              <w:top w:val="nil"/>
            </w:tcBorders>
          </w:tcPr>
          <w:p>
            <w:pPr>
              <w:rPr>
                <w:sz w:val="2"/>
                <w:szCs w:val="2"/>
              </w:rPr>
            </w:pPr>
          </w:p>
        </w:tc>
        <w:tc>
          <w:tcPr>
            <w:tcW w:w="2103" w:type="dxa"/>
          </w:tcPr>
          <w:p>
            <w:pPr>
              <w:pStyle w:val="TableParagraph"/>
              <w:spacing w:line="292" w:lineRule="exact"/>
              <w:ind w:left="43" w:right="3"/>
              <w:jc w:val="center"/>
              <w:rPr>
                <w:sz w:val="26"/>
              </w:rPr>
            </w:pPr>
            <w:r>
              <w:rPr>
                <w:spacing w:val="-2"/>
                <w:sz w:val="26"/>
              </w:rPr>
              <w:t>Equerre</w:t>
            </w:r>
          </w:p>
          <w:p>
            <w:pPr>
              <w:pStyle w:val="TableParagraph"/>
              <w:spacing w:before="45"/>
              <w:ind w:left="40" w:right="43"/>
              <w:jc w:val="center"/>
              <w:rPr>
                <w:sz w:val="26"/>
              </w:rPr>
            </w:pPr>
            <w:r>
              <w:rPr>
                <w:spacing w:val="-2"/>
                <w:sz w:val="26"/>
              </w:rPr>
              <w:t>menuiserie</w:t>
            </w:r>
          </w:p>
        </w:tc>
        <w:tc>
          <w:tcPr>
            <w:tcW w:w="1061" w:type="dxa"/>
          </w:tcPr>
          <w:p>
            <w:pPr>
              <w:pStyle w:val="TableParagraph"/>
              <w:rPr>
                <w:rFonts w:ascii="Times New Roman"/>
                <w:sz w:val="24"/>
              </w:rPr>
            </w:pPr>
          </w:p>
        </w:tc>
        <w:tc>
          <w:tcPr>
            <w:tcW w:w="293" w:type="dxa"/>
            <w:vMerge/>
            <w:tcBorders>
              <w:top w:val="nil"/>
            </w:tcBorders>
          </w:tcPr>
          <w:p>
            <w:pPr>
              <w:rPr>
                <w:sz w:val="2"/>
                <w:szCs w:val="2"/>
              </w:rPr>
            </w:pPr>
          </w:p>
        </w:tc>
        <w:tc>
          <w:tcPr>
            <w:tcW w:w="1839" w:type="dxa"/>
          </w:tcPr>
          <w:p>
            <w:pPr>
              <w:pStyle w:val="TableParagraph"/>
              <w:spacing w:line="292" w:lineRule="exact"/>
              <w:ind w:left="4" w:right="4"/>
              <w:jc w:val="center"/>
              <w:rPr>
                <w:sz w:val="26"/>
              </w:rPr>
            </w:pPr>
            <w:r>
              <w:rPr>
                <w:sz w:val="26"/>
              </w:rPr>
              <w:t>Ficelle</w:t>
            </w:r>
            <w:r>
              <w:rPr>
                <w:spacing w:val="-8"/>
                <w:sz w:val="26"/>
              </w:rPr>
              <w:t> </w:t>
            </w:r>
            <w:r>
              <w:rPr>
                <w:sz w:val="26"/>
              </w:rPr>
              <w:t>de</w:t>
            </w:r>
            <w:r>
              <w:rPr>
                <w:spacing w:val="-7"/>
                <w:sz w:val="26"/>
              </w:rPr>
              <w:t> </w:t>
            </w:r>
            <w:r>
              <w:rPr>
                <w:sz w:val="26"/>
              </w:rPr>
              <w:t>100</w:t>
            </w:r>
            <w:r>
              <w:rPr>
                <w:spacing w:val="-7"/>
                <w:sz w:val="26"/>
              </w:rPr>
              <w:t> </w:t>
            </w:r>
            <w:r>
              <w:rPr>
                <w:spacing w:val="-10"/>
                <w:sz w:val="26"/>
              </w:rPr>
              <w:t>m</w:t>
            </w:r>
          </w:p>
        </w:tc>
        <w:tc>
          <w:tcPr>
            <w:tcW w:w="1287" w:type="dxa"/>
          </w:tcPr>
          <w:p>
            <w:pPr>
              <w:pStyle w:val="TableParagraph"/>
              <w:rPr>
                <w:rFonts w:ascii="Times New Roman"/>
                <w:sz w:val="24"/>
              </w:rPr>
            </w:pPr>
          </w:p>
        </w:tc>
        <w:tc>
          <w:tcPr>
            <w:tcW w:w="1354" w:type="dxa"/>
            <w:vMerge/>
            <w:tcBorders>
              <w:top w:val="nil"/>
            </w:tcBorders>
          </w:tcPr>
          <w:p>
            <w:pPr>
              <w:rPr>
                <w:sz w:val="2"/>
                <w:szCs w:val="2"/>
              </w:rPr>
            </w:pPr>
          </w:p>
        </w:tc>
        <w:tc>
          <w:tcPr>
            <w:tcW w:w="1352" w:type="dxa"/>
            <w:vMerge/>
            <w:tcBorders>
              <w:top w:val="nil"/>
            </w:tcBorders>
          </w:tcPr>
          <w:p>
            <w:pPr>
              <w:rPr>
                <w:sz w:val="2"/>
                <w:szCs w:val="2"/>
              </w:rPr>
            </w:pPr>
          </w:p>
        </w:tc>
      </w:tr>
      <w:tr>
        <w:trPr>
          <w:trHeight w:val="696" w:hRule="exact"/>
        </w:trPr>
        <w:tc>
          <w:tcPr>
            <w:tcW w:w="1431" w:type="dxa"/>
            <w:vMerge/>
            <w:tcBorders>
              <w:top w:val="nil"/>
            </w:tcBorders>
          </w:tcPr>
          <w:p>
            <w:pPr>
              <w:rPr>
                <w:sz w:val="2"/>
                <w:szCs w:val="2"/>
              </w:rPr>
            </w:pPr>
          </w:p>
        </w:tc>
        <w:tc>
          <w:tcPr>
            <w:tcW w:w="79" w:type="dxa"/>
            <w:vMerge/>
            <w:tcBorders>
              <w:top w:val="nil"/>
            </w:tcBorders>
          </w:tcPr>
          <w:p>
            <w:pPr>
              <w:rPr>
                <w:sz w:val="2"/>
                <w:szCs w:val="2"/>
              </w:rPr>
            </w:pPr>
          </w:p>
        </w:tc>
        <w:tc>
          <w:tcPr>
            <w:tcW w:w="2103" w:type="dxa"/>
          </w:tcPr>
          <w:p>
            <w:pPr>
              <w:pStyle w:val="TableParagraph"/>
              <w:spacing w:before="161"/>
              <w:ind w:left="40" w:right="5"/>
              <w:jc w:val="center"/>
              <w:rPr>
                <w:sz w:val="26"/>
              </w:rPr>
            </w:pPr>
            <w:r>
              <w:rPr>
                <w:spacing w:val="-2"/>
                <w:sz w:val="26"/>
              </w:rPr>
              <w:t>Brouettes</w:t>
            </w:r>
          </w:p>
        </w:tc>
        <w:tc>
          <w:tcPr>
            <w:tcW w:w="1061" w:type="dxa"/>
          </w:tcPr>
          <w:p>
            <w:pPr>
              <w:pStyle w:val="TableParagraph"/>
              <w:rPr>
                <w:rFonts w:ascii="Times New Roman"/>
                <w:sz w:val="24"/>
              </w:rPr>
            </w:pPr>
          </w:p>
        </w:tc>
        <w:tc>
          <w:tcPr>
            <w:tcW w:w="293" w:type="dxa"/>
            <w:vMerge/>
            <w:tcBorders>
              <w:top w:val="nil"/>
            </w:tcBorders>
          </w:tcPr>
          <w:p>
            <w:pPr>
              <w:rPr>
                <w:sz w:val="2"/>
                <w:szCs w:val="2"/>
              </w:rPr>
            </w:pPr>
          </w:p>
        </w:tc>
        <w:tc>
          <w:tcPr>
            <w:tcW w:w="1839" w:type="dxa"/>
          </w:tcPr>
          <w:p>
            <w:pPr>
              <w:pStyle w:val="TableParagraph"/>
              <w:spacing w:line="290" w:lineRule="exact"/>
              <w:ind w:left="5" w:right="1"/>
              <w:jc w:val="center"/>
              <w:rPr>
                <w:sz w:val="26"/>
              </w:rPr>
            </w:pPr>
            <w:r>
              <w:rPr>
                <w:spacing w:val="-2"/>
                <w:sz w:val="26"/>
              </w:rPr>
              <w:t>Double</w:t>
            </w:r>
          </w:p>
          <w:p>
            <w:pPr>
              <w:pStyle w:val="TableParagraph"/>
              <w:spacing w:before="45"/>
              <w:ind w:left="4" w:right="2"/>
              <w:jc w:val="center"/>
              <w:rPr>
                <w:sz w:val="26"/>
              </w:rPr>
            </w:pPr>
            <w:r>
              <w:rPr>
                <w:spacing w:val="-2"/>
                <w:sz w:val="26"/>
              </w:rPr>
              <w:t>décamètre</w:t>
            </w:r>
          </w:p>
        </w:tc>
        <w:tc>
          <w:tcPr>
            <w:tcW w:w="1287" w:type="dxa"/>
          </w:tcPr>
          <w:p>
            <w:pPr>
              <w:pStyle w:val="TableParagraph"/>
              <w:rPr>
                <w:rFonts w:ascii="Times New Roman"/>
                <w:sz w:val="24"/>
              </w:rPr>
            </w:pPr>
          </w:p>
        </w:tc>
        <w:tc>
          <w:tcPr>
            <w:tcW w:w="1354" w:type="dxa"/>
            <w:vMerge/>
            <w:tcBorders>
              <w:top w:val="nil"/>
            </w:tcBorders>
          </w:tcPr>
          <w:p>
            <w:pPr>
              <w:rPr>
                <w:sz w:val="2"/>
                <w:szCs w:val="2"/>
              </w:rPr>
            </w:pPr>
          </w:p>
        </w:tc>
        <w:tc>
          <w:tcPr>
            <w:tcW w:w="1352" w:type="dxa"/>
            <w:vMerge/>
            <w:tcBorders>
              <w:top w:val="nil"/>
            </w:tcBorders>
          </w:tcPr>
          <w:p>
            <w:pPr>
              <w:rPr>
                <w:sz w:val="2"/>
                <w:szCs w:val="2"/>
              </w:rPr>
            </w:pPr>
          </w:p>
        </w:tc>
      </w:tr>
      <w:tr>
        <w:trPr>
          <w:trHeight w:val="352" w:hRule="exact"/>
        </w:trPr>
        <w:tc>
          <w:tcPr>
            <w:tcW w:w="1431" w:type="dxa"/>
            <w:vMerge/>
            <w:tcBorders>
              <w:top w:val="nil"/>
            </w:tcBorders>
          </w:tcPr>
          <w:p>
            <w:pPr>
              <w:rPr>
                <w:sz w:val="2"/>
                <w:szCs w:val="2"/>
              </w:rPr>
            </w:pPr>
          </w:p>
        </w:tc>
        <w:tc>
          <w:tcPr>
            <w:tcW w:w="79" w:type="dxa"/>
            <w:vMerge/>
            <w:tcBorders>
              <w:top w:val="nil"/>
            </w:tcBorders>
          </w:tcPr>
          <w:p>
            <w:pPr>
              <w:rPr>
                <w:sz w:val="2"/>
                <w:szCs w:val="2"/>
              </w:rPr>
            </w:pPr>
          </w:p>
        </w:tc>
        <w:tc>
          <w:tcPr>
            <w:tcW w:w="2103" w:type="dxa"/>
          </w:tcPr>
          <w:p>
            <w:pPr>
              <w:pStyle w:val="TableParagraph"/>
              <w:spacing w:line="290" w:lineRule="exact"/>
              <w:ind w:left="40" w:right="4"/>
              <w:jc w:val="center"/>
              <w:rPr>
                <w:sz w:val="26"/>
              </w:rPr>
            </w:pPr>
            <w:r>
              <w:rPr>
                <w:spacing w:val="-2"/>
                <w:sz w:val="26"/>
              </w:rPr>
              <w:t>Machettes</w:t>
            </w:r>
          </w:p>
        </w:tc>
        <w:tc>
          <w:tcPr>
            <w:tcW w:w="1061" w:type="dxa"/>
          </w:tcPr>
          <w:p>
            <w:pPr>
              <w:pStyle w:val="TableParagraph"/>
              <w:rPr>
                <w:rFonts w:ascii="Times New Roman"/>
                <w:sz w:val="24"/>
              </w:rPr>
            </w:pPr>
          </w:p>
        </w:tc>
        <w:tc>
          <w:tcPr>
            <w:tcW w:w="293" w:type="dxa"/>
            <w:vMerge/>
            <w:tcBorders>
              <w:top w:val="nil"/>
            </w:tcBorders>
          </w:tcPr>
          <w:p>
            <w:pPr>
              <w:rPr>
                <w:sz w:val="2"/>
                <w:szCs w:val="2"/>
              </w:rPr>
            </w:pPr>
          </w:p>
        </w:tc>
        <w:tc>
          <w:tcPr>
            <w:tcW w:w="1839" w:type="dxa"/>
          </w:tcPr>
          <w:p>
            <w:pPr>
              <w:pStyle w:val="TableParagraph"/>
              <w:spacing w:line="290" w:lineRule="exact"/>
              <w:ind w:left="4" w:right="2"/>
              <w:jc w:val="center"/>
              <w:rPr>
                <w:sz w:val="26"/>
              </w:rPr>
            </w:pPr>
            <w:r>
              <w:rPr>
                <w:sz w:val="26"/>
              </w:rPr>
              <w:t>Scie</w:t>
            </w:r>
            <w:r>
              <w:rPr>
                <w:spacing w:val="-8"/>
                <w:sz w:val="26"/>
              </w:rPr>
              <w:t> </w:t>
            </w:r>
            <w:r>
              <w:rPr>
                <w:spacing w:val="-2"/>
                <w:sz w:val="26"/>
              </w:rPr>
              <w:t>charpentier</w:t>
            </w:r>
          </w:p>
        </w:tc>
        <w:tc>
          <w:tcPr>
            <w:tcW w:w="1287" w:type="dxa"/>
          </w:tcPr>
          <w:p>
            <w:pPr>
              <w:pStyle w:val="TableParagraph"/>
              <w:rPr>
                <w:rFonts w:ascii="Times New Roman"/>
                <w:sz w:val="24"/>
              </w:rPr>
            </w:pPr>
          </w:p>
        </w:tc>
        <w:tc>
          <w:tcPr>
            <w:tcW w:w="1354" w:type="dxa"/>
            <w:vMerge/>
            <w:tcBorders>
              <w:top w:val="nil"/>
            </w:tcBorders>
          </w:tcPr>
          <w:p>
            <w:pPr>
              <w:rPr>
                <w:sz w:val="2"/>
                <w:szCs w:val="2"/>
              </w:rPr>
            </w:pPr>
          </w:p>
        </w:tc>
        <w:tc>
          <w:tcPr>
            <w:tcW w:w="1352" w:type="dxa"/>
            <w:vMerge/>
            <w:tcBorders>
              <w:top w:val="nil"/>
            </w:tcBorders>
          </w:tcPr>
          <w:p>
            <w:pPr>
              <w:rPr>
                <w:sz w:val="2"/>
                <w:szCs w:val="2"/>
              </w:rPr>
            </w:pPr>
          </w:p>
        </w:tc>
      </w:tr>
      <w:tr>
        <w:trPr>
          <w:trHeight w:val="352" w:hRule="exact"/>
        </w:trPr>
        <w:tc>
          <w:tcPr>
            <w:tcW w:w="1431" w:type="dxa"/>
            <w:vMerge/>
            <w:tcBorders>
              <w:top w:val="nil"/>
            </w:tcBorders>
          </w:tcPr>
          <w:p>
            <w:pPr>
              <w:rPr>
                <w:sz w:val="2"/>
                <w:szCs w:val="2"/>
              </w:rPr>
            </w:pPr>
          </w:p>
        </w:tc>
        <w:tc>
          <w:tcPr>
            <w:tcW w:w="79" w:type="dxa"/>
            <w:vMerge/>
            <w:tcBorders>
              <w:top w:val="nil"/>
            </w:tcBorders>
          </w:tcPr>
          <w:p>
            <w:pPr>
              <w:rPr>
                <w:sz w:val="2"/>
                <w:szCs w:val="2"/>
              </w:rPr>
            </w:pPr>
          </w:p>
        </w:tc>
        <w:tc>
          <w:tcPr>
            <w:tcW w:w="2103" w:type="dxa"/>
          </w:tcPr>
          <w:p>
            <w:pPr>
              <w:pStyle w:val="TableParagraph"/>
              <w:spacing w:line="290" w:lineRule="exact"/>
              <w:ind w:left="40" w:right="6"/>
              <w:jc w:val="center"/>
              <w:rPr>
                <w:sz w:val="26"/>
              </w:rPr>
            </w:pPr>
            <w:r>
              <w:rPr>
                <w:sz w:val="26"/>
              </w:rPr>
              <w:t>Pelles</w:t>
            </w:r>
            <w:r>
              <w:rPr>
                <w:spacing w:val="-10"/>
                <w:sz w:val="26"/>
              </w:rPr>
              <w:t> </w:t>
            </w:r>
            <w:r>
              <w:rPr>
                <w:spacing w:val="-2"/>
                <w:sz w:val="26"/>
              </w:rPr>
              <w:t>rondes</w:t>
            </w:r>
          </w:p>
        </w:tc>
        <w:tc>
          <w:tcPr>
            <w:tcW w:w="1061" w:type="dxa"/>
          </w:tcPr>
          <w:p>
            <w:pPr>
              <w:pStyle w:val="TableParagraph"/>
              <w:rPr>
                <w:rFonts w:ascii="Times New Roman"/>
                <w:sz w:val="24"/>
              </w:rPr>
            </w:pPr>
          </w:p>
        </w:tc>
        <w:tc>
          <w:tcPr>
            <w:tcW w:w="293" w:type="dxa"/>
            <w:vMerge/>
            <w:tcBorders>
              <w:top w:val="nil"/>
            </w:tcBorders>
          </w:tcPr>
          <w:p>
            <w:pPr>
              <w:rPr>
                <w:sz w:val="2"/>
                <w:szCs w:val="2"/>
              </w:rPr>
            </w:pPr>
          </w:p>
        </w:tc>
        <w:tc>
          <w:tcPr>
            <w:tcW w:w="1839" w:type="dxa"/>
          </w:tcPr>
          <w:p>
            <w:pPr>
              <w:pStyle w:val="TableParagraph"/>
              <w:spacing w:line="290" w:lineRule="exact"/>
              <w:ind w:left="4" w:right="3"/>
              <w:jc w:val="center"/>
              <w:rPr>
                <w:sz w:val="26"/>
              </w:rPr>
            </w:pPr>
            <w:r>
              <w:rPr>
                <w:sz w:val="26"/>
              </w:rPr>
              <w:t>Niveau</w:t>
            </w:r>
            <w:r>
              <w:rPr>
                <w:spacing w:val="-7"/>
                <w:sz w:val="26"/>
              </w:rPr>
              <w:t> </w:t>
            </w:r>
            <w:r>
              <w:rPr>
                <w:sz w:val="26"/>
              </w:rPr>
              <w:t>à</w:t>
            </w:r>
            <w:r>
              <w:rPr>
                <w:spacing w:val="-6"/>
                <w:sz w:val="26"/>
              </w:rPr>
              <w:t> </w:t>
            </w:r>
            <w:r>
              <w:rPr>
                <w:spacing w:val="-2"/>
                <w:sz w:val="26"/>
              </w:rPr>
              <w:t>Fiole</w:t>
            </w:r>
          </w:p>
        </w:tc>
        <w:tc>
          <w:tcPr>
            <w:tcW w:w="1287" w:type="dxa"/>
          </w:tcPr>
          <w:p>
            <w:pPr>
              <w:pStyle w:val="TableParagraph"/>
              <w:rPr>
                <w:rFonts w:ascii="Times New Roman"/>
                <w:sz w:val="24"/>
              </w:rPr>
            </w:pPr>
          </w:p>
        </w:tc>
        <w:tc>
          <w:tcPr>
            <w:tcW w:w="1354" w:type="dxa"/>
            <w:vMerge/>
            <w:tcBorders>
              <w:top w:val="nil"/>
            </w:tcBorders>
          </w:tcPr>
          <w:p>
            <w:pPr>
              <w:rPr>
                <w:sz w:val="2"/>
                <w:szCs w:val="2"/>
              </w:rPr>
            </w:pPr>
          </w:p>
        </w:tc>
        <w:tc>
          <w:tcPr>
            <w:tcW w:w="1352" w:type="dxa"/>
            <w:vMerge/>
            <w:tcBorders>
              <w:top w:val="nil"/>
            </w:tcBorders>
          </w:tcPr>
          <w:p>
            <w:pPr>
              <w:rPr>
                <w:sz w:val="2"/>
                <w:szCs w:val="2"/>
              </w:rPr>
            </w:pPr>
          </w:p>
        </w:tc>
      </w:tr>
      <w:tr>
        <w:trPr>
          <w:trHeight w:val="352" w:hRule="exact"/>
        </w:trPr>
        <w:tc>
          <w:tcPr>
            <w:tcW w:w="1431" w:type="dxa"/>
            <w:vMerge/>
            <w:tcBorders>
              <w:top w:val="nil"/>
            </w:tcBorders>
          </w:tcPr>
          <w:p>
            <w:pPr>
              <w:rPr>
                <w:sz w:val="2"/>
                <w:szCs w:val="2"/>
              </w:rPr>
            </w:pPr>
          </w:p>
        </w:tc>
        <w:tc>
          <w:tcPr>
            <w:tcW w:w="79" w:type="dxa"/>
            <w:vMerge/>
            <w:tcBorders>
              <w:top w:val="nil"/>
            </w:tcBorders>
          </w:tcPr>
          <w:p>
            <w:pPr>
              <w:rPr>
                <w:sz w:val="2"/>
                <w:szCs w:val="2"/>
              </w:rPr>
            </w:pPr>
          </w:p>
        </w:tc>
        <w:tc>
          <w:tcPr>
            <w:tcW w:w="2103" w:type="dxa"/>
          </w:tcPr>
          <w:p>
            <w:pPr>
              <w:pStyle w:val="TableParagraph"/>
              <w:spacing w:line="290" w:lineRule="exact"/>
              <w:ind w:left="40" w:right="3"/>
              <w:jc w:val="center"/>
              <w:rPr>
                <w:sz w:val="26"/>
              </w:rPr>
            </w:pPr>
            <w:r>
              <w:rPr>
                <w:sz w:val="26"/>
              </w:rPr>
              <w:t>Pelles</w:t>
            </w:r>
            <w:r>
              <w:rPr>
                <w:spacing w:val="-10"/>
                <w:sz w:val="26"/>
              </w:rPr>
              <w:t> </w:t>
            </w:r>
            <w:r>
              <w:rPr>
                <w:spacing w:val="-2"/>
                <w:sz w:val="26"/>
              </w:rPr>
              <w:t>bèches</w:t>
            </w:r>
          </w:p>
        </w:tc>
        <w:tc>
          <w:tcPr>
            <w:tcW w:w="1061" w:type="dxa"/>
          </w:tcPr>
          <w:p>
            <w:pPr>
              <w:pStyle w:val="TableParagraph"/>
              <w:rPr>
                <w:rFonts w:ascii="Times New Roman"/>
                <w:sz w:val="24"/>
              </w:rPr>
            </w:pPr>
          </w:p>
        </w:tc>
        <w:tc>
          <w:tcPr>
            <w:tcW w:w="293" w:type="dxa"/>
            <w:vMerge/>
            <w:tcBorders>
              <w:top w:val="nil"/>
            </w:tcBorders>
          </w:tcPr>
          <w:p>
            <w:pPr>
              <w:rPr>
                <w:sz w:val="2"/>
                <w:szCs w:val="2"/>
              </w:rPr>
            </w:pPr>
          </w:p>
        </w:tc>
        <w:tc>
          <w:tcPr>
            <w:tcW w:w="1839" w:type="dxa"/>
          </w:tcPr>
          <w:p>
            <w:pPr>
              <w:pStyle w:val="TableParagraph"/>
              <w:spacing w:line="290" w:lineRule="exact"/>
              <w:ind w:left="4" w:right="5"/>
              <w:jc w:val="center"/>
              <w:rPr>
                <w:sz w:val="26"/>
              </w:rPr>
            </w:pPr>
            <w:r>
              <w:rPr>
                <w:sz w:val="26"/>
              </w:rPr>
              <w:t>Fil</w:t>
            </w:r>
            <w:r>
              <w:rPr>
                <w:spacing w:val="-2"/>
                <w:sz w:val="26"/>
              </w:rPr>
              <w:t> </w:t>
            </w:r>
            <w:r>
              <w:rPr>
                <w:sz w:val="26"/>
              </w:rPr>
              <w:t>à</w:t>
            </w:r>
            <w:r>
              <w:rPr>
                <w:spacing w:val="-4"/>
                <w:sz w:val="26"/>
              </w:rPr>
              <w:t> </w:t>
            </w:r>
            <w:r>
              <w:rPr>
                <w:spacing w:val="-2"/>
                <w:sz w:val="26"/>
              </w:rPr>
              <w:t>plomb</w:t>
            </w:r>
          </w:p>
        </w:tc>
        <w:tc>
          <w:tcPr>
            <w:tcW w:w="1287" w:type="dxa"/>
          </w:tcPr>
          <w:p>
            <w:pPr>
              <w:pStyle w:val="TableParagraph"/>
              <w:rPr>
                <w:rFonts w:ascii="Times New Roman"/>
                <w:sz w:val="24"/>
              </w:rPr>
            </w:pPr>
          </w:p>
        </w:tc>
        <w:tc>
          <w:tcPr>
            <w:tcW w:w="1354" w:type="dxa"/>
            <w:vMerge/>
            <w:tcBorders>
              <w:top w:val="nil"/>
            </w:tcBorders>
          </w:tcPr>
          <w:p>
            <w:pPr>
              <w:rPr>
                <w:sz w:val="2"/>
                <w:szCs w:val="2"/>
              </w:rPr>
            </w:pPr>
          </w:p>
        </w:tc>
        <w:tc>
          <w:tcPr>
            <w:tcW w:w="1352" w:type="dxa"/>
            <w:vMerge/>
            <w:tcBorders>
              <w:top w:val="nil"/>
            </w:tcBorders>
          </w:tcPr>
          <w:p>
            <w:pPr>
              <w:rPr>
                <w:sz w:val="2"/>
                <w:szCs w:val="2"/>
              </w:rPr>
            </w:pPr>
          </w:p>
        </w:tc>
      </w:tr>
      <w:tr>
        <w:trPr>
          <w:trHeight w:val="696" w:hRule="exact"/>
        </w:trPr>
        <w:tc>
          <w:tcPr>
            <w:tcW w:w="1431" w:type="dxa"/>
            <w:vMerge/>
            <w:tcBorders>
              <w:top w:val="nil"/>
            </w:tcBorders>
          </w:tcPr>
          <w:p>
            <w:pPr>
              <w:rPr>
                <w:sz w:val="2"/>
                <w:szCs w:val="2"/>
              </w:rPr>
            </w:pPr>
          </w:p>
        </w:tc>
        <w:tc>
          <w:tcPr>
            <w:tcW w:w="79" w:type="dxa"/>
            <w:vMerge/>
            <w:tcBorders>
              <w:top w:val="nil"/>
            </w:tcBorders>
          </w:tcPr>
          <w:p>
            <w:pPr>
              <w:rPr>
                <w:sz w:val="2"/>
                <w:szCs w:val="2"/>
              </w:rPr>
            </w:pPr>
          </w:p>
        </w:tc>
        <w:tc>
          <w:tcPr>
            <w:tcW w:w="2103" w:type="dxa"/>
          </w:tcPr>
          <w:p>
            <w:pPr>
              <w:pStyle w:val="TableParagraph"/>
              <w:spacing w:before="164"/>
              <w:ind w:left="40" w:right="4"/>
              <w:jc w:val="center"/>
              <w:rPr>
                <w:sz w:val="26"/>
              </w:rPr>
            </w:pPr>
            <w:r>
              <w:rPr>
                <w:spacing w:val="-2"/>
                <w:sz w:val="26"/>
              </w:rPr>
              <w:t>Pioches</w:t>
            </w:r>
          </w:p>
        </w:tc>
        <w:tc>
          <w:tcPr>
            <w:tcW w:w="1061" w:type="dxa"/>
          </w:tcPr>
          <w:p>
            <w:pPr>
              <w:pStyle w:val="TableParagraph"/>
              <w:rPr>
                <w:rFonts w:ascii="Times New Roman"/>
                <w:sz w:val="24"/>
              </w:rPr>
            </w:pPr>
          </w:p>
        </w:tc>
        <w:tc>
          <w:tcPr>
            <w:tcW w:w="293" w:type="dxa"/>
            <w:vMerge/>
            <w:tcBorders>
              <w:top w:val="nil"/>
            </w:tcBorders>
          </w:tcPr>
          <w:p>
            <w:pPr>
              <w:rPr>
                <w:sz w:val="2"/>
                <w:szCs w:val="2"/>
              </w:rPr>
            </w:pPr>
          </w:p>
        </w:tc>
        <w:tc>
          <w:tcPr>
            <w:tcW w:w="1839" w:type="dxa"/>
          </w:tcPr>
          <w:p>
            <w:pPr>
              <w:pStyle w:val="TableParagraph"/>
              <w:spacing w:line="290" w:lineRule="exact"/>
              <w:ind w:left="5" w:right="1"/>
              <w:jc w:val="center"/>
              <w:rPr>
                <w:sz w:val="26"/>
              </w:rPr>
            </w:pPr>
            <w:r>
              <w:rPr>
                <w:sz w:val="26"/>
              </w:rPr>
              <w:t>Niveau</w:t>
            </w:r>
            <w:r>
              <w:rPr>
                <w:spacing w:val="-7"/>
                <w:sz w:val="26"/>
              </w:rPr>
              <w:t> </w:t>
            </w:r>
            <w:r>
              <w:rPr>
                <w:sz w:val="26"/>
              </w:rPr>
              <w:t>à</w:t>
            </w:r>
            <w:r>
              <w:rPr>
                <w:spacing w:val="-6"/>
                <w:sz w:val="26"/>
              </w:rPr>
              <w:t> </w:t>
            </w:r>
            <w:r>
              <w:rPr>
                <w:spacing w:val="-2"/>
                <w:sz w:val="26"/>
              </w:rPr>
              <w:t>bulle</w:t>
            </w:r>
          </w:p>
          <w:p>
            <w:pPr>
              <w:pStyle w:val="TableParagraph"/>
              <w:spacing w:before="45"/>
              <w:ind w:left="4" w:right="2"/>
              <w:jc w:val="center"/>
              <w:rPr>
                <w:sz w:val="26"/>
              </w:rPr>
            </w:pPr>
            <w:r>
              <w:rPr>
                <w:sz w:val="26"/>
              </w:rPr>
              <w:t>de</w:t>
            </w:r>
            <w:r>
              <w:rPr>
                <w:spacing w:val="-5"/>
                <w:sz w:val="26"/>
              </w:rPr>
              <w:t> 120</w:t>
            </w:r>
          </w:p>
        </w:tc>
        <w:tc>
          <w:tcPr>
            <w:tcW w:w="1287" w:type="dxa"/>
          </w:tcPr>
          <w:p>
            <w:pPr>
              <w:pStyle w:val="TableParagraph"/>
              <w:rPr>
                <w:rFonts w:ascii="Times New Roman"/>
                <w:sz w:val="24"/>
              </w:rPr>
            </w:pPr>
          </w:p>
        </w:tc>
        <w:tc>
          <w:tcPr>
            <w:tcW w:w="1354" w:type="dxa"/>
            <w:vMerge/>
            <w:tcBorders>
              <w:top w:val="nil"/>
            </w:tcBorders>
          </w:tcPr>
          <w:p>
            <w:pPr>
              <w:rPr>
                <w:sz w:val="2"/>
                <w:szCs w:val="2"/>
              </w:rPr>
            </w:pPr>
          </w:p>
        </w:tc>
        <w:tc>
          <w:tcPr>
            <w:tcW w:w="1352" w:type="dxa"/>
            <w:vMerge/>
            <w:tcBorders>
              <w:top w:val="nil"/>
            </w:tcBorders>
          </w:tcPr>
          <w:p>
            <w:pPr>
              <w:rPr>
                <w:sz w:val="2"/>
                <w:szCs w:val="2"/>
              </w:rPr>
            </w:pPr>
          </w:p>
        </w:tc>
      </w:tr>
      <w:tr>
        <w:trPr>
          <w:trHeight w:val="352" w:hRule="exact"/>
        </w:trPr>
        <w:tc>
          <w:tcPr>
            <w:tcW w:w="1431" w:type="dxa"/>
            <w:vMerge/>
            <w:tcBorders>
              <w:top w:val="nil"/>
            </w:tcBorders>
          </w:tcPr>
          <w:p>
            <w:pPr>
              <w:rPr>
                <w:sz w:val="2"/>
                <w:szCs w:val="2"/>
              </w:rPr>
            </w:pPr>
          </w:p>
        </w:tc>
        <w:tc>
          <w:tcPr>
            <w:tcW w:w="79" w:type="dxa"/>
            <w:vMerge/>
            <w:tcBorders>
              <w:top w:val="nil"/>
            </w:tcBorders>
          </w:tcPr>
          <w:p>
            <w:pPr>
              <w:rPr>
                <w:sz w:val="2"/>
                <w:szCs w:val="2"/>
              </w:rPr>
            </w:pPr>
          </w:p>
        </w:tc>
        <w:tc>
          <w:tcPr>
            <w:tcW w:w="2103" w:type="dxa"/>
          </w:tcPr>
          <w:p>
            <w:pPr>
              <w:pStyle w:val="TableParagraph"/>
              <w:spacing w:line="290" w:lineRule="exact"/>
              <w:ind w:left="40" w:right="5"/>
              <w:jc w:val="center"/>
              <w:rPr>
                <w:sz w:val="26"/>
              </w:rPr>
            </w:pPr>
            <w:r>
              <w:rPr>
                <w:sz w:val="26"/>
              </w:rPr>
              <w:t>Sceaux</w:t>
            </w:r>
            <w:r>
              <w:rPr>
                <w:spacing w:val="-13"/>
                <w:sz w:val="26"/>
              </w:rPr>
              <w:t> </w:t>
            </w:r>
            <w:r>
              <w:rPr>
                <w:spacing w:val="-2"/>
                <w:sz w:val="26"/>
              </w:rPr>
              <w:t>maçons</w:t>
            </w:r>
          </w:p>
        </w:tc>
        <w:tc>
          <w:tcPr>
            <w:tcW w:w="1061" w:type="dxa"/>
          </w:tcPr>
          <w:p>
            <w:pPr>
              <w:pStyle w:val="TableParagraph"/>
              <w:rPr>
                <w:rFonts w:ascii="Times New Roman"/>
                <w:sz w:val="24"/>
              </w:rPr>
            </w:pPr>
          </w:p>
        </w:tc>
        <w:tc>
          <w:tcPr>
            <w:tcW w:w="293" w:type="dxa"/>
            <w:vMerge/>
            <w:tcBorders>
              <w:top w:val="nil"/>
            </w:tcBorders>
          </w:tcPr>
          <w:p>
            <w:pPr>
              <w:rPr>
                <w:sz w:val="2"/>
                <w:szCs w:val="2"/>
              </w:rPr>
            </w:pPr>
          </w:p>
        </w:tc>
        <w:tc>
          <w:tcPr>
            <w:tcW w:w="1839" w:type="dxa"/>
          </w:tcPr>
          <w:p>
            <w:pPr>
              <w:pStyle w:val="TableParagraph"/>
              <w:spacing w:line="290" w:lineRule="exact"/>
              <w:ind w:left="4" w:right="4"/>
              <w:jc w:val="center"/>
              <w:rPr>
                <w:sz w:val="26"/>
              </w:rPr>
            </w:pPr>
            <w:r>
              <w:rPr>
                <w:spacing w:val="-2"/>
                <w:sz w:val="26"/>
              </w:rPr>
              <w:t>Taloches</w:t>
            </w:r>
          </w:p>
        </w:tc>
        <w:tc>
          <w:tcPr>
            <w:tcW w:w="1287" w:type="dxa"/>
          </w:tcPr>
          <w:p>
            <w:pPr>
              <w:pStyle w:val="TableParagraph"/>
              <w:rPr>
                <w:rFonts w:ascii="Times New Roman"/>
                <w:sz w:val="24"/>
              </w:rPr>
            </w:pPr>
          </w:p>
        </w:tc>
        <w:tc>
          <w:tcPr>
            <w:tcW w:w="1354" w:type="dxa"/>
            <w:vMerge/>
            <w:tcBorders>
              <w:top w:val="nil"/>
            </w:tcBorders>
          </w:tcPr>
          <w:p>
            <w:pPr>
              <w:rPr>
                <w:sz w:val="2"/>
                <w:szCs w:val="2"/>
              </w:rPr>
            </w:pPr>
          </w:p>
        </w:tc>
        <w:tc>
          <w:tcPr>
            <w:tcW w:w="1352" w:type="dxa"/>
            <w:vMerge/>
            <w:tcBorders>
              <w:top w:val="nil"/>
            </w:tcBorders>
          </w:tcPr>
          <w:p>
            <w:pPr>
              <w:rPr>
                <w:sz w:val="2"/>
                <w:szCs w:val="2"/>
              </w:rPr>
            </w:pPr>
          </w:p>
        </w:tc>
      </w:tr>
      <w:tr>
        <w:trPr>
          <w:trHeight w:val="352" w:hRule="exact"/>
        </w:trPr>
        <w:tc>
          <w:tcPr>
            <w:tcW w:w="1431" w:type="dxa"/>
            <w:vMerge/>
            <w:tcBorders>
              <w:top w:val="nil"/>
            </w:tcBorders>
          </w:tcPr>
          <w:p>
            <w:pPr>
              <w:rPr>
                <w:sz w:val="2"/>
                <w:szCs w:val="2"/>
              </w:rPr>
            </w:pPr>
          </w:p>
        </w:tc>
        <w:tc>
          <w:tcPr>
            <w:tcW w:w="79" w:type="dxa"/>
            <w:vMerge/>
            <w:tcBorders>
              <w:top w:val="nil"/>
            </w:tcBorders>
          </w:tcPr>
          <w:p>
            <w:pPr>
              <w:rPr>
                <w:sz w:val="2"/>
                <w:szCs w:val="2"/>
              </w:rPr>
            </w:pPr>
          </w:p>
        </w:tc>
        <w:tc>
          <w:tcPr>
            <w:tcW w:w="2103" w:type="dxa"/>
          </w:tcPr>
          <w:p>
            <w:pPr>
              <w:pStyle w:val="TableParagraph"/>
              <w:spacing w:line="290" w:lineRule="exact"/>
              <w:ind w:left="40" w:right="5"/>
              <w:jc w:val="center"/>
              <w:rPr>
                <w:sz w:val="26"/>
              </w:rPr>
            </w:pPr>
            <w:r>
              <w:rPr>
                <w:spacing w:val="-2"/>
                <w:sz w:val="26"/>
              </w:rPr>
              <w:t>Serre-joints</w:t>
            </w:r>
          </w:p>
        </w:tc>
        <w:tc>
          <w:tcPr>
            <w:tcW w:w="1061" w:type="dxa"/>
          </w:tcPr>
          <w:p>
            <w:pPr>
              <w:pStyle w:val="TableParagraph"/>
              <w:rPr>
                <w:rFonts w:ascii="Times New Roman"/>
                <w:sz w:val="24"/>
              </w:rPr>
            </w:pPr>
          </w:p>
        </w:tc>
        <w:tc>
          <w:tcPr>
            <w:tcW w:w="293" w:type="dxa"/>
            <w:vMerge/>
            <w:tcBorders>
              <w:top w:val="nil"/>
            </w:tcBorders>
          </w:tcPr>
          <w:p>
            <w:pPr>
              <w:rPr>
                <w:sz w:val="2"/>
                <w:szCs w:val="2"/>
              </w:rPr>
            </w:pPr>
          </w:p>
        </w:tc>
        <w:tc>
          <w:tcPr>
            <w:tcW w:w="1839" w:type="dxa"/>
          </w:tcPr>
          <w:p>
            <w:pPr>
              <w:pStyle w:val="TableParagraph"/>
              <w:spacing w:line="290" w:lineRule="exact"/>
              <w:ind w:left="4" w:right="2"/>
              <w:jc w:val="center"/>
              <w:rPr>
                <w:sz w:val="26"/>
              </w:rPr>
            </w:pPr>
            <w:r>
              <w:rPr>
                <w:spacing w:val="-2"/>
                <w:sz w:val="26"/>
              </w:rPr>
              <w:t>Tenailles</w:t>
            </w:r>
          </w:p>
        </w:tc>
        <w:tc>
          <w:tcPr>
            <w:tcW w:w="1287" w:type="dxa"/>
          </w:tcPr>
          <w:p>
            <w:pPr>
              <w:pStyle w:val="TableParagraph"/>
              <w:rPr>
                <w:rFonts w:ascii="Times New Roman"/>
                <w:sz w:val="24"/>
              </w:rPr>
            </w:pPr>
          </w:p>
        </w:tc>
        <w:tc>
          <w:tcPr>
            <w:tcW w:w="1354" w:type="dxa"/>
            <w:vMerge/>
            <w:tcBorders>
              <w:top w:val="nil"/>
            </w:tcBorders>
          </w:tcPr>
          <w:p>
            <w:pPr>
              <w:rPr>
                <w:sz w:val="2"/>
                <w:szCs w:val="2"/>
              </w:rPr>
            </w:pPr>
          </w:p>
        </w:tc>
        <w:tc>
          <w:tcPr>
            <w:tcW w:w="1352" w:type="dxa"/>
            <w:vMerge/>
            <w:tcBorders>
              <w:top w:val="nil"/>
            </w:tcBorders>
          </w:tcPr>
          <w:p>
            <w:pPr>
              <w:rPr>
                <w:sz w:val="2"/>
                <w:szCs w:val="2"/>
              </w:rPr>
            </w:pPr>
          </w:p>
        </w:tc>
      </w:tr>
      <w:tr>
        <w:trPr>
          <w:trHeight w:val="352" w:hRule="exact"/>
        </w:trPr>
        <w:tc>
          <w:tcPr>
            <w:tcW w:w="1431" w:type="dxa"/>
            <w:vMerge/>
            <w:tcBorders>
              <w:top w:val="nil"/>
            </w:tcBorders>
          </w:tcPr>
          <w:p>
            <w:pPr>
              <w:rPr>
                <w:sz w:val="2"/>
                <w:szCs w:val="2"/>
              </w:rPr>
            </w:pPr>
          </w:p>
        </w:tc>
        <w:tc>
          <w:tcPr>
            <w:tcW w:w="79" w:type="dxa"/>
            <w:vMerge/>
            <w:tcBorders>
              <w:top w:val="nil"/>
            </w:tcBorders>
          </w:tcPr>
          <w:p>
            <w:pPr>
              <w:rPr>
                <w:sz w:val="2"/>
                <w:szCs w:val="2"/>
              </w:rPr>
            </w:pPr>
          </w:p>
        </w:tc>
        <w:tc>
          <w:tcPr>
            <w:tcW w:w="2103" w:type="dxa"/>
          </w:tcPr>
          <w:p>
            <w:pPr>
              <w:pStyle w:val="TableParagraph"/>
              <w:spacing w:line="290" w:lineRule="exact"/>
              <w:ind w:left="40" w:right="4"/>
              <w:jc w:val="center"/>
              <w:rPr>
                <w:sz w:val="26"/>
              </w:rPr>
            </w:pPr>
            <w:r>
              <w:rPr>
                <w:spacing w:val="-2"/>
                <w:sz w:val="26"/>
              </w:rPr>
              <w:t>Truelles</w:t>
            </w:r>
          </w:p>
        </w:tc>
        <w:tc>
          <w:tcPr>
            <w:tcW w:w="1061" w:type="dxa"/>
          </w:tcPr>
          <w:p>
            <w:pPr>
              <w:pStyle w:val="TableParagraph"/>
              <w:rPr>
                <w:rFonts w:ascii="Times New Roman"/>
                <w:sz w:val="24"/>
              </w:rPr>
            </w:pPr>
          </w:p>
        </w:tc>
        <w:tc>
          <w:tcPr>
            <w:tcW w:w="293" w:type="dxa"/>
            <w:vMerge/>
            <w:tcBorders>
              <w:top w:val="nil"/>
            </w:tcBorders>
          </w:tcPr>
          <w:p>
            <w:pPr>
              <w:rPr>
                <w:sz w:val="2"/>
                <w:szCs w:val="2"/>
              </w:rPr>
            </w:pPr>
          </w:p>
        </w:tc>
        <w:tc>
          <w:tcPr>
            <w:tcW w:w="1839" w:type="dxa"/>
          </w:tcPr>
          <w:p>
            <w:pPr>
              <w:pStyle w:val="TableParagraph"/>
              <w:spacing w:line="290" w:lineRule="exact"/>
              <w:ind w:left="4" w:right="4"/>
              <w:jc w:val="center"/>
              <w:rPr>
                <w:sz w:val="26"/>
              </w:rPr>
            </w:pPr>
            <w:r>
              <w:rPr>
                <w:spacing w:val="-2"/>
                <w:sz w:val="26"/>
              </w:rPr>
              <w:t>Burin</w:t>
            </w:r>
          </w:p>
        </w:tc>
        <w:tc>
          <w:tcPr>
            <w:tcW w:w="1287" w:type="dxa"/>
          </w:tcPr>
          <w:p>
            <w:pPr>
              <w:pStyle w:val="TableParagraph"/>
              <w:rPr>
                <w:rFonts w:ascii="Times New Roman"/>
                <w:sz w:val="24"/>
              </w:rPr>
            </w:pPr>
          </w:p>
        </w:tc>
        <w:tc>
          <w:tcPr>
            <w:tcW w:w="1354" w:type="dxa"/>
            <w:vMerge/>
            <w:tcBorders>
              <w:top w:val="nil"/>
            </w:tcBorders>
          </w:tcPr>
          <w:p>
            <w:pPr>
              <w:rPr>
                <w:sz w:val="2"/>
                <w:szCs w:val="2"/>
              </w:rPr>
            </w:pPr>
          </w:p>
        </w:tc>
        <w:tc>
          <w:tcPr>
            <w:tcW w:w="1352" w:type="dxa"/>
            <w:vMerge/>
            <w:tcBorders>
              <w:top w:val="nil"/>
            </w:tcBorders>
          </w:tcPr>
          <w:p>
            <w:pPr>
              <w:rPr>
                <w:sz w:val="2"/>
                <w:szCs w:val="2"/>
              </w:rPr>
            </w:pPr>
          </w:p>
        </w:tc>
      </w:tr>
      <w:tr>
        <w:trPr>
          <w:trHeight w:val="355" w:hRule="exact"/>
        </w:trPr>
        <w:tc>
          <w:tcPr>
            <w:tcW w:w="1431" w:type="dxa"/>
            <w:vMerge/>
            <w:tcBorders>
              <w:top w:val="nil"/>
            </w:tcBorders>
          </w:tcPr>
          <w:p>
            <w:pPr>
              <w:rPr>
                <w:sz w:val="2"/>
                <w:szCs w:val="2"/>
              </w:rPr>
            </w:pPr>
          </w:p>
        </w:tc>
        <w:tc>
          <w:tcPr>
            <w:tcW w:w="79" w:type="dxa"/>
            <w:vMerge/>
            <w:tcBorders>
              <w:top w:val="nil"/>
            </w:tcBorders>
          </w:tcPr>
          <w:p>
            <w:pPr>
              <w:rPr>
                <w:sz w:val="2"/>
                <w:szCs w:val="2"/>
              </w:rPr>
            </w:pPr>
          </w:p>
        </w:tc>
        <w:tc>
          <w:tcPr>
            <w:tcW w:w="2103" w:type="dxa"/>
          </w:tcPr>
          <w:p>
            <w:pPr>
              <w:pStyle w:val="TableParagraph"/>
              <w:spacing w:line="292" w:lineRule="exact"/>
              <w:ind w:left="41" w:right="3"/>
              <w:jc w:val="center"/>
              <w:rPr>
                <w:sz w:val="26"/>
              </w:rPr>
            </w:pPr>
            <w:r>
              <w:rPr>
                <w:sz w:val="26"/>
              </w:rPr>
              <w:t>Moules</w:t>
            </w:r>
            <w:r>
              <w:rPr>
                <w:spacing w:val="-7"/>
                <w:sz w:val="26"/>
              </w:rPr>
              <w:t> </w:t>
            </w:r>
            <w:r>
              <w:rPr>
                <w:sz w:val="26"/>
              </w:rPr>
              <w:t>de</w:t>
            </w:r>
            <w:r>
              <w:rPr>
                <w:spacing w:val="-9"/>
                <w:sz w:val="26"/>
              </w:rPr>
              <w:t> </w:t>
            </w:r>
            <w:r>
              <w:rPr>
                <w:spacing w:val="-5"/>
                <w:sz w:val="26"/>
              </w:rPr>
              <w:t>15</w:t>
            </w:r>
          </w:p>
        </w:tc>
        <w:tc>
          <w:tcPr>
            <w:tcW w:w="1061" w:type="dxa"/>
          </w:tcPr>
          <w:p>
            <w:pPr>
              <w:pStyle w:val="TableParagraph"/>
              <w:rPr>
                <w:rFonts w:ascii="Times New Roman"/>
                <w:sz w:val="24"/>
              </w:rPr>
            </w:pPr>
          </w:p>
        </w:tc>
        <w:tc>
          <w:tcPr>
            <w:tcW w:w="293" w:type="dxa"/>
            <w:vMerge/>
            <w:tcBorders>
              <w:top w:val="nil"/>
            </w:tcBorders>
          </w:tcPr>
          <w:p>
            <w:pPr>
              <w:rPr>
                <w:sz w:val="2"/>
                <w:szCs w:val="2"/>
              </w:rPr>
            </w:pPr>
          </w:p>
        </w:tc>
        <w:tc>
          <w:tcPr>
            <w:tcW w:w="1839" w:type="dxa"/>
          </w:tcPr>
          <w:p>
            <w:pPr>
              <w:pStyle w:val="TableParagraph"/>
              <w:spacing w:line="292" w:lineRule="exact"/>
              <w:ind w:left="4" w:right="4"/>
              <w:jc w:val="center"/>
              <w:rPr>
                <w:sz w:val="26"/>
              </w:rPr>
            </w:pPr>
            <w:r>
              <w:rPr>
                <w:spacing w:val="-2"/>
                <w:sz w:val="26"/>
              </w:rPr>
              <w:t>Poinçons</w:t>
            </w:r>
          </w:p>
        </w:tc>
        <w:tc>
          <w:tcPr>
            <w:tcW w:w="1287" w:type="dxa"/>
          </w:tcPr>
          <w:p>
            <w:pPr>
              <w:pStyle w:val="TableParagraph"/>
              <w:rPr>
                <w:rFonts w:ascii="Times New Roman"/>
                <w:sz w:val="24"/>
              </w:rPr>
            </w:pPr>
          </w:p>
        </w:tc>
        <w:tc>
          <w:tcPr>
            <w:tcW w:w="1354" w:type="dxa"/>
            <w:vMerge/>
            <w:tcBorders>
              <w:top w:val="nil"/>
            </w:tcBorders>
          </w:tcPr>
          <w:p>
            <w:pPr>
              <w:rPr>
                <w:sz w:val="2"/>
                <w:szCs w:val="2"/>
              </w:rPr>
            </w:pPr>
          </w:p>
        </w:tc>
        <w:tc>
          <w:tcPr>
            <w:tcW w:w="1352" w:type="dxa"/>
            <w:vMerge/>
            <w:tcBorders>
              <w:top w:val="nil"/>
            </w:tcBorders>
          </w:tcPr>
          <w:p>
            <w:pPr>
              <w:rPr>
                <w:sz w:val="2"/>
                <w:szCs w:val="2"/>
              </w:rPr>
            </w:pPr>
          </w:p>
        </w:tc>
      </w:tr>
      <w:tr>
        <w:trPr>
          <w:trHeight w:val="352" w:hRule="exact"/>
        </w:trPr>
        <w:tc>
          <w:tcPr>
            <w:tcW w:w="1431" w:type="dxa"/>
            <w:vMerge/>
            <w:tcBorders>
              <w:top w:val="nil"/>
            </w:tcBorders>
          </w:tcPr>
          <w:p>
            <w:pPr>
              <w:rPr>
                <w:sz w:val="2"/>
                <w:szCs w:val="2"/>
              </w:rPr>
            </w:pPr>
          </w:p>
        </w:tc>
        <w:tc>
          <w:tcPr>
            <w:tcW w:w="79" w:type="dxa"/>
            <w:vMerge/>
            <w:tcBorders>
              <w:top w:val="nil"/>
            </w:tcBorders>
          </w:tcPr>
          <w:p>
            <w:pPr>
              <w:rPr>
                <w:sz w:val="2"/>
                <w:szCs w:val="2"/>
              </w:rPr>
            </w:pPr>
          </w:p>
        </w:tc>
        <w:tc>
          <w:tcPr>
            <w:tcW w:w="2103" w:type="dxa"/>
          </w:tcPr>
          <w:p>
            <w:pPr>
              <w:pStyle w:val="TableParagraph"/>
              <w:spacing w:line="290" w:lineRule="exact"/>
              <w:ind w:left="41" w:right="3"/>
              <w:jc w:val="center"/>
              <w:rPr>
                <w:sz w:val="26"/>
              </w:rPr>
            </w:pPr>
            <w:r>
              <w:rPr>
                <w:sz w:val="26"/>
              </w:rPr>
              <w:t>Moule</w:t>
            </w:r>
            <w:r>
              <w:rPr>
                <w:spacing w:val="-8"/>
                <w:sz w:val="26"/>
              </w:rPr>
              <w:t> </w:t>
            </w:r>
            <w:r>
              <w:rPr>
                <w:sz w:val="26"/>
              </w:rPr>
              <w:t>de</w:t>
            </w:r>
            <w:r>
              <w:rPr>
                <w:spacing w:val="-5"/>
                <w:sz w:val="26"/>
              </w:rPr>
              <w:t> </w:t>
            </w:r>
            <w:r>
              <w:rPr>
                <w:spacing w:val="-7"/>
                <w:sz w:val="26"/>
              </w:rPr>
              <w:t>20</w:t>
            </w:r>
          </w:p>
        </w:tc>
        <w:tc>
          <w:tcPr>
            <w:tcW w:w="1061" w:type="dxa"/>
          </w:tcPr>
          <w:p>
            <w:pPr>
              <w:pStyle w:val="TableParagraph"/>
              <w:rPr>
                <w:rFonts w:ascii="Times New Roman"/>
                <w:sz w:val="24"/>
              </w:rPr>
            </w:pPr>
          </w:p>
        </w:tc>
        <w:tc>
          <w:tcPr>
            <w:tcW w:w="293" w:type="dxa"/>
            <w:vMerge/>
            <w:tcBorders>
              <w:top w:val="nil"/>
            </w:tcBorders>
          </w:tcPr>
          <w:p>
            <w:pPr>
              <w:rPr>
                <w:sz w:val="2"/>
                <w:szCs w:val="2"/>
              </w:rPr>
            </w:pPr>
          </w:p>
        </w:tc>
        <w:tc>
          <w:tcPr>
            <w:tcW w:w="1839" w:type="dxa"/>
          </w:tcPr>
          <w:p>
            <w:pPr>
              <w:pStyle w:val="TableParagraph"/>
              <w:spacing w:line="290" w:lineRule="exact"/>
              <w:ind w:left="4" w:right="2"/>
              <w:jc w:val="center"/>
              <w:rPr>
                <w:sz w:val="26"/>
              </w:rPr>
            </w:pPr>
            <w:r>
              <w:rPr>
                <w:spacing w:val="-2"/>
                <w:sz w:val="26"/>
              </w:rPr>
              <w:t>Cordex</w:t>
            </w:r>
          </w:p>
        </w:tc>
        <w:tc>
          <w:tcPr>
            <w:tcW w:w="1287" w:type="dxa"/>
          </w:tcPr>
          <w:p>
            <w:pPr>
              <w:pStyle w:val="TableParagraph"/>
              <w:rPr>
                <w:rFonts w:ascii="Times New Roman"/>
                <w:sz w:val="24"/>
              </w:rPr>
            </w:pPr>
          </w:p>
        </w:tc>
        <w:tc>
          <w:tcPr>
            <w:tcW w:w="1354" w:type="dxa"/>
            <w:vMerge/>
            <w:tcBorders>
              <w:top w:val="nil"/>
            </w:tcBorders>
          </w:tcPr>
          <w:p>
            <w:pPr>
              <w:rPr>
                <w:sz w:val="2"/>
                <w:szCs w:val="2"/>
              </w:rPr>
            </w:pPr>
          </w:p>
        </w:tc>
        <w:tc>
          <w:tcPr>
            <w:tcW w:w="1352" w:type="dxa"/>
            <w:vMerge/>
            <w:tcBorders>
              <w:top w:val="nil"/>
            </w:tcBorders>
          </w:tcPr>
          <w:p>
            <w:pPr>
              <w:rPr>
                <w:sz w:val="2"/>
                <w:szCs w:val="2"/>
              </w:rPr>
            </w:pPr>
          </w:p>
        </w:tc>
      </w:tr>
      <w:tr>
        <w:trPr>
          <w:trHeight w:val="695" w:hRule="exact"/>
        </w:trPr>
        <w:tc>
          <w:tcPr>
            <w:tcW w:w="1431" w:type="dxa"/>
            <w:vMerge/>
            <w:tcBorders>
              <w:top w:val="nil"/>
            </w:tcBorders>
          </w:tcPr>
          <w:p>
            <w:pPr>
              <w:rPr>
                <w:sz w:val="2"/>
                <w:szCs w:val="2"/>
              </w:rPr>
            </w:pPr>
          </w:p>
        </w:tc>
        <w:tc>
          <w:tcPr>
            <w:tcW w:w="79" w:type="dxa"/>
            <w:vMerge/>
            <w:tcBorders>
              <w:top w:val="nil"/>
            </w:tcBorders>
          </w:tcPr>
          <w:p>
            <w:pPr>
              <w:rPr>
                <w:sz w:val="2"/>
                <w:szCs w:val="2"/>
              </w:rPr>
            </w:pPr>
          </w:p>
        </w:tc>
        <w:tc>
          <w:tcPr>
            <w:tcW w:w="2103" w:type="dxa"/>
          </w:tcPr>
          <w:p>
            <w:pPr>
              <w:pStyle w:val="TableParagraph"/>
              <w:spacing w:before="161"/>
              <w:ind w:left="40" w:right="5"/>
              <w:jc w:val="center"/>
              <w:rPr>
                <w:sz w:val="26"/>
              </w:rPr>
            </w:pPr>
            <w:r>
              <w:rPr>
                <w:sz w:val="26"/>
              </w:rPr>
              <w:t>Bramine</w:t>
            </w:r>
            <w:r>
              <w:rPr>
                <w:spacing w:val="-9"/>
                <w:sz w:val="26"/>
              </w:rPr>
              <w:t> </w:t>
            </w:r>
            <w:r>
              <w:rPr>
                <w:sz w:val="26"/>
              </w:rPr>
              <w:t>ou</w:t>
            </w:r>
            <w:r>
              <w:rPr>
                <w:spacing w:val="-7"/>
                <w:sz w:val="26"/>
              </w:rPr>
              <w:t> </w:t>
            </w:r>
            <w:r>
              <w:rPr>
                <w:spacing w:val="-2"/>
                <w:sz w:val="26"/>
              </w:rPr>
              <w:t>plantoir</w:t>
            </w:r>
          </w:p>
        </w:tc>
        <w:tc>
          <w:tcPr>
            <w:tcW w:w="1061" w:type="dxa"/>
          </w:tcPr>
          <w:p>
            <w:pPr>
              <w:pStyle w:val="TableParagraph"/>
              <w:rPr>
                <w:rFonts w:ascii="Times New Roman"/>
                <w:sz w:val="24"/>
              </w:rPr>
            </w:pPr>
          </w:p>
        </w:tc>
        <w:tc>
          <w:tcPr>
            <w:tcW w:w="293" w:type="dxa"/>
            <w:vMerge/>
            <w:tcBorders>
              <w:top w:val="nil"/>
            </w:tcBorders>
          </w:tcPr>
          <w:p>
            <w:pPr>
              <w:rPr>
                <w:sz w:val="2"/>
                <w:szCs w:val="2"/>
              </w:rPr>
            </w:pPr>
          </w:p>
        </w:tc>
        <w:tc>
          <w:tcPr>
            <w:tcW w:w="1839" w:type="dxa"/>
          </w:tcPr>
          <w:p>
            <w:pPr>
              <w:pStyle w:val="TableParagraph"/>
              <w:spacing w:line="290" w:lineRule="exact"/>
              <w:ind w:left="5" w:right="1"/>
              <w:jc w:val="center"/>
              <w:rPr>
                <w:sz w:val="26"/>
              </w:rPr>
            </w:pPr>
            <w:r>
              <w:rPr>
                <w:sz w:val="26"/>
              </w:rPr>
              <w:t>Porte</w:t>
            </w:r>
            <w:r>
              <w:rPr>
                <w:spacing w:val="-8"/>
                <w:sz w:val="26"/>
              </w:rPr>
              <w:t> </w:t>
            </w:r>
            <w:r>
              <w:rPr>
                <w:sz w:val="26"/>
              </w:rPr>
              <w:t>scie</w:t>
            </w:r>
            <w:r>
              <w:rPr>
                <w:spacing w:val="-8"/>
                <w:sz w:val="26"/>
              </w:rPr>
              <w:t> </w:t>
            </w:r>
            <w:r>
              <w:rPr>
                <w:spacing w:val="-10"/>
                <w:sz w:val="26"/>
              </w:rPr>
              <w:t>à</w:t>
            </w:r>
          </w:p>
          <w:p>
            <w:pPr>
              <w:pStyle w:val="TableParagraph"/>
              <w:spacing w:before="45"/>
              <w:ind w:left="4" w:right="4"/>
              <w:jc w:val="center"/>
              <w:rPr>
                <w:sz w:val="26"/>
              </w:rPr>
            </w:pPr>
            <w:r>
              <w:rPr>
                <w:spacing w:val="-2"/>
                <w:sz w:val="26"/>
              </w:rPr>
              <w:t>métaux</w:t>
            </w:r>
          </w:p>
        </w:tc>
        <w:tc>
          <w:tcPr>
            <w:tcW w:w="1287" w:type="dxa"/>
          </w:tcPr>
          <w:p>
            <w:pPr>
              <w:pStyle w:val="TableParagraph"/>
              <w:rPr>
                <w:rFonts w:ascii="Times New Roman"/>
                <w:sz w:val="24"/>
              </w:rPr>
            </w:pPr>
          </w:p>
        </w:tc>
        <w:tc>
          <w:tcPr>
            <w:tcW w:w="1354" w:type="dxa"/>
            <w:vMerge/>
            <w:tcBorders>
              <w:top w:val="nil"/>
            </w:tcBorders>
          </w:tcPr>
          <w:p>
            <w:pPr>
              <w:rPr>
                <w:sz w:val="2"/>
                <w:szCs w:val="2"/>
              </w:rPr>
            </w:pPr>
          </w:p>
        </w:tc>
        <w:tc>
          <w:tcPr>
            <w:tcW w:w="1352" w:type="dxa"/>
            <w:vMerge/>
            <w:tcBorders>
              <w:top w:val="nil"/>
            </w:tcBorders>
          </w:tcPr>
          <w:p>
            <w:pPr>
              <w:rPr>
                <w:sz w:val="2"/>
                <w:szCs w:val="2"/>
              </w:rPr>
            </w:pPr>
          </w:p>
        </w:tc>
      </w:tr>
      <w:tr>
        <w:trPr>
          <w:trHeight w:val="352" w:hRule="exact"/>
        </w:trPr>
        <w:tc>
          <w:tcPr>
            <w:tcW w:w="1431" w:type="dxa"/>
            <w:vMerge/>
            <w:tcBorders>
              <w:top w:val="nil"/>
            </w:tcBorders>
          </w:tcPr>
          <w:p>
            <w:pPr>
              <w:rPr>
                <w:sz w:val="2"/>
                <w:szCs w:val="2"/>
              </w:rPr>
            </w:pPr>
          </w:p>
        </w:tc>
        <w:tc>
          <w:tcPr>
            <w:tcW w:w="79" w:type="dxa"/>
            <w:vMerge/>
            <w:tcBorders>
              <w:top w:val="nil"/>
            </w:tcBorders>
          </w:tcPr>
          <w:p>
            <w:pPr>
              <w:rPr>
                <w:sz w:val="2"/>
                <w:szCs w:val="2"/>
              </w:rPr>
            </w:pPr>
          </w:p>
        </w:tc>
        <w:tc>
          <w:tcPr>
            <w:tcW w:w="2103" w:type="dxa"/>
          </w:tcPr>
          <w:p>
            <w:pPr>
              <w:pStyle w:val="TableParagraph"/>
              <w:spacing w:line="290" w:lineRule="exact"/>
              <w:ind w:left="40" w:right="3"/>
              <w:jc w:val="center"/>
              <w:rPr>
                <w:sz w:val="26"/>
              </w:rPr>
            </w:pPr>
            <w:r>
              <w:rPr>
                <w:sz w:val="26"/>
              </w:rPr>
              <w:t>Massettes</w:t>
            </w:r>
            <w:r>
              <w:rPr>
                <w:spacing w:val="-7"/>
                <w:sz w:val="26"/>
              </w:rPr>
              <w:t> </w:t>
            </w:r>
            <w:r>
              <w:rPr>
                <w:sz w:val="26"/>
              </w:rPr>
              <w:t>de</w:t>
            </w:r>
            <w:r>
              <w:rPr>
                <w:spacing w:val="-5"/>
                <w:sz w:val="26"/>
              </w:rPr>
              <w:t> </w:t>
            </w:r>
            <w:r>
              <w:rPr>
                <w:sz w:val="26"/>
              </w:rPr>
              <w:t>5</w:t>
            </w:r>
            <w:r>
              <w:rPr>
                <w:spacing w:val="-7"/>
                <w:sz w:val="26"/>
              </w:rPr>
              <w:t> </w:t>
            </w:r>
            <w:r>
              <w:rPr>
                <w:spacing w:val="-5"/>
                <w:sz w:val="26"/>
              </w:rPr>
              <w:t>kg</w:t>
            </w:r>
          </w:p>
        </w:tc>
        <w:tc>
          <w:tcPr>
            <w:tcW w:w="1061" w:type="dxa"/>
          </w:tcPr>
          <w:p>
            <w:pPr>
              <w:pStyle w:val="TableParagraph"/>
              <w:rPr>
                <w:rFonts w:ascii="Times New Roman"/>
                <w:sz w:val="24"/>
              </w:rPr>
            </w:pPr>
          </w:p>
        </w:tc>
        <w:tc>
          <w:tcPr>
            <w:tcW w:w="293" w:type="dxa"/>
            <w:vMerge/>
            <w:tcBorders>
              <w:top w:val="nil"/>
            </w:tcBorders>
          </w:tcPr>
          <w:p>
            <w:pPr>
              <w:rPr>
                <w:sz w:val="2"/>
                <w:szCs w:val="2"/>
              </w:rPr>
            </w:pPr>
          </w:p>
        </w:tc>
        <w:tc>
          <w:tcPr>
            <w:tcW w:w="1839" w:type="dxa"/>
          </w:tcPr>
          <w:p>
            <w:pPr>
              <w:pStyle w:val="TableParagraph"/>
              <w:spacing w:line="290" w:lineRule="exact"/>
              <w:ind w:left="4" w:right="4"/>
              <w:jc w:val="center"/>
              <w:rPr>
                <w:sz w:val="26"/>
              </w:rPr>
            </w:pPr>
            <w:r>
              <w:rPr>
                <w:sz w:val="26"/>
              </w:rPr>
              <w:t>Arrache</w:t>
            </w:r>
            <w:r>
              <w:rPr>
                <w:spacing w:val="-12"/>
                <w:sz w:val="26"/>
              </w:rPr>
              <w:t> </w:t>
            </w:r>
            <w:r>
              <w:rPr>
                <w:spacing w:val="-2"/>
                <w:sz w:val="26"/>
              </w:rPr>
              <w:t>clous</w:t>
            </w:r>
          </w:p>
        </w:tc>
        <w:tc>
          <w:tcPr>
            <w:tcW w:w="1287" w:type="dxa"/>
          </w:tcPr>
          <w:p>
            <w:pPr>
              <w:pStyle w:val="TableParagraph"/>
              <w:rPr>
                <w:rFonts w:ascii="Times New Roman"/>
                <w:sz w:val="24"/>
              </w:rPr>
            </w:pPr>
          </w:p>
        </w:tc>
        <w:tc>
          <w:tcPr>
            <w:tcW w:w="1354" w:type="dxa"/>
            <w:vMerge/>
            <w:tcBorders>
              <w:top w:val="nil"/>
            </w:tcBorders>
          </w:tcPr>
          <w:p>
            <w:pPr>
              <w:rPr>
                <w:sz w:val="2"/>
                <w:szCs w:val="2"/>
              </w:rPr>
            </w:pPr>
          </w:p>
        </w:tc>
        <w:tc>
          <w:tcPr>
            <w:tcW w:w="1352" w:type="dxa"/>
            <w:vMerge/>
            <w:tcBorders>
              <w:top w:val="nil"/>
            </w:tcBorders>
          </w:tcPr>
          <w:p>
            <w:pPr>
              <w:rPr>
                <w:sz w:val="2"/>
                <w:szCs w:val="2"/>
              </w:rPr>
            </w:pPr>
          </w:p>
        </w:tc>
      </w:tr>
      <w:tr>
        <w:trPr>
          <w:trHeight w:val="706" w:hRule="exact"/>
        </w:trPr>
        <w:tc>
          <w:tcPr>
            <w:tcW w:w="1431" w:type="dxa"/>
            <w:vMerge/>
            <w:tcBorders>
              <w:top w:val="nil"/>
            </w:tcBorders>
          </w:tcPr>
          <w:p>
            <w:pPr>
              <w:rPr>
                <w:sz w:val="2"/>
                <w:szCs w:val="2"/>
              </w:rPr>
            </w:pPr>
          </w:p>
        </w:tc>
        <w:tc>
          <w:tcPr>
            <w:tcW w:w="79" w:type="dxa"/>
            <w:vMerge/>
            <w:tcBorders>
              <w:top w:val="nil"/>
            </w:tcBorders>
          </w:tcPr>
          <w:p>
            <w:pPr>
              <w:rPr>
                <w:sz w:val="2"/>
                <w:szCs w:val="2"/>
              </w:rPr>
            </w:pPr>
          </w:p>
        </w:tc>
        <w:tc>
          <w:tcPr>
            <w:tcW w:w="2103" w:type="dxa"/>
            <w:tcBorders>
              <w:bottom w:val="single" w:sz="8" w:space="0" w:color="000000"/>
            </w:tcBorders>
          </w:tcPr>
          <w:p>
            <w:pPr>
              <w:pStyle w:val="TableParagraph"/>
              <w:spacing w:before="162"/>
              <w:ind w:left="40" w:right="4"/>
              <w:jc w:val="center"/>
              <w:rPr>
                <w:sz w:val="26"/>
              </w:rPr>
            </w:pPr>
            <w:r>
              <w:rPr>
                <w:sz w:val="26"/>
              </w:rPr>
              <w:t>Massettes</w:t>
            </w:r>
            <w:r>
              <w:rPr>
                <w:spacing w:val="-8"/>
                <w:sz w:val="26"/>
              </w:rPr>
              <w:t> </w:t>
            </w:r>
            <w:r>
              <w:rPr>
                <w:sz w:val="26"/>
              </w:rPr>
              <w:t>de</w:t>
            </w:r>
            <w:r>
              <w:rPr>
                <w:spacing w:val="-6"/>
                <w:sz w:val="26"/>
              </w:rPr>
              <w:t> </w:t>
            </w:r>
            <w:r>
              <w:rPr>
                <w:sz w:val="26"/>
              </w:rPr>
              <w:t>10</w:t>
            </w:r>
            <w:r>
              <w:rPr>
                <w:spacing w:val="-7"/>
                <w:sz w:val="26"/>
              </w:rPr>
              <w:t> </w:t>
            </w:r>
            <w:r>
              <w:rPr>
                <w:spacing w:val="-5"/>
                <w:sz w:val="26"/>
              </w:rPr>
              <w:t>kg</w:t>
            </w:r>
          </w:p>
        </w:tc>
        <w:tc>
          <w:tcPr>
            <w:tcW w:w="1061" w:type="dxa"/>
            <w:tcBorders>
              <w:bottom w:val="single" w:sz="8" w:space="0" w:color="000000"/>
            </w:tcBorders>
          </w:tcPr>
          <w:p>
            <w:pPr>
              <w:pStyle w:val="TableParagraph"/>
              <w:rPr>
                <w:rFonts w:ascii="Times New Roman"/>
                <w:sz w:val="24"/>
              </w:rPr>
            </w:pPr>
          </w:p>
        </w:tc>
        <w:tc>
          <w:tcPr>
            <w:tcW w:w="293" w:type="dxa"/>
            <w:tcBorders>
              <w:bottom w:val="single" w:sz="8" w:space="0" w:color="000000"/>
            </w:tcBorders>
          </w:tcPr>
          <w:p>
            <w:pPr>
              <w:pStyle w:val="TableParagraph"/>
              <w:rPr>
                <w:rFonts w:ascii="Times New Roman"/>
                <w:sz w:val="24"/>
              </w:rPr>
            </w:pPr>
          </w:p>
        </w:tc>
        <w:tc>
          <w:tcPr>
            <w:tcW w:w="1839" w:type="dxa"/>
            <w:tcBorders>
              <w:bottom w:val="single" w:sz="8" w:space="0" w:color="000000"/>
            </w:tcBorders>
          </w:tcPr>
          <w:p>
            <w:pPr>
              <w:pStyle w:val="TableParagraph"/>
              <w:spacing w:line="290" w:lineRule="exact"/>
              <w:ind w:left="4" w:right="1"/>
              <w:jc w:val="center"/>
              <w:rPr>
                <w:sz w:val="26"/>
              </w:rPr>
            </w:pPr>
            <w:r>
              <w:rPr>
                <w:sz w:val="26"/>
              </w:rPr>
              <w:t>Mini</w:t>
            </w:r>
            <w:r>
              <w:rPr>
                <w:spacing w:val="-5"/>
                <w:sz w:val="26"/>
              </w:rPr>
              <w:t> </w:t>
            </w:r>
            <w:r>
              <w:rPr>
                <w:sz w:val="26"/>
              </w:rPr>
              <w:t>scie</w:t>
            </w:r>
            <w:r>
              <w:rPr>
                <w:spacing w:val="-5"/>
                <w:sz w:val="26"/>
              </w:rPr>
              <w:t> </w:t>
            </w:r>
            <w:r>
              <w:rPr>
                <w:sz w:val="26"/>
              </w:rPr>
              <w:t>à</w:t>
            </w:r>
            <w:r>
              <w:rPr>
                <w:spacing w:val="-5"/>
                <w:sz w:val="26"/>
              </w:rPr>
              <w:t> </w:t>
            </w:r>
            <w:r>
              <w:rPr>
                <w:spacing w:val="-4"/>
                <w:sz w:val="26"/>
              </w:rPr>
              <w:t>bois</w:t>
            </w:r>
          </w:p>
          <w:p>
            <w:pPr>
              <w:pStyle w:val="TableParagraph"/>
              <w:spacing w:before="45"/>
              <w:ind w:left="4" w:right="4"/>
              <w:jc w:val="center"/>
              <w:rPr>
                <w:sz w:val="26"/>
              </w:rPr>
            </w:pPr>
            <w:r>
              <w:rPr>
                <w:spacing w:val="-2"/>
                <w:sz w:val="26"/>
              </w:rPr>
              <w:t>électrique</w:t>
            </w:r>
          </w:p>
        </w:tc>
        <w:tc>
          <w:tcPr>
            <w:tcW w:w="1287" w:type="dxa"/>
            <w:tcBorders>
              <w:bottom w:val="single" w:sz="8" w:space="0" w:color="000000"/>
            </w:tcBorders>
          </w:tcPr>
          <w:p>
            <w:pPr>
              <w:pStyle w:val="TableParagraph"/>
              <w:rPr>
                <w:rFonts w:ascii="Times New Roman"/>
                <w:sz w:val="24"/>
              </w:rPr>
            </w:pPr>
          </w:p>
        </w:tc>
        <w:tc>
          <w:tcPr>
            <w:tcW w:w="1354" w:type="dxa"/>
            <w:vMerge/>
            <w:tcBorders>
              <w:top w:val="nil"/>
            </w:tcBorders>
          </w:tcPr>
          <w:p>
            <w:pPr>
              <w:rPr>
                <w:sz w:val="2"/>
                <w:szCs w:val="2"/>
              </w:rPr>
            </w:pPr>
          </w:p>
        </w:tc>
        <w:tc>
          <w:tcPr>
            <w:tcW w:w="1352" w:type="dxa"/>
            <w:vMerge/>
            <w:tcBorders>
              <w:top w:val="nil"/>
            </w:tcBorders>
          </w:tcPr>
          <w:p>
            <w:pPr>
              <w:rPr>
                <w:sz w:val="2"/>
                <w:szCs w:val="2"/>
              </w:rPr>
            </w:pPr>
          </w:p>
        </w:tc>
      </w:tr>
      <w:tr>
        <w:trPr>
          <w:trHeight w:val="3098" w:hRule="exact"/>
        </w:trPr>
        <w:tc>
          <w:tcPr>
            <w:tcW w:w="1431" w:type="dxa"/>
          </w:tcPr>
          <w:p>
            <w:pPr>
              <w:pStyle w:val="TableParagraph"/>
              <w:rPr>
                <w:rFonts w:ascii="Times New Roman"/>
                <w:sz w:val="24"/>
              </w:rPr>
            </w:pPr>
          </w:p>
        </w:tc>
        <w:tc>
          <w:tcPr>
            <w:tcW w:w="6662" w:type="dxa"/>
            <w:gridSpan w:val="6"/>
            <w:tcBorders>
              <w:top w:val="single" w:sz="8" w:space="0" w:color="000000"/>
            </w:tcBorders>
          </w:tcPr>
          <w:p>
            <w:pPr>
              <w:pStyle w:val="TableParagraph"/>
              <w:spacing w:line="276" w:lineRule="auto"/>
              <w:ind w:left="64" w:right="77"/>
              <w:rPr>
                <w:sz w:val="26"/>
              </w:rPr>
            </w:pPr>
            <w:r>
              <w:rPr>
                <w:b/>
                <w:sz w:val="26"/>
              </w:rPr>
              <w:t>F2-</w:t>
            </w:r>
            <w:r>
              <w:rPr>
                <w:b/>
                <w:spacing w:val="-7"/>
                <w:sz w:val="26"/>
              </w:rPr>
              <w:t> </w:t>
            </w:r>
            <w:r>
              <w:rPr>
                <w:sz w:val="26"/>
              </w:rPr>
              <w:t>Le</w:t>
            </w:r>
            <w:r>
              <w:rPr>
                <w:spacing w:val="-7"/>
                <w:sz w:val="26"/>
              </w:rPr>
              <w:t> </w:t>
            </w:r>
            <w:r>
              <w:rPr>
                <w:sz w:val="26"/>
              </w:rPr>
              <w:t>soumissionnaire</w:t>
            </w:r>
            <w:r>
              <w:rPr>
                <w:spacing w:val="-7"/>
                <w:sz w:val="26"/>
              </w:rPr>
              <w:t> </w:t>
            </w:r>
            <w:r>
              <w:rPr>
                <w:sz w:val="26"/>
              </w:rPr>
              <w:t>justifie</w:t>
            </w:r>
            <w:r>
              <w:rPr>
                <w:spacing w:val="-7"/>
                <w:sz w:val="26"/>
              </w:rPr>
              <w:t> </w:t>
            </w:r>
            <w:r>
              <w:rPr>
                <w:sz w:val="26"/>
              </w:rPr>
              <w:t>la</w:t>
            </w:r>
            <w:r>
              <w:rPr>
                <w:spacing w:val="-7"/>
                <w:sz w:val="26"/>
              </w:rPr>
              <w:t> </w:t>
            </w:r>
            <w:r>
              <w:rPr>
                <w:sz w:val="26"/>
              </w:rPr>
              <w:t>possession</w:t>
            </w:r>
            <w:r>
              <w:rPr>
                <w:spacing w:val="-7"/>
                <w:sz w:val="26"/>
              </w:rPr>
              <w:t> </w:t>
            </w:r>
            <w:r>
              <w:rPr>
                <w:sz w:val="26"/>
              </w:rPr>
              <w:t>de</w:t>
            </w:r>
            <w:r>
              <w:rPr>
                <w:spacing w:val="-7"/>
                <w:sz w:val="26"/>
              </w:rPr>
              <w:t> </w:t>
            </w:r>
            <w:r>
              <w:rPr>
                <w:sz w:val="26"/>
              </w:rPr>
              <w:t>moyens</w:t>
            </w:r>
            <w:r>
              <w:rPr>
                <w:spacing w:val="-7"/>
                <w:sz w:val="26"/>
              </w:rPr>
              <w:t> </w:t>
            </w:r>
            <w:r>
              <w:rPr>
                <w:sz w:val="26"/>
              </w:rPr>
              <w:t>logistiques appropriés pour l’approvisionnement du chantier. Cette justification se fera par présentation de copies certifiées conforme datant de moins de trois mois des cartes grises en cours de validité :</w:t>
            </w:r>
          </w:p>
          <w:p>
            <w:pPr>
              <w:pStyle w:val="TableParagraph"/>
              <w:numPr>
                <w:ilvl w:val="0"/>
                <w:numId w:val="149"/>
              </w:numPr>
              <w:tabs>
                <w:tab w:pos="1481" w:val="left" w:leader="none"/>
              </w:tabs>
              <w:spacing w:line="240" w:lineRule="auto" w:before="0" w:after="0"/>
              <w:ind w:left="1481" w:right="0" w:hanging="284"/>
              <w:jc w:val="left"/>
              <w:rPr>
                <w:sz w:val="26"/>
              </w:rPr>
            </w:pPr>
            <w:r>
              <w:rPr>
                <w:sz w:val="26"/>
              </w:rPr>
              <w:t>soit</w:t>
            </w:r>
            <w:r>
              <w:rPr>
                <w:spacing w:val="-7"/>
                <w:sz w:val="26"/>
              </w:rPr>
              <w:t> </w:t>
            </w:r>
            <w:r>
              <w:rPr>
                <w:sz w:val="26"/>
              </w:rPr>
              <w:t>au</w:t>
            </w:r>
            <w:r>
              <w:rPr>
                <w:spacing w:val="-8"/>
                <w:sz w:val="26"/>
              </w:rPr>
              <w:t> </w:t>
            </w:r>
            <w:r>
              <w:rPr>
                <w:sz w:val="26"/>
              </w:rPr>
              <w:t>nom</w:t>
            </w:r>
            <w:r>
              <w:rPr>
                <w:spacing w:val="-6"/>
                <w:sz w:val="26"/>
              </w:rPr>
              <w:t> </w:t>
            </w:r>
            <w:r>
              <w:rPr>
                <w:sz w:val="26"/>
              </w:rPr>
              <w:t>du</w:t>
            </w:r>
            <w:r>
              <w:rPr>
                <w:spacing w:val="-8"/>
                <w:sz w:val="26"/>
              </w:rPr>
              <w:t> </w:t>
            </w:r>
            <w:r>
              <w:rPr>
                <w:sz w:val="26"/>
              </w:rPr>
              <w:t>soumissionnaire</w:t>
            </w:r>
            <w:r>
              <w:rPr>
                <w:spacing w:val="-8"/>
                <w:sz w:val="26"/>
              </w:rPr>
              <w:t> </w:t>
            </w:r>
            <w:r>
              <w:rPr>
                <w:sz w:val="26"/>
              </w:rPr>
              <w:t>en</w:t>
            </w:r>
            <w:r>
              <w:rPr>
                <w:spacing w:val="-5"/>
                <w:sz w:val="26"/>
              </w:rPr>
              <w:t> </w:t>
            </w:r>
            <w:r>
              <w:rPr>
                <w:sz w:val="26"/>
              </w:rPr>
              <w:t>cas</w:t>
            </w:r>
            <w:r>
              <w:rPr>
                <w:spacing w:val="-5"/>
                <w:sz w:val="26"/>
              </w:rPr>
              <w:t> </w:t>
            </w:r>
            <w:r>
              <w:rPr>
                <w:sz w:val="26"/>
              </w:rPr>
              <w:t>de</w:t>
            </w:r>
            <w:r>
              <w:rPr>
                <w:spacing w:val="-8"/>
                <w:sz w:val="26"/>
              </w:rPr>
              <w:t> </w:t>
            </w:r>
            <w:r>
              <w:rPr>
                <w:sz w:val="26"/>
              </w:rPr>
              <w:t>propriété</w:t>
            </w:r>
            <w:r>
              <w:rPr>
                <w:spacing w:val="-8"/>
                <w:sz w:val="26"/>
              </w:rPr>
              <w:t> </w:t>
            </w:r>
            <w:r>
              <w:rPr>
                <w:spacing w:val="-10"/>
                <w:sz w:val="26"/>
              </w:rPr>
              <w:t>;</w:t>
            </w:r>
          </w:p>
          <w:p>
            <w:pPr>
              <w:pStyle w:val="TableParagraph"/>
              <w:numPr>
                <w:ilvl w:val="0"/>
                <w:numId w:val="149"/>
              </w:numPr>
              <w:tabs>
                <w:tab w:pos="1481" w:val="left" w:leader="none"/>
                <w:tab w:pos="1483" w:val="left" w:leader="none"/>
              </w:tabs>
              <w:spacing w:line="276" w:lineRule="auto" w:before="31" w:after="0"/>
              <w:ind w:left="1483" w:right="210" w:hanging="286"/>
              <w:jc w:val="left"/>
              <w:rPr>
                <w:sz w:val="26"/>
              </w:rPr>
            </w:pPr>
            <w:r>
              <w:rPr>
                <w:sz w:val="26"/>
              </w:rPr>
              <w:t>soit</w:t>
            </w:r>
            <w:r>
              <w:rPr>
                <w:spacing w:val="-5"/>
                <w:sz w:val="26"/>
              </w:rPr>
              <w:t> </w:t>
            </w:r>
            <w:r>
              <w:rPr>
                <w:sz w:val="26"/>
              </w:rPr>
              <w:t>au</w:t>
            </w:r>
            <w:r>
              <w:rPr>
                <w:spacing w:val="-6"/>
                <w:sz w:val="26"/>
              </w:rPr>
              <w:t> </w:t>
            </w:r>
            <w:r>
              <w:rPr>
                <w:sz w:val="26"/>
              </w:rPr>
              <w:t>nom</w:t>
            </w:r>
            <w:r>
              <w:rPr>
                <w:spacing w:val="-5"/>
                <w:sz w:val="26"/>
              </w:rPr>
              <w:t> </w:t>
            </w:r>
            <w:r>
              <w:rPr>
                <w:sz w:val="26"/>
              </w:rPr>
              <w:t>d’un</w:t>
            </w:r>
            <w:r>
              <w:rPr>
                <w:spacing w:val="-6"/>
                <w:sz w:val="26"/>
              </w:rPr>
              <w:t> </w:t>
            </w:r>
            <w:r>
              <w:rPr>
                <w:sz w:val="26"/>
              </w:rPr>
              <w:t>loueur,</w:t>
            </w:r>
            <w:r>
              <w:rPr>
                <w:spacing w:val="-5"/>
                <w:sz w:val="26"/>
              </w:rPr>
              <w:t> </w:t>
            </w:r>
            <w:r>
              <w:rPr>
                <w:sz w:val="26"/>
              </w:rPr>
              <w:t>joindre</w:t>
            </w:r>
            <w:r>
              <w:rPr>
                <w:spacing w:val="-6"/>
                <w:sz w:val="26"/>
              </w:rPr>
              <w:t> </w:t>
            </w:r>
            <w:r>
              <w:rPr>
                <w:sz w:val="26"/>
              </w:rPr>
              <w:t>un</w:t>
            </w:r>
            <w:r>
              <w:rPr>
                <w:spacing w:val="-4"/>
                <w:sz w:val="26"/>
              </w:rPr>
              <w:t> </w:t>
            </w:r>
            <w:r>
              <w:rPr>
                <w:sz w:val="26"/>
              </w:rPr>
              <w:t>contrat</w:t>
            </w:r>
            <w:r>
              <w:rPr>
                <w:spacing w:val="-5"/>
                <w:sz w:val="26"/>
              </w:rPr>
              <w:t> </w:t>
            </w:r>
            <w:r>
              <w:rPr>
                <w:sz w:val="26"/>
              </w:rPr>
              <w:t>certifié</w:t>
            </w:r>
            <w:r>
              <w:rPr>
                <w:spacing w:val="-6"/>
                <w:sz w:val="26"/>
              </w:rPr>
              <w:t> </w:t>
            </w:r>
            <w:r>
              <w:rPr>
                <w:sz w:val="26"/>
              </w:rPr>
              <w:t>de location en cas d’adjudication, signé du soumissionnaire et du loueur.</w:t>
            </w:r>
            <w:r>
              <w:rPr>
                <w:spacing w:val="40"/>
                <w:sz w:val="26"/>
              </w:rPr>
              <w:t> </w:t>
            </w:r>
            <w:r>
              <w:rPr>
                <w:sz w:val="26"/>
              </w:rPr>
              <w:t>(cf. jurisprudence</w:t>
            </w:r>
          </w:p>
          <w:p>
            <w:pPr>
              <w:pStyle w:val="TableParagraph"/>
              <w:spacing w:before="1"/>
              <w:ind w:left="1483"/>
              <w:rPr>
                <w:sz w:val="26"/>
              </w:rPr>
            </w:pPr>
            <w:r>
              <w:rPr>
                <w:spacing w:val="-2"/>
                <w:sz w:val="26"/>
              </w:rPr>
              <w:t>AO.38/2017)</w:t>
            </w:r>
          </w:p>
        </w:tc>
        <w:tc>
          <w:tcPr>
            <w:tcW w:w="1354" w:type="dxa"/>
          </w:tcPr>
          <w:p>
            <w:pPr>
              <w:pStyle w:val="TableParagraph"/>
              <w:rPr>
                <w:rFonts w:ascii="Times New Roman"/>
                <w:sz w:val="24"/>
              </w:rPr>
            </w:pPr>
          </w:p>
        </w:tc>
        <w:tc>
          <w:tcPr>
            <w:tcW w:w="1352" w:type="dxa"/>
          </w:tcPr>
          <w:p>
            <w:pPr>
              <w:pStyle w:val="TableParagraph"/>
              <w:rPr>
                <w:rFonts w:ascii="Times New Roman"/>
                <w:sz w:val="24"/>
              </w:rPr>
            </w:pPr>
          </w:p>
        </w:tc>
      </w:tr>
    </w:tbl>
    <w:p>
      <w:pPr>
        <w:pStyle w:val="TableParagraph"/>
        <w:spacing w:after="0"/>
        <w:rPr>
          <w:rFonts w:ascii="Times New Roman"/>
          <w:sz w:val="24"/>
        </w:rPr>
        <w:sectPr>
          <w:type w:val="continuous"/>
          <w:pgSz w:w="11910" w:h="16840"/>
          <w:pgMar w:header="0" w:footer="702" w:top="820" w:bottom="900" w:left="0" w:right="141"/>
        </w:sectPr>
      </w:pPr>
    </w:p>
    <w:tbl>
      <w:tblPr>
        <w:tblW w:w="0" w:type="auto"/>
        <w:jc w:val="left"/>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31"/>
        <w:gridCol w:w="6666"/>
        <w:gridCol w:w="1349"/>
        <w:gridCol w:w="1351"/>
      </w:tblGrid>
      <w:tr>
        <w:trPr>
          <w:trHeight w:val="2402" w:hRule="atLeast"/>
        </w:trPr>
        <w:tc>
          <w:tcPr>
            <w:tcW w:w="1431" w:type="dxa"/>
          </w:tcPr>
          <w:p>
            <w:pPr>
              <w:pStyle w:val="TableParagraph"/>
              <w:rPr>
                <w:rFonts w:ascii="Times New Roman"/>
                <w:sz w:val="24"/>
              </w:rPr>
            </w:pPr>
          </w:p>
        </w:tc>
        <w:tc>
          <w:tcPr>
            <w:tcW w:w="6666" w:type="dxa"/>
          </w:tcPr>
          <w:p>
            <w:pPr>
              <w:pStyle w:val="TableParagraph"/>
              <w:numPr>
                <w:ilvl w:val="0"/>
                <w:numId w:val="150"/>
              </w:numPr>
              <w:tabs>
                <w:tab w:pos="1485" w:val="left" w:leader="none"/>
                <w:tab w:pos="1487" w:val="left" w:leader="none"/>
              </w:tabs>
              <w:spacing w:line="276" w:lineRule="auto" w:before="0" w:after="0"/>
              <w:ind w:left="1487" w:right="306" w:hanging="286"/>
              <w:jc w:val="left"/>
              <w:rPr>
                <w:sz w:val="26"/>
              </w:rPr>
            </w:pPr>
            <w:r>
              <w:rPr>
                <w:sz w:val="26"/>
              </w:rPr>
              <w:t>Soit par une mise à disposition délivrée au soumissionnaire</w:t>
            </w:r>
            <w:r>
              <w:rPr>
                <w:spacing w:val="-7"/>
                <w:sz w:val="26"/>
              </w:rPr>
              <w:t> </w:t>
            </w:r>
            <w:r>
              <w:rPr>
                <w:sz w:val="26"/>
              </w:rPr>
              <w:t>par</w:t>
            </w:r>
            <w:r>
              <w:rPr>
                <w:spacing w:val="-7"/>
                <w:sz w:val="26"/>
              </w:rPr>
              <w:t> </w:t>
            </w:r>
            <w:r>
              <w:rPr>
                <w:sz w:val="26"/>
              </w:rPr>
              <w:t>le</w:t>
            </w:r>
            <w:r>
              <w:rPr>
                <w:spacing w:val="-7"/>
                <w:sz w:val="26"/>
              </w:rPr>
              <w:t> </w:t>
            </w:r>
            <w:r>
              <w:rPr>
                <w:sz w:val="26"/>
              </w:rPr>
              <w:t>propriétaire</w:t>
            </w:r>
            <w:r>
              <w:rPr>
                <w:spacing w:val="-7"/>
                <w:sz w:val="26"/>
              </w:rPr>
              <w:t> </w:t>
            </w:r>
            <w:r>
              <w:rPr>
                <w:sz w:val="26"/>
              </w:rPr>
              <w:t>du</w:t>
            </w:r>
            <w:r>
              <w:rPr>
                <w:spacing w:val="-7"/>
                <w:sz w:val="26"/>
              </w:rPr>
              <w:t> </w:t>
            </w:r>
            <w:r>
              <w:rPr>
                <w:sz w:val="26"/>
              </w:rPr>
              <w:t>matériel.</w:t>
            </w:r>
            <w:r>
              <w:rPr>
                <w:spacing w:val="40"/>
                <w:sz w:val="26"/>
              </w:rPr>
              <w:t> </w:t>
            </w:r>
            <w:r>
              <w:rPr>
                <w:sz w:val="26"/>
              </w:rPr>
              <w:t>(cf. jurisprudence AO.38/2017)</w:t>
            </w:r>
          </w:p>
          <w:p>
            <w:pPr>
              <w:pStyle w:val="TableParagraph"/>
              <w:ind w:left="69"/>
              <w:rPr>
                <w:sz w:val="26"/>
              </w:rPr>
            </w:pPr>
            <w:r>
              <w:rPr>
                <w:sz w:val="26"/>
              </w:rPr>
              <w:t>Ces</w:t>
            </w:r>
            <w:r>
              <w:rPr>
                <w:spacing w:val="-13"/>
                <w:sz w:val="26"/>
              </w:rPr>
              <w:t> </w:t>
            </w:r>
            <w:r>
              <w:rPr>
                <w:sz w:val="26"/>
              </w:rPr>
              <w:t>moyens</w:t>
            </w:r>
            <w:r>
              <w:rPr>
                <w:spacing w:val="-13"/>
                <w:sz w:val="26"/>
              </w:rPr>
              <w:t> </w:t>
            </w:r>
            <w:r>
              <w:rPr>
                <w:sz w:val="26"/>
              </w:rPr>
              <w:t>logistiques</w:t>
            </w:r>
            <w:r>
              <w:rPr>
                <w:spacing w:val="-11"/>
                <w:sz w:val="26"/>
              </w:rPr>
              <w:t> </w:t>
            </w:r>
            <w:r>
              <w:rPr>
                <w:sz w:val="26"/>
              </w:rPr>
              <w:t>comprennent</w:t>
            </w:r>
            <w:r>
              <w:rPr>
                <w:spacing w:val="-11"/>
                <w:sz w:val="26"/>
              </w:rPr>
              <w:t> </w:t>
            </w:r>
            <w:r>
              <w:rPr>
                <w:spacing w:val="-10"/>
                <w:sz w:val="26"/>
              </w:rPr>
              <w:t>:</w:t>
            </w:r>
          </w:p>
          <w:p>
            <w:pPr>
              <w:pStyle w:val="TableParagraph"/>
              <w:numPr>
                <w:ilvl w:val="1"/>
                <w:numId w:val="150"/>
              </w:numPr>
              <w:tabs>
                <w:tab w:pos="2191" w:val="left" w:leader="none"/>
              </w:tabs>
              <w:spacing w:line="240" w:lineRule="auto" w:before="37" w:after="0"/>
              <w:ind w:left="2191" w:right="0" w:hanging="360"/>
              <w:jc w:val="left"/>
              <w:rPr>
                <w:sz w:val="26"/>
              </w:rPr>
            </w:pPr>
            <w:r>
              <w:rPr>
                <w:sz w:val="26"/>
              </w:rPr>
              <w:t>un</w:t>
            </w:r>
            <w:r>
              <w:rPr>
                <w:spacing w:val="-7"/>
                <w:sz w:val="26"/>
              </w:rPr>
              <w:t> </w:t>
            </w:r>
            <w:r>
              <w:rPr>
                <w:sz w:val="26"/>
              </w:rPr>
              <w:t>camion</w:t>
            </w:r>
            <w:r>
              <w:rPr>
                <w:spacing w:val="-7"/>
                <w:sz w:val="26"/>
              </w:rPr>
              <w:t> </w:t>
            </w:r>
            <w:r>
              <w:rPr>
                <w:sz w:val="26"/>
              </w:rPr>
              <w:t>benne</w:t>
            </w:r>
            <w:r>
              <w:rPr>
                <w:spacing w:val="-7"/>
                <w:sz w:val="26"/>
              </w:rPr>
              <w:t> </w:t>
            </w:r>
            <w:r>
              <w:rPr>
                <w:sz w:val="26"/>
              </w:rPr>
              <w:t>de</w:t>
            </w:r>
            <w:r>
              <w:rPr>
                <w:spacing w:val="-6"/>
                <w:sz w:val="26"/>
              </w:rPr>
              <w:t> </w:t>
            </w:r>
            <w:r>
              <w:rPr>
                <w:sz w:val="26"/>
              </w:rPr>
              <w:t>capacité</w:t>
            </w:r>
            <w:r>
              <w:rPr>
                <w:spacing w:val="-7"/>
                <w:sz w:val="26"/>
              </w:rPr>
              <w:t> </w:t>
            </w:r>
            <w:r>
              <w:rPr>
                <w:sz w:val="26"/>
              </w:rPr>
              <w:t>minimale</w:t>
            </w:r>
            <w:r>
              <w:rPr>
                <w:spacing w:val="-7"/>
                <w:sz w:val="26"/>
              </w:rPr>
              <w:t> </w:t>
            </w:r>
            <w:r>
              <w:rPr>
                <w:sz w:val="26"/>
              </w:rPr>
              <w:t>4</w:t>
            </w:r>
            <w:r>
              <w:rPr>
                <w:spacing w:val="-6"/>
                <w:sz w:val="26"/>
              </w:rPr>
              <w:t> </w:t>
            </w:r>
            <w:r>
              <w:rPr>
                <w:spacing w:val="-5"/>
                <w:sz w:val="26"/>
              </w:rPr>
              <w:t>m3</w:t>
            </w:r>
          </w:p>
          <w:p>
            <w:pPr>
              <w:pStyle w:val="TableParagraph"/>
              <w:spacing w:before="43"/>
              <w:ind w:left="2191"/>
              <w:rPr>
                <w:b/>
                <w:sz w:val="26"/>
              </w:rPr>
            </w:pPr>
            <w:r>
              <w:rPr>
                <w:b/>
                <w:spacing w:val="-5"/>
                <w:sz w:val="26"/>
              </w:rPr>
              <w:t>OU</w:t>
            </w:r>
          </w:p>
          <w:p>
            <w:pPr>
              <w:pStyle w:val="TableParagraph"/>
              <w:numPr>
                <w:ilvl w:val="1"/>
                <w:numId w:val="150"/>
              </w:numPr>
              <w:tabs>
                <w:tab w:pos="2191" w:val="left" w:leader="none"/>
              </w:tabs>
              <w:spacing w:line="240" w:lineRule="auto" w:before="45" w:after="0"/>
              <w:ind w:left="2191" w:right="0" w:hanging="360"/>
              <w:jc w:val="left"/>
              <w:rPr>
                <w:sz w:val="26"/>
              </w:rPr>
            </w:pPr>
            <w:r>
              <w:rPr>
                <w:sz w:val="26"/>
              </w:rPr>
              <w:t>un</w:t>
            </w:r>
            <w:r>
              <w:rPr>
                <w:spacing w:val="-8"/>
                <w:sz w:val="26"/>
              </w:rPr>
              <w:t> </w:t>
            </w:r>
            <w:r>
              <w:rPr>
                <w:sz w:val="26"/>
              </w:rPr>
              <w:t>pick-up</w:t>
            </w:r>
            <w:r>
              <w:rPr>
                <w:spacing w:val="-7"/>
                <w:sz w:val="26"/>
              </w:rPr>
              <w:t> </w:t>
            </w:r>
            <w:r>
              <w:rPr>
                <w:spacing w:val="-5"/>
                <w:sz w:val="26"/>
              </w:rPr>
              <w:t>4x4</w:t>
            </w:r>
          </w:p>
        </w:tc>
        <w:tc>
          <w:tcPr>
            <w:tcW w:w="1349" w:type="dxa"/>
          </w:tcPr>
          <w:p>
            <w:pPr>
              <w:pStyle w:val="TableParagraph"/>
              <w:rPr>
                <w:rFonts w:ascii="Times New Roman"/>
                <w:sz w:val="24"/>
              </w:rPr>
            </w:pPr>
          </w:p>
        </w:tc>
        <w:tc>
          <w:tcPr>
            <w:tcW w:w="1351" w:type="dxa"/>
          </w:tcPr>
          <w:p>
            <w:pPr>
              <w:pStyle w:val="TableParagraph"/>
              <w:rPr>
                <w:rFonts w:ascii="Times New Roman"/>
                <w:sz w:val="24"/>
              </w:rPr>
            </w:pPr>
          </w:p>
        </w:tc>
      </w:tr>
      <w:tr>
        <w:trPr>
          <w:trHeight w:val="566" w:hRule="atLeast"/>
        </w:trPr>
        <w:tc>
          <w:tcPr>
            <w:tcW w:w="8097" w:type="dxa"/>
            <w:gridSpan w:val="2"/>
            <w:shd w:val="clear" w:color="auto" w:fill="DFDFDF"/>
          </w:tcPr>
          <w:p>
            <w:pPr>
              <w:pStyle w:val="TableParagraph"/>
              <w:spacing w:before="118"/>
              <w:ind w:left="5"/>
              <w:jc w:val="center"/>
              <w:rPr>
                <w:b/>
                <w:i/>
                <w:sz w:val="24"/>
              </w:rPr>
            </w:pPr>
            <w:r>
              <w:rPr>
                <w:b/>
                <w:i/>
                <w:sz w:val="24"/>
              </w:rPr>
              <w:t>EVALUATION</w:t>
            </w:r>
            <w:r>
              <w:rPr>
                <w:b/>
                <w:i/>
                <w:spacing w:val="-3"/>
                <w:sz w:val="24"/>
              </w:rPr>
              <w:t> </w:t>
            </w:r>
            <w:r>
              <w:rPr>
                <w:b/>
                <w:i/>
                <w:sz w:val="24"/>
              </w:rPr>
              <w:t>MATERIEL</w:t>
            </w:r>
            <w:r>
              <w:rPr>
                <w:b/>
                <w:i/>
                <w:spacing w:val="-2"/>
                <w:sz w:val="24"/>
              </w:rPr>
              <w:t> </w:t>
            </w:r>
            <w:r>
              <w:rPr>
                <w:b/>
                <w:i/>
                <w:sz w:val="24"/>
              </w:rPr>
              <w:t>ET</w:t>
            </w:r>
            <w:r>
              <w:rPr>
                <w:b/>
                <w:i/>
                <w:spacing w:val="-2"/>
                <w:sz w:val="24"/>
              </w:rPr>
              <w:t> </w:t>
            </w:r>
            <w:r>
              <w:rPr>
                <w:b/>
                <w:i/>
                <w:sz w:val="24"/>
              </w:rPr>
              <w:t>EQUIPEMENT</w:t>
            </w:r>
            <w:r>
              <w:rPr>
                <w:b/>
                <w:i/>
                <w:spacing w:val="-3"/>
                <w:sz w:val="24"/>
              </w:rPr>
              <w:t> </w:t>
            </w:r>
            <w:r>
              <w:rPr>
                <w:b/>
                <w:i/>
                <w:spacing w:val="-2"/>
                <w:sz w:val="24"/>
              </w:rPr>
              <w:t>ESSENTIEL</w:t>
            </w:r>
          </w:p>
        </w:tc>
        <w:tc>
          <w:tcPr>
            <w:tcW w:w="1349" w:type="dxa"/>
          </w:tcPr>
          <w:p>
            <w:pPr>
              <w:pStyle w:val="TableParagraph"/>
              <w:rPr>
                <w:rFonts w:ascii="Times New Roman"/>
                <w:sz w:val="24"/>
              </w:rPr>
            </w:pPr>
          </w:p>
        </w:tc>
        <w:tc>
          <w:tcPr>
            <w:tcW w:w="1351" w:type="dxa"/>
          </w:tcPr>
          <w:p>
            <w:pPr>
              <w:pStyle w:val="TableParagraph"/>
              <w:rPr>
                <w:rFonts w:ascii="Times New Roman"/>
                <w:sz w:val="24"/>
              </w:rPr>
            </w:pPr>
          </w:p>
        </w:tc>
      </w:tr>
      <w:tr>
        <w:trPr>
          <w:trHeight w:val="633" w:hRule="atLeast"/>
        </w:trPr>
        <w:tc>
          <w:tcPr>
            <w:tcW w:w="10797" w:type="dxa"/>
            <w:gridSpan w:val="4"/>
          </w:tcPr>
          <w:p>
            <w:pPr>
              <w:pStyle w:val="TableParagraph"/>
              <w:spacing w:line="269" w:lineRule="exact"/>
              <w:ind w:left="69"/>
              <w:rPr>
                <w:b/>
                <w:sz w:val="24"/>
              </w:rPr>
            </w:pPr>
            <w:r>
              <w:rPr>
                <w:b/>
                <w:sz w:val="24"/>
              </w:rPr>
              <w:t>G-</w:t>
            </w:r>
            <w:r>
              <w:rPr>
                <w:b/>
                <w:spacing w:val="-3"/>
                <w:sz w:val="24"/>
              </w:rPr>
              <w:t> </w:t>
            </w:r>
            <w:r>
              <w:rPr>
                <w:b/>
                <w:sz w:val="24"/>
                <w:u w:val="single"/>
              </w:rPr>
              <w:t>COMPREHENSION</w:t>
            </w:r>
            <w:r>
              <w:rPr>
                <w:b/>
                <w:spacing w:val="-1"/>
                <w:sz w:val="24"/>
                <w:u w:val="single"/>
              </w:rPr>
              <w:t> </w:t>
            </w:r>
            <w:r>
              <w:rPr>
                <w:b/>
                <w:sz w:val="24"/>
                <w:u w:val="single"/>
              </w:rPr>
              <w:t>DU</w:t>
            </w:r>
            <w:r>
              <w:rPr>
                <w:b/>
                <w:spacing w:val="-4"/>
                <w:sz w:val="24"/>
                <w:u w:val="single"/>
              </w:rPr>
              <w:t> </w:t>
            </w:r>
            <w:r>
              <w:rPr>
                <w:b/>
                <w:spacing w:val="-2"/>
                <w:sz w:val="24"/>
                <w:u w:val="single"/>
              </w:rPr>
              <w:t>PROJET</w:t>
            </w:r>
          </w:p>
          <w:p>
            <w:pPr>
              <w:pStyle w:val="TableParagraph"/>
              <w:spacing w:before="41"/>
              <w:ind w:left="777"/>
              <w:rPr>
                <w:sz w:val="24"/>
              </w:rPr>
            </w:pPr>
            <w:r>
              <w:rPr>
                <w:sz w:val="24"/>
              </w:rPr>
              <w:t>Ce</w:t>
            </w:r>
            <w:r>
              <w:rPr>
                <w:spacing w:val="-3"/>
                <w:sz w:val="24"/>
              </w:rPr>
              <w:t> </w:t>
            </w:r>
            <w:r>
              <w:rPr>
                <w:sz w:val="24"/>
              </w:rPr>
              <w:t>critère</w:t>
            </w:r>
            <w:r>
              <w:rPr>
                <w:spacing w:val="-3"/>
                <w:sz w:val="24"/>
              </w:rPr>
              <w:t> </w:t>
            </w:r>
            <w:r>
              <w:rPr>
                <w:sz w:val="24"/>
              </w:rPr>
              <w:t>est</w:t>
            </w:r>
            <w:r>
              <w:rPr>
                <w:spacing w:val="-4"/>
                <w:sz w:val="24"/>
              </w:rPr>
              <w:t> </w:t>
            </w:r>
            <w:r>
              <w:rPr>
                <w:sz w:val="24"/>
              </w:rPr>
              <w:t>rempli</w:t>
            </w:r>
            <w:r>
              <w:rPr>
                <w:spacing w:val="-3"/>
                <w:sz w:val="24"/>
              </w:rPr>
              <w:t> </w:t>
            </w:r>
            <w:r>
              <w:rPr>
                <w:b/>
                <w:sz w:val="24"/>
              </w:rPr>
              <w:t>si</w:t>
            </w:r>
            <w:r>
              <w:rPr>
                <w:b/>
                <w:spacing w:val="-4"/>
                <w:sz w:val="24"/>
              </w:rPr>
              <w:t> </w:t>
            </w:r>
            <w:r>
              <w:rPr>
                <w:b/>
                <w:sz w:val="24"/>
              </w:rPr>
              <w:t>au</w:t>
            </w:r>
            <w:r>
              <w:rPr>
                <w:b/>
                <w:spacing w:val="-6"/>
                <w:sz w:val="24"/>
              </w:rPr>
              <w:t> </w:t>
            </w:r>
            <w:r>
              <w:rPr>
                <w:b/>
                <w:sz w:val="24"/>
              </w:rPr>
              <w:t>moins</w:t>
            </w:r>
            <w:r>
              <w:rPr>
                <w:b/>
                <w:spacing w:val="50"/>
                <w:sz w:val="24"/>
              </w:rPr>
              <w:t> </w:t>
            </w:r>
            <w:r>
              <w:rPr>
                <w:b/>
                <w:sz w:val="24"/>
              </w:rPr>
              <w:t>cinq(05)</w:t>
            </w:r>
            <w:r>
              <w:rPr>
                <w:b/>
                <w:spacing w:val="-2"/>
                <w:sz w:val="24"/>
              </w:rPr>
              <w:t> </w:t>
            </w:r>
            <w:r>
              <w:rPr>
                <w:b/>
                <w:sz w:val="24"/>
              </w:rPr>
              <w:t>des</w:t>
            </w:r>
            <w:r>
              <w:rPr>
                <w:b/>
                <w:spacing w:val="-4"/>
                <w:sz w:val="24"/>
              </w:rPr>
              <w:t> </w:t>
            </w:r>
            <w:r>
              <w:rPr>
                <w:b/>
                <w:sz w:val="24"/>
              </w:rPr>
              <w:t>six</w:t>
            </w:r>
            <w:r>
              <w:rPr>
                <w:b/>
                <w:spacing w:val="-4"/>
                <w:sz w:val="24"/>
              </w:rPr>
              <w:t> </w:t>
            </w:r>
            <w:r>
              <w:rPr>
                <w:b/>
                <w:sz w:val="24"/>
              </w:rPr>
              <w:t>(06)</w:t>
            </w:r>
            <w:r>
              <w:rPr>
                <w:b/>
                <w:spacing w:val="-2"/>
                <w:sz w:val="24"/>
              </w:rPr>
              <w:t> </w:t>
            </w:r>
            <w:r>
              <w:rPr>
                <w:b/>
                <w:sz w:val="24"/>
              </w:rPr>
              <w:t>exigences</w:t>
            </w:r>
            <w:r>
              <w:rPr>
                <w:b/>
                <w:spacing w:val="-2"/>
                <w:sz w:val="24"/>
              </w:rPr>
              <w:t> </w:t>
            </w:r>
            <w:r>
              <w:rPr>
                <w:sz w:val="24"/>
              </w:rPr>
              <w:t>ci-après</w:t>
            </w:r>
            <w:r>
              <w:rPr>
                <w:spacing w:val="-2"/>
                <w:sz w:val="24"/>
              </w:rPr>
              <w:t> </w:t>
            </w:r>
            <w:r>
              <w:rPr>
                <w:sz w:val="24"/>
              </w:rPr>
              <w:t>sont</w:t>
            </w:r>
            <w:r>
              <w:rPr>
                <w:spacing w:val="-5"/>
                <w:sz w:val="24"/>
              </w:rPr>
              <w:t> </w:t>
            </w:r>
            <w:r>
              <w:rPr>
                <w:sz w:val="24"/>
              </w:rPr>
              <w:t>remplies </w:t>
            </w:r>
            <w:r>
              <w:rPr>
                <w:spacing w:val="-10"/>
                <w:sz w:val="24"/>
              </w:rPr>
              <w:t>:</w:t>
            </w:r>
          </w:p>
        </w:tc>
      </w:tr>
      <w:tr>
        <w:trPr>
          <w:trHeight w:val="5004" w:hRule="atLeast"/>
        </w:trPr>
        <w:tc>
          <w:tcPr>
            <w:tcW w:w="1431" w:type="dxa"/>
          </w:tcPr>
          <w:p>
            <w:pPr>
              <w:pStyle w:val="TableParagraph"/>
              <w:rPr>
                <w:rFonts w:ascii="Times New Roman"/>
                <w:sz w:val="24"/>
              </w:rPr>
            </w:pPr>
          </w:p>
        </w:tc>
        <w:tc>
          <w:tcPr>
            <w:tcW w:w="6666" w:type="dxa"/>
          </w:tcPr>
          <w:p>
            <w:pPr>
              <w:pStyle w:val="TableParagraph"/>
              <w:spacing w:before="137"/>
              <w:rPr>
                <w:b/>
                <w:sz w:val="26"/>
              </w:rPr>
            </w:pPr>
          </w:p>
          <w:p>
            <w:pPr>
              <w:pStyle w:val="TableParagraph"/>
              <w:numPr>
                <w:ilvl w:val="0"/>
                <w:numId w:val="151"/>
              </w:numPr>
              <w:tabs>
                <w:tab w:pos="527" w:val="left" w:leader="none"/>
              </w:tabs>
              <w:spacing w:line="276" w:lineRule="auto" w:before="0" w:after="0"/>
              <w:ind w:left="527" w:right="67" w:hanging="449"/>
              <w:jc w:val="both"/>
              <w:rPr>
                <w:i/>
                <w:sz w:val="26"/>
              </w:rPr>
            </w:pPr>
            <w:r>
              <w:rPr>
                <w:i/>
                <w:sz w:val="26"/>
              </w:rPr>
              <w:t>Un rapport de visite du site signée par le soumissionnaire décrivant l’état des lieux et recensant les différents points de ravitaillement éventuels en matériaux</w:t>
            </w:r>
          </w:p>
          <w:p>
            <w:pPr>
              <w:pStyle w:val="TableParagraph"/>
              <w:numPr>
                <w:ilvl w:val="0"/>
                <w:numId w:val="151"/>
              </w:numPr>
              <w:tabs>
                <w:tab w:pos="436" w:val="left" w:leader="none"/>
                <w:tab w:pos="438" w:val="left" w:leader="none"/>
              </w:tabs>
              <w:spacing w:line="276" w:lineRule="auto" w:before="1" w:after="0"/>
              <w:ind w:left="438" w:right="68" w:hanging="272"/>
              <w:jc w:val="both"/>
              <w:rPr>
                <w:i/>
                <w:sz w:val="26"/>
              </w:rPr>
            </w:pPr>
            <w:r>
              <w:rPr>
                <w:i/>
                <w:sz w:val="26"/>
              </w:rPr>
              <w:t>Méthodologie d’exécution conforme aux règles de l’art de</w:t>
            </w:r>
            <w:r>
              <w:rPr>
                <w:i/>
                <w:spacing w:val="40"/>
                <w:sz w:val="26"/>
              </w:rPr>
              <w:t> </w:t>
            </w:r>
            <w:r>
              <w:rPr>
                <w:i/>
                <w:sz w:val="26"/>
              </w:rPr>
              <w:t>chaque lot de travaux ;</w:t>
            </w:r>
          </w:p>
          <w:p>
            <w:pPr>
              <w:pStyle w:val="TableParagraph"/>
              <w:numPr>
                <w:ilvl w:val="0"/>
                <w:numId w:val="151"/>
              </w:numPr>
              <w:tabs>
                <w:tab w:pos="436" w:val="left" w:leader="none"/>
                <w:tab w:pos="438" w:val="left" w:leader="none"/>
              </w:tabs>
              <w:spacing w:line="276" w:lineRule="auto" w:before="0" w:after="0"/>
              <w:ind w:left="438" w:right="65" w:hanging="272"/>
              <w:jc w:val="both"/>
              <w:rPr>
                <w:i/>
                <w:sz w:val="26"/>
              </w:rPr>
            </w:pPr>
            <w:r>
              <w:rPr>
                <w:i/>
                <w:sz w:val="26"/>
              </w:rPr>
              <w:t>Planning d’exécution des travaux avec rendements d’exécution des tâches cohérents et raisonnables ;</w:t>
            </w:r>
          </w:p>
          <w:p>
            <w:pPr>
              <w:pStyle w:val="TableParagraph"/>
              <w:numPr>
                <w:ilvl w:val="0"/>
                <w:numId w:val="151"/>
              </w:numPr>
              <w:tabs>
                <w:tab w:pos="436" w:val="left" w:leader="none"/>
                <w:tab w:pos="438" w:val="left" w:leader="none"/>
              </w:tabs>
              <w:spacing w:line="273" w:lineRule="auto" w:before="0" w:after="0"/>
              <w:ind w:left="438" w:right="67" w:hanging="272"/>
              <w:jc w:val="both"/>
              <w:rPr>
                <w:i/>
                <w:sz w:val="26"/>
              </w:rPr>
            </w:pPr>
            <w:r>
              <w:rPr>
                <w:i/>
                <w:sz w:val="26"/>
              </w:rPr>
              <w:t>Planning d’approvisionnement en matériaux concordant avec le planning d’exécution des travaux ;</w:t>
            </w:r>
          </w:p>
          <w:p>
            <w:pPr>
              <w:pStyle w:val="TableParagraph"/>
              <w:numPr>
                <w:ilvl w:val="0"/>
                <w:numId w:val="151"/>
              </w:numPr>
              <w:tabs>
                <w:tab w:pos="437" w:val="left" w:leader="none"/>
              </w:tabs>
              <w:spacing w:line="240" w:lineRule="auto" w:before="4" w:after="0"/>
              <w:ind w:left="437" w:right="0" w:hanging="270"/>
              <w:jc w:val="both"/>
              <w:rPr>
                <w:i/>
                <w:sz w:val="26"/>
              </w:rPr>
            </w:pPr>
            <w:r>
              <w:rPr>
                <w:i/>
                <w:sz w:val="26"/>
              </w:rPr>
              <w:t>Un</w:t>
            </w:r>
            <w:r>
              <w:rPr>
                <w:i/>
                <w:spacing w:val="-9"/>
                <w:sz w:val="26"/>
              </w:rPr>
              <w:t> </w:t>
            </w:r>
            <w:r>
              <w:rPr>
                <w:i/>
                <w:sz w:val="26"/>
              </w:rPr>
              <w:t>organigramme</w:t>
            </w:r>
            <w:r>
              <w:rPr>
                <w:i/>
                <w:spacing w:val="-9"/>
                <w:sz w:val="26"/>
              </w:rPr>
              <w:t> </w:t>
            </w:r>
            <w:r>
              <w:rPr>
                <w:i/>
                <w:sz w:val="26"/>
              </w:rPr>
              <w:t>de</w:t>
            </w:r>
            <w:r>
              <w:rPr>
                <w:i/>
                <w:spacing w:val="-9"/>
                <w:sz w:val="26"/>
              </w:rPr>
              <w:t> </w:t>
            </w:r>
            <w:r>
              <w:rPr>
                <w:i/>
                <w:spacing w:val="-2"/>
                <w:sz w:val="26"/>
              </w:rPr>
              <w:t>chantier</w:t>
            </w:r>
          </w:p>
          <w:p>
            <w:pPr>
              <w:pStyle w:val="TableParagraph"/>
              <w:numPr>
                <w:ilvl w:val="0"/>
                <w:numId w:val="151"/>
              </w:numPr>
              <w:tabs>
                <w:tab w:pos="436" w:val="left" w:leader="none"/>
                <w:tab w:pos="438" w:val="left" w:leader="none"/>
              </w:tabs>
              <w:spacing w:line="276" w:lineRule="auto" w:before="45" w:after="0"/>
              <w:ind w:left="438" w:right="61" w:hanging="272"/>
              <w:jc w:val="both"/>
              <w:rPr>
                <w:i/>
                <w:sz w:val="26"/>
              </w:rPr>
            </w:pPr>
            <w:r>
              <w:rPr>
                <w:i/>
                <w:sz w:val="26"/>
              </w:rPr>
              <w:t>Présentation des Offres en trois volumes avec séparation des pièces de chaque volume par des intercalaires en couleur.</w:t>
            </w:r>
          </w:p>
        </w:tc>
        <w:tc>
          <w:tcPr>
            <w:tcW w:w="1349" w:type="dxa"/>
          </w:tcPr>
          <w:p>
            <w:pPr>
              <w:pStyle w:val="TableParagraph"/>
              <w:rPr>
                <w:rFonts w:ascii="Times New Roman"/>
                <w:sz w:val="24"/>
              </w:rPr>
            </w:pPr>
          </w:p>
        </w:tc>
        <w:tc>
          <w:tcPr>
            <w:tcW w:w="1351" w:type="dxa"/>
          </w:tcPr>
          <w:p>
            <w:pPr>
              <w:pStyle w:val="TableParagraph"/>
              <w:rPr>
                <w:rFonts w:ascii="Times New Roman"/>
                <w:sz w:val="24"/>
              </w:rPr>
            </w:pPr>
          </w:p>
        </w:tc>
      </w:tr>
      <w:tr>
        <w:trPr>
          <w:trHeight w:val="566" w:hRule="atLeast"/>
        </w:trPr>
        <w:tc>
          <w:tcPr>
            <w:tcW w:w="8097" w:type="dxa"/>
            <w:gridSpan w:val="2"/>
            <w:shd w:val="clear" w:color="auto" w:fill="DFDFDF"/>
          </w:tcPr>
          <w:p>
            <w:pPr>
              <w:pStyle w:val="TableParagraph"/>
              <w:spacing w:before="118"/>
              <w:ind w:left="5" w:right="2"/>
              <w:jc w:val="center"/>
              <w:rPr>
                <w:b/>
                <w:i/>
                <w:sz w:val="24"/>
              </w:rPr>
            </w:pPr>
            <w:r>
              <w:rPr>
                <w:b/>
                <w:i/>
                <w:sz w:val="24"/>
              </w:rPr>
              <w:t>EVALUATION</w:t>
            </w:r>
            <w:r>
              <w:rPr>
                <w:b/>
                <w:i/>
                <w:spacing w:val="-2"/>
                <w:sz w:val="24"/>
              </w:rPr>
              <w:t> </w:t>
            </w:r>
            <w:r>
              <w:rPr>
                <w:b/>
                <w:i/>
                <w:sz w:val="24"/>
              </w:rPr>
              <w:t>DE</w:t>
            </w:r>
            <w:r>
              <w:rPr>
                <w:b/>
                <w:i/>
                <w:spacing w:val="-2"/>
                <w:sz w:val="24"/>
              </w:rPr>
              <w:t> </w:t>
            </w:r>
            <w:r>
              <w:rPr>
                <w:b/>
                <w:i/>
                <w:sz w:val="24"/>
              </w:rPr>
              <w:t>LA</w:t>
            </w:r>
            <w:r>
              <w:rPr>
                <w:b/>
                <w:i/>
                <w:spacing w:val="-1"/>
                <w:sz w:val="24"/>
              </w:rPr>
              <w:t> </w:t>
            </w:r>
            <w:r>
              <w:rPr>
                <w:b/>
                <w:i/>
                <w:sz w:val="24"/>
              </w:rPr>
              <w:t>COMPREHENSION</w:t>
            </w:r>
            <w:r>
              <w:rPr>
                <w:b/>
                <w:i/>
                <w:spacing w:val="-2"/>
                <w:sz w:val="24"/>
              </w:rPr>
              <w:t> </w:t>
            </w:r>
            <w:r>
              <w:rPr>
                <w:b/>
                <w:i/>
                <w:sz w:val="24"/>
              </w:rPr>
              <w:t>DU</w:t>
            </w:r>
            <w:r>
              <w:rPr>
                <w:b/>
                <w:i/>
                <w:spacing w:val="-2"/>
                <w:sz w:val="24"/>
              </w:rPr>
              <w:t> PROJET</w:t>
            </w:r>
          </w:p>
        </w:tc>
        <w:tc>
          <w:tcPr>
            <w:tcW w:w="1349" w:type="dxa"/>
          </w:tcPr>
          <w:p>
            <w:pPr>
              <w:pStyle w:val="TableParagraph"/>
              <w:rPr>
                <w:rFonts w:ascii="Times New Roman"/>
                <w:sz w:val="24"/>
              </w:rPr>
            </w:pPr>
          </w:p>
        </w:tc>
        <w:tc>
          <w:tcPr>
            <w:tcW w:w="1351" w:type="dxa"/>
          </w:tcPr>
          <w:p>
            <w:pPr>
              <w:pStyle w:val="TableParagraph"/>
              <w:rPr>
                <w:rFonts w:ascii="Times New Roman"/>
                <w:sz w:val="24"/>
              </w:rPr>
            </w:pPr>
          </w:p>
        </w:tc>
      </w:tr>
    </w:tbl>
    <w:p>
      <w:pPr>
        <w:pStyle w:val="BodyText"/>
        <w:spacing w:before="5"/>
        <w:rPr>
          <w:b/>
        </w:rPr>
      </w:pPr>
    </w:p>
    <w:p>
      <w:pPr>
        <w:spacing w:before="0"/>
        <w:ind w:left="849" w:right="0" w:firstLine="0"/>
        <w:jc w:val="left"/>
        <w:rPr>
          <w:i/>
          <w:sz w:val="26"/>
        </w:rPr>
      </w:pPr>
      <w:r>
        <w:rPr>
          <w:i/>
          <w:sz w:val="26"/>
          <w:u w:val="single"/>
        </w:rPr>
        <w:t>RECAPITULATIF</w:t>
      </w:r>
      <w:r>
        <w:rPr>
          <w:i/>
          <w:spacing w:val="-11"/>
          <w:sz w:val="26"/>
          <w:u w:val="single"/>
        </w:rPr>
        <w:t> </w:t>
      </w:r>
      <w:r>
        <w:rPr>
          <w:i/>
          <w:sz w:val="26"/>
          <w:u w:val="single"/>
        </w:rPr>
        <w:t>DE</w:t>
      </w:r>
      <w:r>
        <w:rPr>
          <w:i/>
          <w:spacing w:val="-10"/>
          <w:sz w:val="26"/>
          <w:u w:val="single"/>
        </w:rPr>
        <w:t> </w:t>
      </w:r>
      <w:r>
        <w:rPr>
          <w:i/>
          <w:sz w:val="26"/>
          <w:u w:val="single"/>
        </w:rPr>
        <w:t>L’EVALUATION</w:t>
      </w:r>
      <w:r>
        <w:rPr>
          <w:i/>
          <w:spacing w:val="-10"/>
          <w:sz w:val="26"/>
          <w:u w:val="single"/>
        </w:rPr>
        <w:t> </w:t>
      </w:r>
      <w:r>
        <w:rPr>
          <w:i/>
          <w:sz w:val="26"/>
          <w:u w:val="single"/>
        </w:rPr>
        <w:t>DES</w:t>
      </w:r>
      <w:r>
        <w:rPr>
          <w:i/>
          <w:spacing w:val="-11"/>
          <w:sz w:val="26"/>
          <w:u w:val="single"/>
        </w:rPr>
        <w:t> </w:t>
      </w:r>
      <w:r>
        <w:rPr>
          <w:i/>
          <w:sz w:val="26"/>
          <w:u w:val="single"/>
        </w:rPr>
        <w:t>CRITERES</w:t>
      </w:r>
      <w:r>
        <w:rPr>
          <w:i/>
          <w:spacing w:val="-11"/>
          <w:sz w:val="26"/>
          <w:u w:val="single"/>
        </w:rPr>
        <w:t> </w:t>
      </w:r>
      <w:r>
        <w:rPr>
          <w:i/>
          <w:sz w:val="26"/>
          <w:u w:val="single"/>
        </w:rPr>
        <w:t>ESSENTIELS</w:t>
      </w:r>
      <w:r>
        <w:rPr>
          <w:i/>
          <w:spacing w:val="-11"/>
          <w:sz w:val="26"/>
          <w:u w:val="single"/>
        </w:rPr>
        <w:t> </w:t>
      </w:r>
      <w:r>
        <w:rPr>
          <w:i/>
          <w:sz w:val="26"/>
          <w:u w:val="single"/>
        </w:rPr>
        <w:t>DE</w:t>
      </w:r>
      <w:r>
        <w:rPr>
          <w:i/>
          <w:spacing w:val="-9"/>
          <w:sz w:val="26"/>
          <w:u w:val="single"/>
        </w:rPr>
        <w:t> </w:t>
      </w:r>
      <w:r>
        <w:rPr>
          <w:i/>
          <w:spacing w:val="-2"/>
          <w:sz w:val="26"/>
          <w:u w:val="single"/>
        </w:rPr>
        <w:t>QUALIFICATION</w:t>
      </w:r>
    </w:p>
    <w:p>
      <w:pPr>
        <w:pStyle w:val="BodyText"/>
        <w:spacing w:before="1"/>
        <w:rPr>
          <w:i/>
        </w:rPr>
      </w:pPr>
    </w:p>
    <w:p>
      <w:pPr>
        <w:pStyle w:val="BodyText"/>
        <w:tabs>
          <w:tab w:pos="6627" w:val="left" w:leader="none"/>
        </w:tabs>
        <w:ind w:right="368"/>
        <w:jc w:val="center"/>
      </w:pPr>
      <w:r>
        <w:rPr>
          <w:spacing w:val="-2"/>
        </w:rPr>
        <w:t>SOUMISSIONNAIRE</w:t>
      </w:r>
      <w:r>
        <w:rPr/>
        <w:t> : </w:t>
      </w:r>
      <w:r>
        <w:rPr>
          <w:u w:val="single"/>
        </w:rPr>
        <w:tab/>
      </w:r>
    </w:p>
    <w:p>
      <w:pPr>
        <w:pStyle w:val="BodyText"/>
        <w:spacing w:before="76"/>
        <w:rPr>
          <w:sz w:val="20"/>
        </w:rPr>
      </w:pPr>
    </w:p>
    <w:tbl>
      <w:tblPr>
        <w:tblW w:w="0" w:type="auto"/>
        <w:jc w:val="left"/>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5247"/>
        <w:gridCol w:w="991"/>
        <w:gridCol w:w="993"/>
        <w:gridCol w:w="1841"/>
      </w:tblGrid>
      <w:tr>
        <w:trPr>
          <w:trHeight w:val="376" w:hRule="atLeast"/>
        </w:trPr>
        <w:tc>
          <w:tcPr>
            <w:tcW w:w="816" w:type="dxa"/>
            <w:vMerge w:val="restart"/>
          </w:tcPr>
          <w:p>
            <w:pPr>
              <w:pStyle w:val="TableParagraph"/>
              <w:spacing w:before="243"/>
              <w:ind w:left="9" w:right="2"/>
              <w:jc w:val="center"/>
              <w:rPr>
                <w:sz w:val="26"/>
              </w:rPr>
            </w:pPr>
            <w:r>
              <w:rPr>
                <w:spacing w:val="-5"/>
                <w:sz w:val="26"/>
              </w:rPr>
              <w:t>N°</w:t>
            </w:r>
          </w:p>
        </w:tc>
        <w:tc>
          <w:tcPr>
            <w:tcW w:w="5247" w:type="dxa"/>
            <w:vMerge w:val="restart"/>
          </w:tcPr>
          <w:p>
            <w:pPr>
              <w:pStyle w:val="TableParagraph"/>
              <w:spacing w:before="243"/>
              <w:ind w:left="775"/>
              <w:rPr>
                <w:sz w:val="26"/>
              </w:rPr>
            </w:pPr>
            <w:r>
              <w:rPr>
                <w:spacing w:val="-2"/>
                <w:sz w:val="26"/>
              </w:rPr>
              <w:t>DESIGNATION</w:t>
            </w:r>
            <w:r>
              <w:rPr>
                <w:spacing w:val="3"/>
                <w:sz w:val="26"/>
              </w:rPr>
              <w:t> </w:t>
            </w:r>
            <w:r>
              <w:rPr>
                <w:spacing w:val="-2"/>
                <w:sz w:val="26"/>
              </w:rPr>
              <w:t>CRITERE</w:t>
            </w:r>
            <w:r>
              <w:rPr>
                <w:spacing w:val="1"/>
                <w:sz w:val="26"/>
              </w:rPr>
              <w:t> </w:t>
            </w:r>
            <w:r>
              <w:rPr>
                <w:spacing w:val="-2"/>
                <w:sz w:val="26"/>
              </w:rPr>
              <w:t>ESSENTIEL</w:t>
            </w:r>
          </w:p>
        </w:tc>
        <w:tc>
          <w:tcPr>
            <w:tcW w:w="1984" w:type="dxa"/>
            <w:gridSpan w:val="2"/>
          </w:tcPr>
          <w:p>
            <w:pPr>
              <w:pStyle w:val="TableParagraph"/>
              <w:spacing w:before="32"/>
              <w:ind w:left="317"/>
              <w:rPr>
                <w:sz w:val="26"/>
              </w:rPr>
            </w:pPr>
            <w:r>
              <w:rPr>
                <w:spacing w:val="-2"/>
                <w:sz w:val="26"/>
              </w:rPr>
              <w:t>EVALUATION</w:t>
            </w:r>
          </w:p>
        </w:tc>
        <w:tc>
          <w:tcPr>
            <w:tcW w:w="1841" w:type="dxa"/>
          </w:tcPr>
          <w:p>
            <w:pPr>
              <w:pStyle w:val="TableParagraph"/>
              <w:spacing w:before="32"/>
              <w:ind w:left="153"/>
              <w:rPr>
                <w:sz w:val="26"/>
              </w:rPr>
            </w:pPr>
            <w:r>
              <w:rPr>
                <w:spacing w:val="-2"/>
                <w:sz w:val="26"/>
              </w:rPr>
              <w:t>OBSERVATION</w:t>
            </w:r>
          </w:p>
        </w:tc>
      </w:tr>
      <w:tr>
        <w:trPr>
          <w:trHeight w:val="410" w:hRule="atLeast"/>
        </w:trPr>
        <w:tc>
          <w:tcPr>
            <w:tcW w:w="816" w:type="dxa"/>
            <w:vMerge/>
            <w:tcBorders>
              <w:top w:val="nil"/>
            </w:tcBorders>
          </w:tcPr>
          <w:p>
            <w:pPr>
              <w:rPr>
                <w:sz w:val="2"/>
                <w:szCs w:val="2"/>
              </w:rPr>
            </w:pPr>
          </w:p>
        </w:tc>
        <w:tc>
          <w:tcPr>
            <w:tcW w:w="5247" w:type="dxa"/>
            <w:vMerge/>
            <w:tcBorders>
              <w:top w:val="nil"/>
            </w:tcBorders>
          </w:tcPr>
          <w:p>
            <w:pPr>
              <w:rPr>
                <w:sz w:val="2"/>
                <w:szCs w:val="2"/>
              </w:rPr>
            </w:pPr>
          </w:p>
        </w:tc>
        <w:tc>
          <w:tcPr>
            <w:tcW w:w="991" w:type="dxa"/>
          </w:tcPr>
          <w:p>
            <w:pPr>
              <w:pStyle w:val="TableParagraph"/>
              <w:spacing w:before="49"/>
              <w:ind w:left="305"/>
              <w:rPr>
                <w:sz w:val="26"/>
              </w:rPr>
            </w:pPr>
            <w:r>
              <w:rPr>
                <w:spacing w:val="-5"/>
                <w:sz w:val="26"/>
              </w:rPr>
              <w:t>OUI</w:t>
            </w:r>
          </w:p>
        </w:tc>
        <w:tc>
          <w:tcPr>
            <w:tcW w:w="993" w:type="dxa"/>
          </w:tcPr>
          <w:p>
            <w:pPr>
              <w:pStyle w:val="TableParagraph"/>
              <w:spacing w:before="49"/>
              <w:ind w:left="260"/>
              <w:rPr>
                <w:sz w:val="26"/>
              </w:rPr>
            </w:pPr>
            <w:r>
              <w:rPr>
                <w:spacing w:val="-5"/>
                <w:sz w:val="26"/>
              </w:rPr>
              <w:t>NON</w:t>
            </w:r>
          </w:p>
        </w:tc>
        <w:tc>
          <w:tcPr>
            <w:tcW w:w="1841" w:type="dxa"/>
          </w:tcPr>
          <w:p>
            <w:pPr>
              <w:pStyle w:val="TableParagraph"/>
              <w:rPr>
                <w:rFonts w:ascii="Times New Roman"/>
                <w:sz w:val="24"/>
              </w:rPr>
            </w:pPr>
          </w:p>
        </w:tc>
      </w:tr>
      <w:tr>
        <w:trPr>
          <w:trHeight w:val="510" w:hRule="atLeast"/>
        </w:trPr>
        <w:tc>
          <w:tcPr>
            <w:tcW w:w="816" w:type="dxa"/>
          </w:tcPr>
          <w:p>
            <w:pPr>
              <w:pStyle w:val="TableParagraph"/>
              <w:spacing w:before="99"/>
              <w:ind w:left="9" w:right="2"/>
              <w:jc w:val="center"/>
              <w:rPr>
                <w:sz w:val="26"/>
              </w:rPr>
            </w:pPr>
            <w:r>
              <w:rPr>
                <w:spacing w:val="-10"/>
                <w:sz w:val="26"/>
              </w:rPr>
              <w:t>A</w:t>
            </w:r>
          </w:p>
        </w:tc>
        <w:tc>
          <w:tcPr>
            <w:tcW w:w="5247" w:type="dxa"/>
          </w:tcPr>
          <w:p>
            <w:pPr>
              <w:pStyle w:val="TableParagraph"/>
              <w:spacing w:before="99"/>
              <w:ind w:left="110"/>
              <w:rPr>
                <w:sz w:val="26"/>
              </w:rPr>
            </w:pPr>
            <w:r>
              <w:rPr>
                <w:sz w:val="26"/>
              </w:rPr>
              <w:t>CAPACITE</w:t>
            </w:r>
            <w:r>
              <w:rPr>
                <w:spacing w:val="-11"/>
                <w:sz w:val="26"/>
              </w:rPr>
              <w:t> </w:t>
            </w:r>
            <w:r>
              <w:rPr>
                <w:spacing w:val="-2"/>
                <w:sz w:val="26"/>
              </w:rPr>
              <w:t>FINANCIERE</w:t>
            </w:r>
          </w:p>
        </w:tc>
        <w:tc>
          <w:tcPr>
            <w:tcW w:w="991" w:type="dxa"/>
          </w:tcPr>
          <w:p>
            <w:pPr>
              <w:pStyle w:val="TableParagraph"/>
              <w:rPr>
                <w:rFonts w:ascii="Times New Roman"/>
                <w:sz w:val="24"/>
              </w:rPr>
            </w:pPr>
          </w:p>
        </w:tc>
        <w:tc>
          <w:tcPr>
            <w:tcW w:w="993" w:type="dxa"/>
          </w:tcPr>
          <w:p>
            <w:pPr>
              <w:pStyle w:val="TableParagraph"/>
              <w:rPr>
                <w:rFonts w:ascii="Times New Roman"/>
                <w:sz w:val="24"/>
              </w:rPr>
            </w:pPr>
          </w:p>
        </w:tc>
        <w:tc>
          <w:tcPr>
            <w:tcW w:w="1841" w:type="dxa"/>
          </w:tcPr>
          <w:p>
            <w:pPr>
              <w:pStyle w:val="TableParagraph"/>
              <w:rPr>
                <w:rFonts w:ascii="Times New Roman"/>
                <w:sz w:val="24"/>
              </w:rPr>
            </w:pPr>
          </w:p>
        </w:tc>
      </w:tr>
      <w:tr>
        <w:trPr>
          <w:trHeight w:val="510" w:hRule="atLeast"/>
        </w:trPr>
        <w:tc>
          <w:tcPr>
            <w:tcW w:w="816" w:type="dxa"/>
          </w:tcPr>
          <w:p>
            <w:pPr>
              <w:pStyle w:val="TableParagraph"/>
              <w:spacing w:before="99"/>
              <w:ind w:left="9" w:right="2"/>
              <w:jc w:val="center"/>
              <w:rPr>
                <w:sz w:val="26"/>
              </w:rPr>
            </w:pPr>
            <w:r>
              <w:rPr>
                <w:spacing w:val="-10"/>
                <w:sz w:val="26"/>
              </w:rPr>
              <w:t>B</w:t>
            </w:r>
          </w:p>
        </w:tc>
        <w:tc>
          <w:tcPr>
            <w:tcW w:w="5247" w:type="dxa"/>
          </w:tcPr>
          <w:p>
            <w:pPr>
              <w:pStyle w:val="TableParagraph"/>
              <w:spacing w:before="99"/>
              <w:ind w:left="110"/>
              <w:rPr>
                <w:sz w:val="26"/>
              </w:rPr>
            </w:pPr>
            <w:r>
              <w:rPr>
                <w:sz w:val="26"/>
              </w:rPr>
              <w:t>REFERENCES</w:t>
            </w:r>
            <w:r>
              <w:rPr>
                <w:spacing w:val="-9"/>
                <w:sz w:val="26"/>
              </w:rPr>
              <w:t> </w:t>
            </w:r>
            <w:r>
              <w:rPr>
                <w:sz w:val="26"/>
              </w:rPr>
              <w:t>DE</w:t>
            </w:r>
            <w:r>
              <w:rPr>
                <w:spacing w:val="-8"/>
                <w:sz w:val="26"/>
              </w:rPr>
              <w:t> </w:t>
            </w:r>
            <w:r>
              <w:rPr>
                <w:spacing w:val="-2"/>
                <w:sz w:val="26"/>
              </w:rPr>
              <w:t>L’ENTREPRISE</w:t>
            </w:r>
          </w:p>
        </w:tc>
        <w:tc>
          <w:tcPr>
            <w:tcW w:w="991" w:type="dxa"/>
          </w:tcPr>
          <w:p>
            <w:pPr>
              <w:pStyle w:val="TableParagraph"/>
              <w:rPr>
                <w:rFonts w:ascii="Times New Roman"/>
                <w:sz w:val="24"/>
              </w:rPr>
            </w:pPr>
          </w:p>
        </w:tc>
        <w:tc>
          <w:tcPr>
            <w:tcW w:w="993" w:type="dxa"/>
          </w:tcPr>
          <w:p>
            <w:pPr>
              <w:pStyle w:val="TableParagraph"/>
              <w:rPr>
                <w:rFonts w:ascii="Times New Roman"/>
                <w:sz w:val="24"/>
              </w:rPr>
            </w:pPr>
          </w:p>
        </w:tc>
        <w:tc>
          <w:tcPr>
            <w:tcW w:w="1841" w:type="dxa"/>
          </w:tcPr>
          <w:p>
            <w:pPr>
              <w:pStyle w:val="TableParagraph"/>
              <w:rPr>
                <w:rFonts w:ascii="Times New Roman"/>
                <w:sz w:val="24"/>
              </w:rPr>
            </w:pPr>
          </w:p>
        </w:tc>
      </w:tr>
      <w:tr>
        <w:trPr>
          <w:trHeight w:val="508" w:hRule="atLeast"/>
        </w:trPr>
        <w:tc>
          <w:tcPr>
            <w:tcW w:w="816" w:type="dxa"/>
          </w:tcPr>
          <w:p>
            <w:pPr>
              <w:pStyle w:val="TableParagraph"/>
              <w:spacing w:before="99"/>
              <w:ind w:left="9"/>
              <w:jc w:val="center"/>
              <w:rPr>
                <w:sz w:val="26"/>
              </w:rPr>
            </w:pPr>
            <w:r>
              <w:rPr>
                <w:spacing w:val="-10"/>
                <w:sz w:val="26"/>
              </w:rPr>
              <w:t>C</w:t>
            </w:r>
          </w:p>
        </w:tc>
        <w:tc>
          <w:tcPr>
            <w:tcW w:w="5247" w:type="dxa"/>
          </w:tcPr>
          <w:p>
            <w:pPr>
              <w:pStyle w:val="TableParagraph"/>
              <w:spacing w:before="99"/>
              <w:ind w:left="110"/>
              <w:rPr>
                <w:sz w:val="26"/>
              </w:rPr>
            </w:pPr>
            <w:r>
              <w:rPr>
                <w:sz w:val="26"/>
              </w:rPr>
              <w:t>METHODOLOGIE</w:t>
            </w:r>
            <w:r>
              <w:rPr>
                <w:spacing w:val="-14"/>
                <w:sz w:val="26"/>
              </w:rPr>
              <w:t> </w:t>
            </w:r>
            <w:r>
              <w:rPr>
                <w:sz w:val="26"/>
              </w:rPr>
              <w:t>D’EXECUTION</w:t>
            </w:r>
            <w:r>
              <w:rPr>
                <w:spacing w:val="-14"/>
                <w:sz w:val="26"/>
              </w:rPr>
              <w:t> </w:t>
            </w:r>
            <w:r>
              <w:rPr>
                <w:sz w:val="26"/>
              </w:rPr>
              <w:t>DES</w:t>
            </w:r>
            <w:r>
              <w:rPr>
                <w:spacing w:val="-14"/>
                <w:sz w:val="26"/>
              </w:rPr>
              <w:t> </w:t>
            </w:r>
            <w:r>
              <w:rPr>
                <w:spacing w:val="-2"/>
                <w:sz w:val="26"/>
              </w:rPr>
              <w:t>TRAVAUX</w:t>
            </w:r>
          </w:p>
        </w:tc>
        <w:tc>
          <w:tcPr>
            <w:tcW w:w="991" w:type="dxa"/>
          </w:tcPr>
          <w:p>
            <w:pPr>
              <w:pStyle w:val="TableParagraph"/>
              <w:rPr>
                <w:rFonts w:ascii="Times New Roman"/>
                <w:sz w:val="24"/>
              </w:rPr>
            </w:pPr>
          </w:p>
        </w:tc>
        <w:tc>
          <w:tcPr>
            <w:tcW w:w="993" w:type="dxa"/>
          </w:tcPr>
          <w:p>
            <w:pPr>
              <w:pStyle w:val="TableParagraph"/>
              <w:rPr>
                <w:rFonts w:ascii="Times New Roman"/>
                <w:sz w:val="24"/>
              </w:rPr>
            </w:pPr>
          </w:p>
        </w:tc>
        <w:tc>
          <w:tcPr>
            <w:tcW w:w="1841" w:type="dxa"/>
          </w:tcPr>
          <w:p>
            <w:pPr>
              <w:pStyle w:val="TableParagraph"/>
              <w:rPr>
                <w:rFonts w:ascii="Times New Roman"/>
                <w:sz w:val="24"/>
              </w:rPr>
            </w:pPr>
          </w:p>
        </w:tc>
      </w:tr>
      <w:tr>
        <w:trPr>
          <w:trHeight w:val="895" w:hRule="atLeast"/>
        </w:trPr>
        <w:tc>
          <w:tcPr>
            <w:tcW w:w="816" w:type="dxa"/>
          </w:tcPr>
          <w:p>
            <w:pPr>
              <w:pStyle w:val="TableParagraph"/>
              <w:spacing w:before="293"/>
              <w:ind w:left="9"/>
              <w:jc w:val="center"/>
              <w:rPr>
                <w:sz w:val="26"/>
              </w:rPr>
            </w:pPr>
            <w:r>
              <w:rPr>
                <w:spacing w:val="-10"/>
                <w:sz w:val="26"/>
              </w:rPr>
              <w:t>D</w:t>
            </w:r>
          </w:p>
        </w:tc>
        <w:tc>
          <w:tcPr>
            <w:tcW w:w="5247" w:type="dxa"/>
          </w:tcPr>
          <w:p>
            <w:pPr>
              <w:pStyle w:val="TableParagraph"/>
              <w:tabs>
                <w:tab w:pos="2328" w:val="left" w:leader="none"/>
                <w:tab w:pos="3906" w:val="left" w:leader="none"/>
              </w:tabs>
              <w:spacing w:line="292" w:lineRule="exact"/>
              <w:ind w:left="110"/>
              <w:rPr>
                <w:sz w:val="26"/>
              </w:rPr>
            </w:pPr>
            <w:r>
              <w:rPr>
                <w:spacing w:val="-2"/>
                <w:sz w:val="26"/>
              </w:rPr>
              <w:t>COHERENCE</w:t>
            </w:r>
            <w:r>
              <w:rPr>
                <w:sz w:val="26"/>
              </w:rPr>
              <w:tab/>
            </w:r>
            <w:r>
              <w:rPr>
                <w:spacing w:val="-2"/>
                <w:sz w:val="26"/>
              </w:rPr>
              <w:t>ENTRE</w:t>
            </w:r>
            <w:r>
              <w:rPr>
                <w:sz w:val="26"/>
              </w:rPr>
              <w:tab/>
            </w:r>
            <w:r>
              <w:rPr>
                <w:spacing w:val="-2"/>
                <w:sz w:val="26"/>
              </w:rPr>
              <w:t>PLANNINGS</w:t>
            </w:r>
          </w:p>
          <w:p>
            <w:pPr>
              <w:pStyle w:val="TableParagraph"/>
              <w:tabs>
                <w:tab w:pos="2895" w:val="left" w:leader="none"/>
                <w:tab w:pos="3406" w:val="left" w:leader="none"/>
                <w:tab w:pos="4864" w:val="left" w:leader="none"/>
              </w:tabs>
              <w:spacing w:line="298" w:lineRule="exact"/>
              <w:ind w:left="110" w:right="98"/>
              <w:rPr>
                <w:sz w:val="26"/>
              </w:rPr>
            </w:pPr>
            <w:r>
              <w:rPr>
                <w:spacing w:val="-2"/>
                <w:sz w:val="26"/>
              </w:rPr>
              <w:t>D’APPROVISIONNEMENT</w:t>
            </w:r>
            <w:r>
              <w:rPr>
                <w:sz w:val="26"/>
              </w:rPr>
              <w:tab/>
            </w:r>
            <w:r>
              <w:rPr>
                <w:spacing w:val="-6"/>
                <w:sz w:val="26"/>
              </w:rPr>
              <w:t>EN</w:t>
            </w:r>
            <w:r>
              <w:rPr>
                <w:sz w:val="26"/>
              </w:rPr>
              <w:tab/>
            </w:r>
            <w:r>
              <w:rPr>
                <w:spacing w:val="-2"/>
                <w:sz w:val="26"/>
              </w:rPr>
              <w:t>MATERIAUX</w:t>
            </w:r>
            <w:r>
              <w:rPr>
                <w:sz w:val="26"/>
              </w:rPr>
              <w:tab/>
            </w:r>
            <w:r>
              <w:rPr>
                <w:spacing w:val="-6"/>
                <w:sz w:val="26"/>
              </w:rPr>
              <w:t>ET </w:t>
            </w:r>
            <w:r>
              <w:rPr>
                <w:sz w:val="26"/>
              </w:rPr>
              <w:t>PLANNING D’EXECUTION DES TRAVAUX</w:t>
            </w:r>
          </w:p>
        </w:tc>
        <w:tc>
          <w:tcPr>
            <w:tcW w:w="991" w:type="dxa"/>
          </w:tcPr>
          <w:p>
            <w:pPr>
              <w:pStyle w:val="TableParagraph"/>
              <w:rPr>
                <w:rFonts w:ascii="Times New Roman"/>
                <w:sz w:val="24"/>
              </w:rPr>
            </w:pPr>
          </w:p>
        </w:tc>
        <w:tc>
          <w:tcPr>
            <w:tcW w:w="993" w:type="dxa"/>
          </w:tcPr>
          <w:p>
            <w:pPr>
              <w:pStyle w:val="TableParagraph"/>
              <w:rPr>
                <w:rFonts w:ascii="Times New Roman"/>
                <w:sz w:val="24"/>
              </w:rPr>
            </w:pPr>
          </w:p>
        </w:tc>
        <w:tc>
          <w:tcPr>
            <w:tcW w:w="1841" w:type="dxa"/>
          </w:tcPr>
          <w:p>
            <w:pPr>
              <w:pStyle w:val="TableParagraph"/>
              <w:rPr>
                <w:rFonts w:ascii="Times New Roman"/>
                <w:sz w:val="24"/>
              </w:rPr>
            </w:pPr>
          </w:p>
        </w:tc>
      </w:tr>
      <w:tr>
        <w:trPr>
          <w:trHeight w:val="510" w:hRule="atLeast"/>
        </w:trPr>
        <w:tc>
          <w:tcPr>
            <w:tcW w:w="816" w:type="dxa"/>
          </w:tcPr>
          <w:p>
            <w:pPr>
              <w:pStyle w:val="TableParagraph"/>
              <w:spacing w:before="101"/>
              <w:ind w:left="9" w:right="2"/>
              <w:jc w:val="center"/>
              <w:rPr>
                <w:sz w:val="26"/>
              </w:rPr>
            </w:pPr>
            <w:r>
              <w:rPr>
                <w:spacing w:val="-10"/>
                <w:sz w:val="26"/>
              </w:rPr>
              <w:t>E</w:t>
            </w:r>
          </w:p>
        </w:tc>
        <w:tc>
          <w:tcPr>
            <w:tcW w:w="5247" w:type="dxa"/>
          </w:tcPr>
          <w:p>
            <w:pPr>
              <w:pStyle w:val="TableParagraph"/>
              <w:spacing w:before="101"/>
              <w:ind w:left="110"/>
              <w:rPr>
                <w:sz w:val="26"/>
              </w:rPr>
            </w:pPr>
            <w:r>
              <w:rPr>
                <w:sz w:val="26"/>
              </w:rPr>
              <w:t>EXPERIENCE</w:t>
            </w:r>
            <w:r>
              <w:rPr>
                <w:spacing w:val="-12"/>
                <w:sz w:val="26"/>
              </w:rPr>
              <w:t> </w:t>
            </w:r>
            <w:r>
              <w:rPr>
                <w:sz w:val="26"/>
              </w:rPr>
              <w:t>DU</w:t>
            </w:r>
            <w:r>
              <w:rPr>
                <w:spacing w:val="-10"/>
                <w:sz w:val="26"/>
              </w:rPr>
              <w:t> </w:t>
            </w:r>
            <w:r>
              <w:rPr>
                <w:sz w:val="26"/>
              </w:rPr>
              <w:t>PERSONNEL</w:t>
            </w:r>
            <w:r>
              <w:rPr>
                <w:spacing w:val="-11"/>
                <w:sz w:val="26"/>
              </w:rPr>
              <w:t> </w:t>
            </w:r>
            <w:r>
              <w:rPr>
                <w:spacing w:val="-2"/>
                <w:sz w:val="26"/>
              </w:rPr>
              <w:t>D’ENCADREMENT</w:t>
            </w:r>
          </w:p>
        </w:tc>
        <w:tc>
          <w:tcPr>
            <w:tcW w:w="991" w:type="dxa"/>
          </w:tcPr>
          <w:p>
            <w:pPr>
              <w:pStyle w:val="TableParagraph"/>
              <w:rPr>
                <w:rFonts w:ascii="Times New Roman"/>
                <w:sz w:val="24"/>
              </w:rPr>
            </w:pPr>
          </w:p>
        </w:tc>
        <w:tc>
          <w:tcPr>
            <w:tcW w:w="993" w:type="dxa"/>
          </w:tcPr>
          <w:p>
            <w:pPr>
              <w:pStyle w:val="TableParagraph"/>
              <w:rPr>
                <w:rFonts w:ascii="Times New Roman"/>
                <w:sz w:val="24"/>
              </w:rPr>
            </w:pPr>
          </w:p>
        </w:tc>
        <w:tc>
          <w:tcPr>
            <w:tcW w:w="1841" w:type="dxa"/>
          </w:tcPr>
          <w:p>
            <w:pPr>
              <w:pStyle w:val="TableParagraph"/>
              <w:rPr>
                <w:rFonts w:ascii="Times New Roman"/>
                <w:sz w:val="24"/>
              </w:rPr>
            </w:pPr>
          </w:p>
        </w:tc>
      </w:tr>
    </w:tbl>
    <w:p>
      <w:pPr>
        <w:pStyle w:val="TableParagraph"/>
        <w:spacing w:after="0"/>
        <w:rPr>
          <w:rFonts w:ascii="Times New Roman"/>
          <w:sz w:val="24"/>
        </w:rPr>
        <w:sectPr>
          <w:type w:val="continuous"/>
          <w:pgSz w:w="11910" w:h="16840"/>
          <w:pgMar w:header="0" w:footer="702" w:top="820" w:bottom="1229" w:left="0" w:right="141"/>
        </w:sectPr>
      </w:pPr>
    </w:p>
    <w:tbl>
      <w:tblPr>
        <w:tblW w:w="0" w:type="auto"/>
        <w:jc w:val="left"/>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5247"/>
        <w:gridCol w:w="991"/>
        <w:gridCol w:w="993"/>
        <w:gridCol w:w="1841"/>
      </w:tblGrid>
      <w:tr>
        <w:trPr>
          <w:trHeight w:val="510" w:hRule="atLeast"/>
        </w:trPr>
        <w:tc>
          <w:tcPr>
            <w:tcW w:w="816" w:type="dxa"/>
          </w:tcPr>
          <w:p>
            <w:pPr>
              <w:pStyle w:val="TableParagraph"/>
              <w:spacing w:before="99"/>
              <w:ind w:left="9"/>
              <w:jc w:val="center"/>
              <w:rPr>
                <w:sz w:val="26"/>
              </w:rPr>
            </w:pPr>
            <w:r>
              <w:rPr>
                <w:spacing w:val="-10"/>
                <w:sz w:val="26"/>
              </w:rPr>
              <w:t>F</w:t>
            </w:r>
          </w:p>
        </w:tc>
        <w:tc>
          <w:tcPr>
            <w:tcW w:w="5247" w:type="dxa"/>
          </w:tcPr>
          <w:p>
            <w:pPr>
              <w:pStyle w:val="TableParagraph"/>
              <w:spacing w:before="99"/>
              <w:ind w:left="110"/>
              <w:rPr>
                <w:sz w:val="26"/>
              </w:rPr>
            </w:pPr>
            <w:r>
              <w:rPr>
                <w:sz w:val="26"/>
              </w:rPr>
              <w:t>MATERIEL</w:t>
            </w:r>
            <w:r>
              <w:rPr>
                <w:spacing w:val="-10"/>
                <w:sz w:val="26"/>
              </w:rPr>
              <w:t> </w:t>
            </w:r>
            <w:r>
              <w:rPr>
                <w:sz w:val="26"/>
              </w:rPr>
              <w:t>ET</w:t>
            </w:r>
            <w:r>
              <w:rPr>
                <w:spacing w:val="-9"/>
                <w:sz w:val="26"/>
              </w:rPr>
              <w:t> </w:t>
            </w:r>
            <w:r>
              <w:rPr>
                <w:sz w:val="26"/>
              </w:rPr>
              <w:t>EQUIPEMENT</w:t>
            </w:r>
            <w:r>
              <w:rPr>
                <w:spacing w:val="-10"/>
                <w:sz w:val="26"/>
              </w:rPr>
              <w:t> </w:t>
            </w:r>
            <w:r>
              <w:rPr>
                <w:spacing w:val="-2"/>
                <w:sz w:val="26"/>
              </w:rPr>
              <w:t>ESSENTIEL</w:t>
            </w:r>
          </w:p>
        </w:tc>
        <w:tc>
          <w:tcPr>
            <w:tcW w:w="991" w:type="dxa"/>
          </w:tcPr>
          <w:p>
            <w:pPr>
              <w:pStyle w:val="TableParagraph"/>
              <w:rPr>
                <w:rFonts w:ascii="Times New Roman"/>
                <w:sz w:val="24"/>
              </w:rPr>
            </w:pPr>
          </w:p>
        </w:tc>
        <w:tc>
          <w:tcPr>
            <w:tcW w:w="993" w:type="dxa"/>
          </w:tcPr>
          <w:p>
            <w:pPr>
              <w:pStyle w:val="TableParagraph"/>
              <w:rPr>
                <w:rFonts w:ascii="Times New Roman"/>
                <w:sz w:val="24"/>
              </w:rPr>
            </w:pPr>
          </w:p>
        </w:tc>
        <w:tc>
          <w:tcPr>
            <w:tcW w:w="1841" w:type="dxa"/>
          </w:tcPr>
          <w:p>
            <w:pPr>
              <w:pStyle w:val="TableParagraph"/>
              <w:rPr>
                <w:rFonts w:ascii="Times New Roman"/>
                <w:sz w:val="24"/>
              </w:rPr>
            </w:pPr>
          </w:p>
        </w:tc>
      </w:tr>
      <w:tr>
        <w:trPr>
          <w:trHeight w:val="511" w:hRule="atLeast"/>
        </w:trPr>
        <w:tc>
          <w:tcPr>
            <w:tcW w:w="816" w:type="dxa"/>
          </w:tcPr>
          <w:p>
            <w:pPr>
              <w:pStyle w:val="TableParagraph"/>
              <w:spacing w:before="99"/>
              <w:ind w:left="9" w:right="2"/>
              <w:jc w:val="center"/>
              <w:rPr>
                <w:sz w:val="26"/>
              </w:rPr>
            </w:pPr>
            <w:r>
              <w:rPr>
                <w:spacing w:val="-10"/>
                <w:sz w:val="26"/>
              </w:rPr>
              <w:t>G</w:t>
            </w:r>
          </w:p>
        </w:tc>
        <w:tc>
          <w:tcPr>
            <w:tcW w:w="5247" w:type="dxa"/>
          </w:tcPr>
          <w:p>
            <w:pPr>
              <w:pStyle w:val="TableParagraph"/>
              <w:spacing w:before="99"/>
              <w:ind w:left="110"/>
              <w:rPr>
                <w:sz w:val="26"/>
              </w:rPr>
            </w:pPr>
            <w:r>
              <w:rPr>
                <w:sz w:val="26"/>
              </w:rPr>
              <w:t>COMPREHENSION</w:t>
            </w:r>
            <w:r>
              <w:rPr>
                <w:spacing w:val="-13"/>
                <w:sz w:val="26"/>
              </w:rPr>
              <w:t> </w:t>
            </w:r>
            <w:r>
              <w:rPr>
                <w:sz w:val="26"/>
              </w:rPr>
              <w:t>DU</w:t>
            </w:r>
            <w:r>
              <w:rPr>
                <w:spacing w:val="-12"/>
                <w:sz w:val="26"/>
              </w:rPr>
              <w:t> </w:t>
            </w:r>
            <w:r>
              <w:rPr>
                <w:spacing w:val="-2"/>
                <w:sz w:val="26"/>
              </w:rPr>
              <w:t>PROJET</w:t>
            </w:r>
          </w:p>
        </w:tc>
        <w:tc>
          <w:tcPr>
            <w:tcW w:w="991" w:type="dxa"/>
          </w:tcPr>
          <w:p>
            <w:pPr>
              <w:pStyle w:val="TableParagraph"/>
              <w:rPr>
                <w:rFonts w:ascii="Times New Roman"/>
                <w:sz w:val="24"/>
              </w:rPr>
            </w:pPr>
          </w:p>
        </w:tc>
        <w:tc>
          <w:tcPr>
            <w:tcW w:w="993" w:type="dxa"/>
          </w:tcPr>
          <w:p>
            <w:pPr>
              <w:pStyle w:val="TableParagraph"/>
              <w:rPr>
                <w:rFonts w:ascii="Times New Roman"/>
                <w:sz w:val="24"/>
              </w:rPr>
            </w:pPr>
          </w:p>
        </w:tc>
        <w:tc>
          <w:tcPr>
            <w:tcW w:w="1841" w:type="dxa"/>
          </w:tcPr>
          <w:p>
            <w:pPr>
              <w:pStyle w:val="TableParagraph"/>
              <w:rPr>
                <w:rFonts w:ascii="Times New Roman"/>
                <w:sz w:val="24"/>
              </w:rPr>
            </w:pPr>
          </w:p>
        </w:tc>
      </w:tr>
      <w:tr>
        <w:trPr>
          <w:trHeight w:val="537" w:hRule="atLeast"/>
        </w:trPr>
        <w:tc>
          <w:tcPr>
            <w:tcW w:w="6063" w:type="dxa"/>
            <w:gridSpan w:val="2"/>
          </w:tcPr>
          <w:p>
            <w:pPr>
              <w:pStyle w:val="TableParagraph"/>
              <w:spacing w:before="113"/>
              <w:ind w:left="7"/>
              <w:jc w:val="center"/>
              <w:rPr>
                <w:b/>
                <w:sz w:val="26"/>
              </w:rPr>
            </w:pPr>
            <w:r>
              <w:rPr>
                <w:b/>
                <w:spacing w:val="-2"/>
                <w:sz w:val="26"/>
              </w:rPr>
              <w:t>TOTAL</w:t>
            </w:r>
          </w:p>
        </w:tc>
        <w:tc>
          <w:tcPr>
            <w:tcW w:w="991" w:type="dxa"/>
          </w:tcPr>
          <w:p>
            <w:pPr>
              <w:pStyle w:val="TableParagraph"/>
              <w:rPr>
                <w:rFonts w:ascii="Times New Roman"/>
                <w:sz w:val="24"/>
              </w:rPr>
            </w:pPr>
          </w:p>
        </w:tc>
        <w:tc>
          <w:tcPr>
            <w:tcW w:w="993" w:type="dxa"/>
          </w:tcPr>
          <w:p>
            <w:pPr>
              <w:pStyle w:val="TableParagraph"/>
              <w:rPr>
                <w:rFonts w:ascii="Times New Roman"/>
                <w:sz w:val="24"/>
              </w:rPr>
            </w:pPr>
          </w:p>
        </w:tc>
        <w:tc>
          <w:tcPr>
            <w:tcW w:w="1841" w:type="dxa"/>
          </w:tcPr>
          <w:p>
            <w:pPr>
              <w:pStyle w:val="TableParagraph"/>
              <w:rPr>
                <w:rFonts w:ascii="Times New Roman"/>
                <w:sz w:val="24"/>
              </w:rPr>
            </w:pPr>
          </w:p>
        </w:tc>
      </w:tr>
    </w:tbl>
    <w:p>
      <w:pPr>
        <w:pStyle w:val="BodyText"/>
        <w:spacing w:before="9"/>
        <w:rPr>
          <w:sz w:val="17"/>
        </w:rPr>
      </w:pPr>
    </w:p>
    <w:p>
      <w:pPr>
        <w:pStyle w:val="BodyText"/>
        <w:spacing w:after="0"/>
        <w:rPr>
          <w:sz w:val="17"/>
        </w:rPr>
        <w:sectPr>
          <w:type w:val="continuous"/>
          <w:pgSz w:w="11910" w:h="16840"/>
          <w:pgMar w:header="0" w:footer="702" w:top="820" w:bottom="900" w:left="0" w:right="141"/>
        </w:sectPr>
      </w:pPr>
    </w:p>
    <w:p>
      <w:pPr>
        <w:pStyle w:val="Heading3"/>
        <w:spacing w:before="99"/>
        <w:ind w:left="849" w:firstLine="0"/>
        <w:jc w:val="left"/>
        <w:rPr>
          <w:b w:val="0"/>
          <w:i w:val="0"/>
        </w:rPr>
      </w:pPr>
      <w:r>
        <w:rPr>
          <w:u w:val="single"/>
        </w:rPr>
        <w:t>N.B</w:t>
      </w:r>
      <w:r>
        <w:rPr>
          <w:spacing w:val="-3"/>
        </w:rPr>
        <w:t> </w:t>
      </w:r>
      <w:r>
        <w:rPr>
          <w:b w:val="0"/>
          <w:i w:val="0"/>
          <w:spacing w:val="-10"/>
        </w:rPr>
        <w:t>:</w:t>
      </w:r>
    </w:p>
    <w:p>
      <w:pPr>
        <w:spacing w:line="240" w:lineRule="auto" w:before="204"/>
        <w:rPr>
          <w:sz w:val="26"/>
        </w:rPr>
      </w:pPr>
      <w:r>
        <w:rPr/>
        <w:br w:type="column"/>
      </w:r>
      <w:r>
        <w:rPr>
          <w:sz w:val="26"/>
        </w:rPr>
      </w:r>
    </w:p>
    <w:p>
      <w:pPr>
        <w:pStyle w:val="ListParagraph"/>
        <w:numPr>
          <w:ilvl w:val="0"/>
          <w:numId w:val="152"/>
        </w:numPr>
        <w:tabs>
          <w:tab w:pos="899" w:val="left" w:leader="none"/>
          <w:tab w:pos="901" w:val="left" w:leader="none"/>
        </w:tabs>
        <w:spacing w:line="276" w:lineRule="auto" w:before="0" w:after="0"/>
        <w:ind w:left="901" w:right="1280" w:hanging="360"/>
        <w:jc w:val="both"/>
        <w:rPr>
          <w:sz w:val="26"/>
        </w:rPr>
      </w:pPr>
      <w:r>
        <w:rPr>
          <w:sz w:val="26"/>
        </w:rPr>
        <w:t>Seules les offres financières des soumissionnaires dont les offres techniques seront jugées recevables seront évaluées ;</w:t>
      </w:r>
    </w:p>
    <w:p>
      <w:pPr>
        <w:pStyle w:val="ListParagraph"/>
        <w:numPr>
          <w:ilvl w:val="0"/>
          <w:numId w:val="152"/>
        </w:numPr>
        <w:tabs>
          <w:tab w:pos="899" w:val="left" w:leader="none"/>
          <w:tab w:pos="901" w:val="left" w:leader="none"/>
        </w:tabs>
        <w:spacing w:line="276" w:lineRule="auto" w:before="58" w:after="0"/>
        <w:ind w:left="901" w:right="1267" w:hanging="360"/>
        <w:jc w:val="both"/>
        <w:rPr>
          <w:sz w:val="26"/>
        </w:rPr>
      </w:pPr>
      <w:r>
        <w:rPr>
          <w:sz w:val="26"/>
        </w:rPr>
        <w:t>Les</w:t>
      </w:r>
      <w:r>
        <w:rPr>
          <w:spacing w:val="-2"/>
          <w:sz w:val="26"/>
        </w:rPr>
        <w:t> </w:t>
      </w:r>
      <w:r>
        <w:rPr>
          <w:sz w:val="26"/>
        </w:rPr>
        <w:t>offres</w:t>
      </w:r>
      <w:r>
        <w:rPr>
          <w:spacing w:val="-3"/>
          <w:sz w:val="26"/>
        </w:rPr>
        <w:t> </w:t>
      </w:r>
      <w:r>
        <w:rPr>
          <w:sz w:val="26"/>
        </w:rPr>
        <w:t>techniques</w:t>
      </w:r>
      <w:r>
        <w:rPr>
          <w:spacing w:val="-2"/>
          <w:sz w:val="26"/>
        </w:rPr>
        <w:t> </w:t>
      </w:r>
      <w:r>
        <w:rPr>
          <w:sz w:val="26"/>
        </w:rPr>
        <w:t>des soumissionnaires</w:t>
      </w:r>
      <w:r>
        <w:rPr>
          <w:spacing w:val="-3"/>
          <w:sz w:val="26"/>
        </w:rPr>
        <w:t> </w:t>
      </w:r>
      <w:r>
        <w:rPr>
          <w:sz w:val="26"/>
        </w:rPr>
        <w:t>qui</w:t>
      </w:r>
      <w:r>
        <w:rPr>
          <w:spacing w:val="-1"/>
          <w:sz w:val="26"/>
        </w:rPr>
        <w:t> </w:t>
      </w:r>
      <w:r>
        <w:rPr>
          <w:sz w:val="26"/>
        </w:rPr>
        <w:t>obtiendront</w:t>
      </w:r>
      <w:r>
        <w:rPr>
          <w:spacing w:val="-1"/>
          <w:sz w:val="26"/>
        </w:rPr>
        <w:t> </w:t>
      </w:r>
      <w:r>
        <w:rPr>
          <w:sz w:val="26"/>
        </w:rPr>
        <w:t>un</w:t>
      </w:r>
      <w:r>
        <w:rPr>
          <w:spacing w:val="-2"/>
          <w:sz w:val="26"/>
        </w:rPr>
        <w:t> </w:t>
      </w:r>
      <w:r>
        <w:rPr>
          <w:sz w:val="26"/>
        </w:rPr>
        <w:t>pourcentage de</w:t>
      </w:r>
      <w:r>
        <w:rPr>
          <w:spacing w:val="-3"/>
          <w:sz w:val="26"/>
        </w:rPr>
        <w:t> </w:t>
      </w:r>
      <w:r>
        <w:rPr>
          <w:sz w:val="26"/>
        </w:rPr>
        <w:t>« Oui</w:t>
      </w:r>
      <w:r>
        <w:rPr>
          <w:spacing w:val="-3"/>
          <w:sz w:val="26"/>
        </w:rPr>
        <w:t> </w:t>
      </w:r>
      <w:r>
        <w:rPr>
          <w:sz w:val="26"/>
        </w:rPr>
        <w:t>» supérieur à 70% (dont au moins CINQ (05) «Oui» sur les sept (07) critères A ; B</w:t>
      </w:r>
      <w:r>
        <w:rPr>
          <w:spacing w:val="-2"/>
          <w:sz w:val="26"/>
        </w:rPr>
        <w:t> </w:t>
      </w:r>
      <w:r>
        <w:rPr>
          <w:sz w:val="26"/>
        </w:rPr>
        <w:t>; C</w:t>
      </w:r>
      <w:r>
        <w:rPr>
          <w:spacing w:val="-2"/>
          <w:sz w:val="26"/>
        </w:rPr>
        <w:t> </w:t>
      </w:r>
      <w:r>
        <w:rPr>
          <w:sz w:val="26"/>
        </w:rPr>
        <w:t>;</w:t>
      </w:r>
      <w:r>
        <w:rPr>
          <w:spacing w:val="80"/>
          <w:sz w:val="26"/>
        </w:rPr>
        <w:t> </w:t>
      </w:r>
      <w:r>
        <w:rPr>
          <w:sz w:val="26"/>
        </w:rPr>
        <w:t>D ; E ; F ; G) seront jugées recevables.</w:t>
      </w:r>
    </w:p>
    <w:p>
      <w:pPr>
        <w:pStyle w:val="BodyText"/>
        <w:spacing w:before="5"/>
      </w:pPr>
    </w:p>
    <w:p>
      <w:pPr>
        <w:spacing w:before="0"/>
        <w:ind w:left="2726" w:right="0" w:firstLine="0"/>
        <w:jc w:val="left"/>
        <w:rPr>
          <w:sz w:val="26"/>
        </w:rPr>
      </w:pPr>
      <w:r>
        <w:rPr>
          <w:b/>
          <w:sz w:val="26"/>
          <w:u w:val="single"/>
        </w:rPr>
        <w:t>DECISION</w:t>
      </w:r>
      <w:r>
        <w:rPr>
          <w:b/>
          <w:spacing w:val="-10"/>
          <w:sz w:val="26"/>
          <w:u w:val="single"/>
        </w:rPr>
        <w:t> </w:t>
      </w:r>
      <w:r>
        <w:rPr>
          <w:b/>
          <w:sz w:val="26"/>
          <w:u w:val="single"/>
        </w:rPr>
        <w:t>DE</w:t>
      </w:r>
      <w:r>
        <w:rPr>
          <w:b/>
          <w:spacing w:val="-10"/>
          <w:sz w:val="26"/>
          <w:u w:val="single"/>
        </w:rPr>
        <w:t> </w:t>
      </w:r>
      <w:r>
        <w:rPr>
          <w:b/>
          <w:sz w:val="26"/>
          <w:u w:val="single"/>
        </w:rPr>
        <w:t>L’EVALUATION</w:t>
      </w:r>
      <w:r>
        <w:rPr>
          <w:b/>
          <w:spacing w:val="-7"/>
          <w:sz w:val="26"/>
        </w:rPr>
        <w:t> </w:t>
      </w:r>
      <w:r>
        <w:rPr>
          <w:spacing w:val="-10"/>
          <w:sz w:val="26"/>
        </w:rPr>
        <w:t>:</w:t>
      </w:r>
    </w:p>
    <w:p>
      <w:pPr>
        <w:spacing w:after="0"/>
        <w:jc w:val="left"/>
        <w:rPr>
          <w:sz w:val="26"/>
        </w:rPr>
        <w:sectPr>
          <w:type w:val="continuous"/>
          <w:pgSz w:w="11910" w:h="16840"/>
          <w:pgMar w:header="0" w:footer="702" w:top="1220" w:bottom="280" w:left="0" w:right="141"/>
          <w:cols w:num="2" w:equalWidth="0">
            <w:col w:w="1337" w:space="40"/>
            <w:col w:w="10392"/>
          </w:cols>
        </w:sectPr>
      </w:pPr>
    </w:p>
    <w:p>
      <w:pPr>
        <w:pStyle w:val="BodyText"/>
        <w:spacing w:before="73"/>
        <w:rPr>
          <w:sz w:val="20"/>
        </w:rPr>
      </w:pPr>
    </w:p>
    <w:tbl>
      <w:tblPr>
        <w:tblW w:w="0" w:type="auto"/>
        <w:jc w:val="left"/>
        <w:tblInd w:w="4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6"/>
        <w:gridCol w:w="2976"/>
      </w:tblGrid>
      <w:tr>
        <w:trPr>
          <w:trHeight w:val="460" w:hRule="atLeast"/>
        </w:trPr>
        <w:tc>
          <w:tcPr>
            <w:tcW w:w="5952" w:type="dxa"/>
            <w:gridSpan w:val="2"/>
          </w:tcPr>
          <w:p>
            <w:pPr>
              <w:pStyle w:val="TableParagraph"/>
              <w:spacing w:before="75"/>
              <w:ind w:left="1564"/>
              <w:rPr>
                <w:b/>
                <w:sz w:val="26"/>
              </w:rPr>
            </w:pPr>
            <w:r>
              <w:rPr>
                <w:b/>
                <w:sz w:val="26"/>
              </w:rPr>
              <w:t>OFFRE</w:t>
            </w:r>
            <w:r>
              <w:rPr>
                <w:b/>
                <w:spacing w:val="-10"/>
                <w:sz w:val="26"/>
              </w:rPr>
              <w:t> </w:t>
            </w:r>
            <w:r>
              <w:rPr>
                <w:b/>
                <w:sz w:val="26"/>
              </w:rPr>
              <w:t>TECHNIQUE</w:t>
            </w:r>
            <w:r>
              <w:rPr>
                <w:b/>
                <w:spacing w:val="-9"/>
                <w:sz w:val="26"/>
              </w:rPr>
              <w:t> </w:t>
            </w:r>
            <w:r>
              <w:rPr>
                <w:b/>
                <w:spacing w:val="-2"/>
                <w:sz w:val="26"/>
              </w:rPr>
              <w:t>JUGEE</w:t>
            </w:r>
          </w:p>
        </w:tc>
      </w:tr>
      <w:tr>
        <w:trPr>
          <w:trHeight w:val="422" w:hRule="atLeast"/>
        </w:trPr>
        <w:tc>
          <w:tcPr>
            <w:tcW w:w="2976" w:type="dxa"/>
          </w:tcPr>
          <w:p>
            <w:pPr>
              <w:pStyle w:val="TableParagraph"/>
              <w:spacing w:before="56"/>
              <w:ind w:left="830"/>
              <w:rPr>
                <w:b/>
                <w:sz w:val="26"/>
              </w:rPr>
            </w:pPr>
            <w:r>
              <w:rPr>
                <w:b/>
                <w:spacing w:val="-2"/>
                <w:sz w:val="26"/>
              </w:rPr>
              <w:t>RECEVABLE</w:t>
            </w:r>
          </w:p>
        </w:tc>
        <w:tc>
          <w:tcPr>
            <w:tcW w:w="2976" w:type="dxa"/>
          </w:tcPr>
          <w:p>
            <w:pPr>
              <w:pStyle w:val="TableParagraph"/>
              <w:spacing w:before="56"/>
              <w:ind w:left="722"/>
              <w:rPr>
                <w:b/>
                <w:sz w:val="26"/>
              </w:rPr>
            </w:pPr>
            <w:r>
              <w:rPr>
                <w:b/>
                <w:spacing w:val="-2"/>
                <w:sz w:val="26"/>
              </w:rPr>
              <w:t>IRRECEVABLE</w:t>
            </w:r>
          </w:p>
        </w:tc>
      </w:tr>
      <w:tr>
        <w:trPr>
          <w:trHeight w:val="537" w:hRule="atLeast"/>
        </w:trPr>
        <w:tc>
          <w:tcPr>
            <w:tcW w:w="2976" w:type="dxa"/>
          </w:tcPr>
          <w:p>
            <w:pPr>
              <w:pStyle w:val="TableParagraph"/>
              <w:rPr>
                <w:rFonts w:ascii="Times New Roman"/>
                <w:sz w:val="24"/>
              </w:rPr>
            </w:pPr>
          </w:p>
        </w:tc>
        <w:tc>
          <w:tcPr>
            <w:tcW w:w="2976" w:type="dxa"/>
          </w:tcPr>
          <w:p>
            <w:pPr>
              <w:pStyle w:val="TableParagraph"/>
              <w:rPr>
                <w:rFonts w:ascii="Times New Roman"/>
                <w:sz w:val="24"/>
              </w:rPr>
            </w:pPr>
          </w:p>
        </w:tc>
      </w:tr>
    </w:tbl>
    <w:p>
      <w:pPr>
        <w:pStyle w:val="TableParagraph"/>
        <w:spacing w:after="0"/>
        <w:rPr>
          <w:rFonts w:ascii="Times New Roman"/>
          <w:sz w:val="24"/>
        </w:rPr>
        <w:sectPr>
          <w:type w:val="continuous"/>
          <w:pgSz w:w="11910" w:h="16840"/>
          <w:pgMar w:header="0" w:footer="702" w:top="1220" w:bottom="280" w:left="0" w:right="141"/>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8"/>
      </w:pPr>
    </w:p>
    <w:p>
      <w:pPr>
        <w:pStyle w:val="Heading2"/>
        <w:spacing w:before="1"/>
        <w:ind w:left="0" w:right="283"/>
        <w:jc w:val="center"/>
      </w:pPr>
      <w:r>
        <w:rPr/>
        <w:t>ANNEXE</w:t>
      </w:r>
      <w:r>
        <w:rPr>
          <w:spacing w:val="-8"/>
        </w:rPr>
        <w:t> </w:t>
      </w:r>
      <w:r>
        <w:rPr/>
        <w:t>2</w:t>
      </w:r>
      <w:r>
        <w:rPr>
          <w:spacing w:val="-5"/>
        </w:rPr>
        <w:t> </w:t>
      </w:r>
      <w:r>
        <w:rPr/>
        <w:t>:</w:t>
      </w:r>
      <w:r>
        <w:rPr>
          <w:spacing w:val="-7"/>
        </w:rPr>
        <w:t> </w:t>
      </w:r>
      <w:r>
        <w:rPr/>
        <w:t>Autorisations</w:t>
      </w:r>
      <w:r>
        <w:rPr>
          <w:spacing w:val="-7"/>
        </w:rPr>
        <w:t> </w:t>
      </w:r>
      <w:r>
        <w:rPr/>
        <w:t>de</w:t>
      </w:r>
      <w:r>
        <w:rPr>
          <w:spacing w:val="-6"/>
        </w:rPr>
        <w:t> </w:t>
      </w:r>
      <w:r>
        <w:rPr>
          <w:spacing w:val="-2"/>
        </w:rPr>
        <w:t>Dépenses</w:t>
      </w:r>
    </w:p>
    <w:p>
      <w:pPr>
        <w:pStyle w:val="Heading2"/>
        <w:spacing w:after="0"/>
        <w:jc w:val="center"/>
        <w:sectPr>
          <w:pgSz w:w="11910" w:h="16840"/>
          <w:pgMar w:header="0" w:footer="702" w:top="1920" w:bottom="900" w:left="0" w:right="141"/>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68"/>
        <w:rPr>
          <w:b/>
        </w:rPr>
      </w:pPr>
    </w:p>
    <w:p>
      <w:pPr>
        <w:spacing w:before="0"/>
        <w:ind w:left="3696" w:right="0" w:firstLine="0"/>
        <w:jc w:val="left"/>
        <w:rPr>
          <w:b/>
          <w:i/>
          <w:sz w:val="26"/>
        </w:rPr>
      </w:pPr>
      <w:r>
        <w:rPr>
          <w:b/>
          <w:i/>
          <w:sz w:val="26"/>
        </w:rPr>
        <w:t>ANNEXE</w:t>
      </w:r>
      <w:r>
        <w:rPr>
          <w:b/>
          <w:i/>
          <w:spacing w:val="-7"/>
          <w:sz w:val="26"/>
        </w:rPr>
        <w:t> </w:t>
      </w:r>
      <w:r>
        <w:rPr>
          <w:b/>
          <w:i/>
          <w:sz w:val="26"/>
        </w:rPr>
        <w:t>2</w:t>
      </w:r>
      <w:r>
        <w:rPr>
          <w:b/>
          <w:i/>
          <w:spacing w:val="-6"/>
          <w:sz w:val="26"/>
        </w:rPr>
        <w:t> </w:t>
      </w:r>
      <w:r>
        <w:rPr>
          <w:b/>
          <w:i/>
          <w:sz w:val="26"/>
        </w:rPr>
        <w:t>:</w:t>
      </w:r>
      <w:r>
        <w:rPr>
          <w:b/>
          <w:i/>
          <w:spacing w:val="-7"/>
          <w:sz w:val="26"/>
        </w:rPr>
        <w:t> </w:t>
      </w:r>
      <w:r>
        <w:rPr>
          <w:b/>
          <w:i/>
          <w:sz w:val="26"/>
        </w:rPr>
        <w:t>PLANS</w:t>
      </w:r>
      <w:r>
        <w:rPr>
          <w:b/>
          <w:i/>
          <w:spacing w:val="-7"/>
          <w:sz w:val="26"/>
        </w:rPr>
        <w:t> </w:t>
      </w:r>
      <w:r>
        <w:rPr>
          <w:b/>
          <w:i/>
          <w:sz w:val="26"/>
        </w:rPr>
        <w:t>D’EXECUTION</w:t>
      </w:r>
      <w:r>
        <w:rPr>
          <w:b/>
          <w:i/>
          <w:spacing w:val="-7"/>
          <w:sz w:val="26"/>
        </w:rPr>
        <w:t> </w:t>
      </w:r>
      <w:r>
        <w:rPr>
          <w:b/>
          <w:i/>
          <w:sz w:val="26"/>
        </w:rPr>
        <w:t>DES</w:t>
      </w:r>
      <w:r>
        <w:rPr>
          <w:b/>
          <w:i/>
          <w:spacing w:val="-7"/>
          <w:sz w:val="26"/>
        </w:rPr>
        <w:t> </w:t>
      </w:r>
      <w:r>
        <w:rPr>
          <w:b/>
          <w:i/>
          <w:spacing w:val="-2"/>
          <w:sz w:val="26"/>
        </w:rPr>
        <w:t>TRAVAUX</w:t>
      </w:r>
    </w:p>
    <w:sectPr>
      <w:footerReference w:type="default" r:id="rId55"/>
      <w:pgSz w:w="11910" w:h="16840"/>
      <w:pgMar w:header="0" w:footer="0" w:top="1920" w:bottom="280" w:left="0" w:right="141"/>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Black">
    <w:altName w:val="Arial Black"/>
    <w:charset w:val="1"/>
    <w:family w:val="swiss"/>
    <w:pitch w:val="variable"/>
  </w:font>
  <w:font w:name="Arial Narrow">
    <w:altName w:val="Arial Narrow"/>
    <w:charset w:val="1"/>
    <w:family w:val="swiss"/>
    <w:pitch w:val="variable"/>
  </w:font>
  <w:font w:name="Calibri">
    <w:altName w:val="Calibri"/>
    <w:charset w:val="1"/>
    <w:family w:val="swiss"/>
    <w:pitch w:val="variable"/>
  </w:font>
  <w:font w:name="Cambria">
    <w:altName w:val="Cambria"/>
    <w:charset w:val="1"/>
    <w:family w:val="roman"/>
    <w:pitch w:val="variable"/>
  </w:font>
  <w:font w:name="Candara">
    <w:altName w:val="Candara"/>
    <w:charset w:val="1"/>
    <w:family w:val="swiss"/>
    <w:pitch w:val="variable"/>
  </w:font>
  <w:font w:name="Courier New">
    <w:altName w:val="Courier New"/>
    <w:charset w:val="1"/>
    <w:family w:val="modern"/>
    <w:pitch w:val="default"/>
  </w:font>
  <w:font w:name="Segoe UI">
    <w:altName w:val="Segoe UI"/>
    <w:charset w:val="1"/>
    <w:family w:val="swiss"/>
    <w:pitch w:val="variable"/>
  </w:font>
  <w:font w:name="Symbol">
    <w:altName w:val="Symbol"/>
    <w:charset w:val="2"/>
    <w:family w:val="roman"/>
    <w:pitch w:val="variable"/>
  </w:font>
  <w:font w:name="Wingdings">
    <w:altName w:val="Wingdings"/>
    <w:charset w:val="2"/>
    <w:family w:val="auto"/>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84736">
              <wp:simplePos x="0" y="0"/>
              <wp:positionH relativeFrom="page">
                <wp:posOffset>6040373</wp:posOffset>
              </wp:positionH>
              <wp:positionV relativeFrom="page">
                <wp:posOffset>10079284</wp:posOffset>
              </wp:positionV>
              <wp:extent cx="778510" cy="165735"/>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778510" cy="165735"/>
                      </a:xfrm>
                      <a:prstGeom prst="rect">
                        <a:avLst/>
                      </a:prstGeom>
                    </wps:spPr>
                    <wps:txbx>
                      <w:txbxContent>
                        <w:p>
                          <w:pPr>
                            <w:spacing w:before="10"/>
                            <w:ind w:left="20" w:right="0" w:firstLine="0"/>
                            <w:jc w:val="left"/>
                            <w:rPr>
                              <w:rFonts w:ascii="Times New Roman"/>
                              <w:b/>
                              <w:sz w:val="20"/>
                            </w:rPr>
                          </w:pPr>
                          <w:r>
                            <w:rPr>
                              <w:rFonts w:ascii="Times New Roman"/>
                              <w:sz w:val="20"/>
                            </w:rPr>
                            <w:t>Page</w:t>
                          </w:r>
                          <w:r>
                            <w:rPr>
                              <w:rFonts w:ascii="Times New Roman"/>
                              <w:spacing w:val="-4"/>
                              <w:sz w:val="20"/>
                            </w:rPr>
                            <w:t> </w:t>
                          </w:r>
                          <w:r>
                            <w:rPr>
                              <w:rFonts w:ascii="Times New Roman"/>
                              <w:b/>
                              <w:sz w:val="20"/>
                            </w:rPr>
                            <w:t>2</w:t>
                          </w:r>
                          <w:r>
                            <w:rPr>
                              <w:rFonts w:ascii="Times New Roman"/>
                              <w:b/>
                              <w:spacing w:val="-2"/>
                              <w:sz w:val="20"/>
                            </w:rPr>
                            <w:t> </w:t>
                          </w:r>
                          <w:r>
                            <w:rPr>
                              <w:rFonts w:ascii="Times New Roman"/>
                              <w:sz w:val="20"/>
                            </w:rPr>
                            <w:t>sur</w:t>
                          </w:r>
                          <w:r>
                            <w:rPr>
                              <w:rFonts w:ascii="Times New Roman"/>
                              <w:spacing w:val="-3"/>
                              <w:sz w:val="20"/>
                            </w:rPr>
                            <w:t> </w:t>
                          </w:r>
                          <w:r>
                            <w:rPr>
                              <w:rFonts w:ascii="Times New Roman"/>
                              <w:b/>
                              <w:spacing w:val="-5"/>
                              <w:sz w:val="20"/>
                            </w:rPr>
                            <w:t>108</w:t>
                          </w:r>
                        </w:p>
                      </w:txbxContent>
                    </wps:txbx>
                    <wps:bodyPr wrap="square" lIns="0" tIns="0" rIns="0" bIns="0" rtlCol="0">
                      <a:noAutofit/>
                    </wps:bodyPr>
                  </wps:wsp>
                </a:graphicData>
              </a:graphic>
            </wp:anchor>
          </w:drawing>
        </mc:Choice>
        <mc:Fallback>
          <w:pict>
            <v:shape style="position:absolute;margin-left:475.619995pt;margin-top:793.64447pt;width:61.3pt;height:13.05pt;mso-position-horizontal-relative:page;mso-position-vertical-relative:page;z-index:-19231744" type="#_x0000_t202" id="docshape6" filled="false" stroked="false">
              <v:textbox inset="0,0,0,0">
                <w:txbxContent>
                  <w:p>
                    <w:pPr>
                      <w:spacing w:before="10"/>
                      <w:ind w:left="20" w:right="0" w:firstLine="0"/>
                      <w:jc w:val="left"/>
                      <w:rPr>
                        <w:rFonts w:ascii="Times New Roman"/>
                        <w:b/>
                        <w:sz w:val="20"/>
                      </w:rPr>
                    </w:pPr>
                    <w:r>
                      <w:rPr>
                        <w:rFonts w:ascii="Times New Roman"/>
                        <w:sz w:val="20"/>
                      </w:rPr>
                      <w:t>Page</w:t>
                    </w:r>
                    <w:r>
                      <w:rPr>
                        <w:rFonts w:ascii="Times New Roman"/>
                        <w:spacing w:val="-4"/>
                        <w:sz w:val="20"/>
                      </w:rPr>
                      <w:t> </w:t>
                    </w:r>
                    <w:r>
                      <w:rPr>
                        <w:rFonts w:ascii="Times New Roman"/>
                        <w:b/>
                        <w:sz w:val="20"/>
                      </w:rPr>
                      <w:t>2</w:t>
                    </w:r>
                    <w:r>
                      <w:rPr>
                        <w:rFonts w:ascii="Times New Roman"/>
                        <w:b/>
                        <w:spacing w:val="-2"/>
                        <w:sz w:val="20"/>
                      </w:rPr>
                      <w:t> </w:t>
                    </w:r>
                    <w:r>
                      <w:rPr>
                        <w:rFonts w:ascii="Times New Roman"/>
                        <w:sz w:val="20"/>
                      </w:rPr>
                      <w:t>sur</w:t>
                    </w:r>
                    <w:r>
                      <w:rPr>
                        <w:rFonts w:ascii="Times New Roman"/>
                        <w:spacing w:val="-3"/>
                        <w:sz w:val="20"/>
                      </w:rPr>
                      <w:t> </w:t>
                    </w:r>
                    <w:r>
                      <w:rPr>
                        <w:rFonts w:ascii="Times New Roman"/>
                        <w:b/>
                        <w:spacing w:val="-5"/>
                        <w:sz w:val="20"/>
                      </w:rPr>
                      <w:t>108</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6"/>
      </w:rPr>
    </w:pPr>
    <w:r>
      <w:rPr>
        <w:sz w:val="16"/>
      </w:rPr>
      <mc:AlternateContent>
        <mc:Choice Requires="wps">
          <w:drawing>
            <wp:anchor distT="0" distB="0" distL="0" distR="0" allowOverlap="1" layoutInCell="1" locked="0" behindDoc="1" simplePos="0" relativeHeight="484085248">
              <wp:simplePos x="0" y="0"/>
              <wp:positionH relativeFrom="page">
                <wp:posOffset>6317741</wp:posOffset>
              </wp:positionH>
              <wp:positionV relativeFrom="page">
                <wp:posOffset>10109765</wp:posOffset>
              </wp:positionV>
              <wp:extent cx="842644" cy="165735"/>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842644" cy="165735"/>
                      </a:xfrm>
                      <a:prstGeom prst="rect">
                        <a:avLst/>
                      </a:prstGeom>
                    </wps:spPr>
                    <wps:txbx>
                      <w:txbxContent>
                        <w:p>
                          <w:pPr>
                            <w:spacing w:before="10"/>
                            <w:ind w:left="20" w:right="0" w:firstLine="0"/>
                            <w:jc w:val="left"/>
                            <w:rPr>
                              <w:rFonts w:ascii="Times New Roman"/>
                              <w:b/>
                              <w:sz w:val="20"/>
                            </w:rPr>
                          </w:pPr>
                          <w:r>
                            <w:rPr>
                              <w:rFonts w:ascii="Times New Roman"/>
                              <w:sz w:val="20"/>
                            </w:rPr>
                            <w:t>Page</w:t>
                          </w:r>
                          <w:r>
                            <w:rPr>
                              <w:rFonts w:ascii="Times New Roman"/>
                              <w:spacing w:val="-4"/>
                              <w:sz w:val="20"/>
                            </w:rPr>
                            <w:t> </w:t>
                          </w:r>
                          <w:r>
                            <w:rPr>
                              <w:rFonts w:ascii="Times New Roman"/>
                              <w:b/>
                              <w:sz w:val="20"/>
                            </w:rPr>
                            <w:fldChar w:fldCharType="begin"/>
                          </w:r>
                          <w:r>
                            <w:rPr>
                              <w:rFonts w:ascii="Times New Roman"/>
                              <w:b/>
                              <w:sz w:val="20"/>
                            </w:rPr>
                            <w:instrText> PAGE </w:instrText>
                          </w:r>
                          <w:r>
                            <w:rPr>
                              <w:rFonts w:ascii="Times New Roman"/>
                              <w:b/>
                              <w:sz w:val="20"/>
                            </w:rPr>
                            <w:fldChar w:fldCharType="separate"/>
                          </w:r>
                          <w:r>
                            <w:rPr>
                              <w:rFonts w:ascii="Times New Roman"/>
                              <w:b/>
                              <w:sz w:val="20"/>
                            </w:rPr>
                            <w:t>15</w:t>
                          </w:r>
                          <w:r>
                            <w:rPr>
                              <w:rFonts w:ascii="Times New Roman"/>
                              <w:b/>
                              <w:sz w:val="20"/>
                            </w:rPr>
                            <w:fldChar w:fldCharType="end"/>
                          </w:r>
                          <w:r>
                            <w:rPr>
                              <w:rFonts w:ascii="Times New Roman"/>
                              <w:b/>
                              <w:spacing w:val="-3"/>
                              <w:sz w:val="20"/>
                            </w:rPr>
                            <w:t> </w:t>
                          </w:r>
                          <w:r>
                            <w:rPr>
                              <w:rFonts w:ascii="Times New Roman"/>
                              <w:sz w:val="20"/>
                            </w:rPr>
                            <w:t>sur</w:t>
                          </w:r>
                          <w:r>
                            <w:rPr>
                              <w:rFonts w:ascii="Times New Roman"/>
                              <w:spacing w:val="-3"/>
                              <w:sz w:val="20"/>
                            </w:rPr>
                            <w:t> </w:t>
                          </w:r>
                          <w:r>
                            <w:rPr>
                              <w:rFonts w:ascii="Times New Roman"/>
                              <w:b/>
                              <w:spacing w:val="-5"/>
                              <w:sz w:val="20"/>
                            </w:rPr>
                            <w:fldChar w:fldCharType="begin"/>
                          </w:r>
                          <w:r>
                            <w:rPr>
                              <w:rFonts w:ascii="Times New Roman"/>
                              <w:b/>
                              <w:spacing w:val="-5"/>
                              <w:sz w:val="20"/>
                            </w:rPr>
                            <w:instrText> NUMPAGES </w:instrText>
                          </w:r>
                          <w:r>
                            <w:rPr>
                              <w:rFonts w:ascii="Times New Roman"/>
                              <w:b/>
                              <w:spacing w:val="-5"/>
                              <w:sz w:val="20"/>
                            </w:rPr>
                            <w:fldChar w:fldCharType="separate"/>
                          </w:r>
                          <w:r>
                            <w:rPr>
                              <w:rFonts w:ascii="Times New Roman"/>
                              <w:b/>
                              <w:spacing w:val="-5"/>
                              <w:sz w:val="20"/>
                            </w:rPr>
                            <w:t>108</w:t>
                          </w:r>
                          <w:r>
                            <w:rPr>
                              <w:rFonts w:ascii="Times New Roman"/>
                              <w:b/>
                              <w:spacing w:val="-5"/>
                              <w:sz w:val="20"/>
                            </w:rPr>
                            <w:fldChar w:fldCharType="end"/>
                          </w:r>
                        </w:p>
                      </w:txbxContent>
                    </wps:txbx>
                    <wps:bodyPr wrap="square" lIns="0" tIns="0" rIns="0" bIns="0" rtlCol="0">
                      <a:noAutofit/>
                    </wps:bodyPr>
                  </wps:wsp>
                </a:graphicData>
              </a:graphic>
            </wp:anchor>
          </w:drawing>
        </mc:Choice>
        <mc:Fallback>
          <w:pict>
            <v:shape style="position:absolute;margin-left:497.459991pt;margin-top:796.044495pt;width:66.350pt;height:13.05pt;mso-position-horizontal-relative:page;mso-position-vertical-relative:page;z-index:-19231232" type="#_x0000_t202" id="docshape7" filled="false" stroked="false">
              <v:textbox inset="0,0,0,0">
                <w:txbxContent>
                  <w:p>
                    <w:pPr>
                      <w:spacing w:before="10"/>
                      <w:ind w:left="20" w:right="0" w:firstLine="0"/>
                      <w:jc w:val="left"/>
                      <w:rPr>
                        <w:rFonts w:ascii="Times New Roman"/>
                        <w:b/>
                        <w:sz w:val="20"/>
                      </w:rPr>
                    </w:pPr>
                    <w:r>
                      <w:rPr>
                        <w:rFonts w:ascii="Times New Roman"/>
                        <w:sz w:val="20"/>
                      </w:rPr>
                      <w:t>Page</w:t>
                    </w:r>
                    <w:r>
                      <w:rPr>
                        <w:rFonts w:ascii="Times New Roman"/>
                        <w:spacing w:val="-4"/>
                        <w:sz w:val="20"/>
                      </w:rPr>
                      <w:t> </w:t>
                    </w:r>
                    <w:r>
                      <w:rPr>
                        <w:rFonts w:ascii="Times New Roman"/>
                        <w:b/>
                        <w:sz w:val="20"/>
                      </w:rPr>
                      <w:fldChar w:fldCharType="begin"/>
                    </w:r>
                    <w:r>
                      <w:rPr>
                        <w:rFonts w:ascii="Times New Roman"/>
                        <w:b/>
                        <w:sz w:val="20"/>
                      </w:rPr>
                      <w:instrText> PAGE </w:instrText>
                    </w:r>
                    <w:r>
                      <w:rPr>
                        <w:rFonts w:ascii="Times New Roman"/>
                        <w:b/>
                        <w:sz w:val="20"/>
                      </w:rPr>
                      <w:fldChar w:fldCharType="separate"/>
                    </w:r>
                    <w:r>
                      <w:rPr>
                        <w:rFonts w:ascii="Times New Roman"/>
                        <w:b/>
                        <w:sz w:val="20"/>
                      </w:rPr>
                      <w:t>15</w:t>
                    </w:r>
                    <w:r>
                      <w:rPr>
                        <w:rFonts w:ascii="Times New Roman"/>
                        <w:b/>
                        <w:sz w:val="20"/>
                      </w:rPr>
                      <w:fldChar w:fldCharType="end"/>
                    </w:r>
                    <w:r>
                      <w:rPr>
                        <w:rFonts w:ascii="Times New Roman"/>
                        <w:b/>
                        <w:spacing w:val="-3"/>
                        <w:sz w:val="20"/>
                      </w:rPr>
                      <w:t> </w:t>
                    </w:r>
                    <w:r>
                      <w:rPr>
                        <w:rFonts w:ascii="Times New Roman"/>
                        <w:sz w:val="20"/>
                      </w:rPr>
                      <w:t>sur</w:t>
                    </w:r>
                    <w:r>
                      <w:rPr>
                        <w:rFonts w:ascii="Times New Roman"/>
                        <w:spacing w:val="-3"/>
                        <w:sz w:val="20"/>
                      </w:rPr>
                      <w:t> </w:t>
                    </w:r>
                    <w:r>
                      <w:rPr>
                        <w:rFonts w:ascii="Times New Roman"/>
                        <w:b/>
                        <w:spacing w:val="-5"/>
                        <w:sz w:val="20"/>
                      </w:rPr>
                      <w:fldChar w:fldCharType="begin"/>
                    </w:r>
                    <w:r>
                      <w:rPr>
                        <w:rFonts w:ascii="Times New Roman"/>
                        <w:b/>
                        <w:spacing w:val="-5"/>
                        <w:sz w:val="20"/>
                      </w:rPr>
                      <w:instrText> NUMPAGES </w:instrText>
                    </w:r>
                    <w:r>
                      <w:rPr>
                        <w:rFonts w:ascii="Times New Roman"/>
                        <w:b/>
                        <w:spacing w:val="-5"/>
                        <w:sz w:val="20"/>
                      </w:rPr>
                      <w:fldChar w:fldCharType="separate"/>
                    </w:r>
                    <w:r>
                      <w:rPr>
                        <w:rFonts w:ascii="Times New Roman"/>
                        <w:b/>
                        <w:spacing w:val="-5"/>
                        <w:sz w:val="20"/>
                      </w:rPr>
                      <w:t>108</w:t>
                    </w:r>
                    <w:r>
                      <w:rPr>
                        <w:rFonts w:ascii="Times New Roman"/>
                        <w:b/>
                        <w:spacing w:val="-5"/>
                        <w:sz w:val="20"/>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85760">
              <wp:simplePos x="0" y="0"/>
              <wp:positionH relativeFrom="page">
                <wp:posOffset>5775197</wp:posOffset>
              </wp:positionH>
              <wp:positionV relativeFrom="page">
                <wp:posOffset>10106717</wp:posOffset>
              </wp:positionV>
              <wp:extent cx="904240" cy="165735"/>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904240" cy="165735"/>
                      </a:xfrm>
                      <a:prstGeom prst="rect">
                        <a:avLst/>
                      </a:prstGeom>
                    </wps:spPr>
                    <wps:txbx>
                      <w:txbxContent>
                        <w:p>
                          <w:pPr>
                            <w:spacing w:before="10"/>
                            <w:ind w:left="20" w:right="0" w:firstLine="0"/>
                            <w:jc w:val="left"/>
                            <w:rPr>
                              <w:rFonts w:ascii="Times New Roman"/>
                              <w:b/>
                              <w:sz w:val="20"/>
                            </w:rPr>
                          </w:pPr>
                          <w:r>
                            <w:rPr>
                              <w:rFonts w:ascii="Times New Roman"/>
                              <w:sz w:val="20"/>
                            </w:rPr>
                            <w:t>Page</w:t>
                          </w:r>
                          <w:r>
                            <w:rPr>
                              <w:rFonts w:ascii="Times New Roman"/>
                              <w:spacing w:val="-5"/>
                              <w:sz w:val="20"/>
                            </w:rPr>
                            <w:t> </w:t>
                          </w:r>
                          <w:r>
                            <w:rPr>
                              <w:rFonts w:ascii="Times New Roman"/>
                              <w:b/>
                              <w:sz w:val="20"/>
                            </w:rPr>
                            <w:fldChar w:fldCharType="begin"/>
                          </w:r>
                          <w:r>
                            <w:rPr>
                              <w:rFonts w:ascii="Times New Roman"/>
                              <w:b/>
                              <w:sz w:val="20"/>
                            </w:rPr>
                            <w:instrText> PAGE </w:instrText>
                          </w:r>
                          <w:r>
                            <w:rPr>
                              <w:rFonts w:ascii="Times New Roman"/>
                              <w:b/>
                              <w:sz w:val="20"/>
                            </w:rPr>
                            <w:fldChar w:fldCharType="separate"/>
                          </w:r>
                          <w:r>
                            <w:rPr>
                              <w:rFonts w:ascii="Times New Roman"/>
                              <w:b/>
                              <w:sz w:val="20"/>
                            </w:rPr>
                            <w:t>100</w:t>
                          </w:r>
                          <w:r>
                            <w:rPr>
                              <w:rFonts w:ascii="Times New Roman"/>
                              <w:b/>
                              <w:sz w:val="20"/>
                            </w:rPr>
                            <w:fldChar w:fldCharType="end"/>
                          </w:r>
                          <w:r>
                            <w:rPr>
                              <w:rFonts w:ascii="Times New Roman"/>
                              <w:b/>
                              <w:spacing w:val="-3"/>
                              <w:sz w:val="20"/>
                            </w:rPr>
                            <w:t> </w:t>
                          </w:r>
                          <w:r>
                            <w:rPr>
                              <w:rFonts w:ascii="Times New Roman"/>
                              <w:sz w:val="20"/>
                            </w:rPr>
                            <w:t>sur</w:t>
                          </w:r>
                          <w:r>
                            <w:rPr>
                              <w:rFonts w:ascii="Times New Roman"/>
                              <w:spacing w:val="-3"/>
                              <w:sz w:val="20"/>
                            </w:rPr>
                            <w:t> </w:t>
                          </w:r>
                          <w:r>
                            <w:rPr>
                              <w:rFonts w:ascii="Times New Roman"/>
                              <w:b/>
                              <w:spacing w:val="-5"/>
                              <w:sz w:val="20"/>
                            </w:rPr>
                            <w:fldChar w:fldCharType="begin"/>
                          </w:r>
                          <w:r>
                            <w:rPr>
                              <w:rFonts w:ascii="Times New Roman"/>
                              <w:b/>
                              <w:spacing w:val="-5"/>
                              <w:sz w:val="20"/>
                            </w:rPr>
                            <w:instrText> NUMPAGES </w:instrText>
                          </w:r>
                          <w:r>
                            <w:rPr>
                              <w:rFonts w:ascii="Times New Roman"/>
                              <w:b/>
                              <w:spacing w:val="-5"/>
                              <w:sz w:val="20"/>
                            </w:rPr>
                            <w:fldChar w:fldCharType="separate"/>
                          </w:r>
                          <w:r>
                            <w:rPr>
                              <w:rFonts w:ascii="Times New Roman"/>
                              <w:b/>
                              <w:spacing w:val="-5"/>
                              <w:sz w:val="20"/>
                            </w:rPr>
                            <w:t>108</w:t>
                          </w:r>
                          <w:r>
                            <w:rPr>
                              <w:rFonts w:ascii="Times New Roman"/>
                              <w:b/>
                              <w:spacing w:val="-5"/>
                              <w:sz w:val="20"/>
                            </w:rPr>
                            <w:fldChar w:fldCharType="end"/>
                          </w:r>
                        </w:p>
                      </w:txbxContent>
                    </wps:txbx>
                    <wps:bodyPr wrap="square" lIns="0" tIns="0" rIns="0" bIns="0" rtlCol="0">
                      <a:noAutofit/>
                    </wps:bodyPr>
                  </wps:wsp>
                </a:graphicData>
              </a:graphic>
            </wp:anchor>
          </w:drawing>
        </mc:Choice>
        <mc:Fallback>
          <w:pict>
            <v:shape style="position:absolute;margin-left:454.73999pt;margin-top:795.804504pt;width:71.2pt;height:13.05pt;mso-position-horizontal-relative:page;mso-position-vertical-relative:page;z-index:-19230720" type="#_x0000_t202" id="docshape33" filled="false" stroked="false">
              <v:textbox inset="0,0,0,0">
                <w:txbxContent>
                  <w:p>
                    <w:pPr>
                      <w:spacing w:before="10"/>
                      <w:ind w:left="20" w:right="0" w:firstLine="0"/>
                      <w:jc w:val="left"/>
                      <w:rPr>
                        <w:rFonts w:ascii="Times New Roman"/>
                        <w:b/>
                        <w:sz w:val="20"/>
                      </w:rPr>
                    </w:pPr>
                    <w:r>
                      <w:rPr>
                        <w:rFonts w:ascii="Times New Roman"/>
                        <w:sz w:val="20"/>
                      </w:rPr>
                      <w:t>Page</w:t>
                    </w:r>
                    <w:r>
                      <w:rPr>
                        <w:rFonts w:ascii="Times New Roman"/>
                        <w:spacing w:val="-5"/>
                        <w:sz w:val="20"/>
                      </w:rPr>
                      <w:t> </w:t>
                    </w:r>
                    <w:r>
                      <w:rPr>
                        <w:rFonts w:ascii="Times New Roman"/>
                        <w:b/>
                        <w:sz w:val="20"/>
                      </w:rPr>
                      <w:fldChar w:fldCharType="begin"/>
                    </w:r>
                    <w:r>
                      <w:rPr>
                        <w:rFonts w:ascii="Times New Roman"/>
                        <w:b/>
                        <w:sz w:val="20"/>
                      </w:rPr>
                      <w:instrText> PAGE </w:instrText>
                    </w:r>
                    <w:r>
                      <w:rPr>
                        <w:rFonts w:ascii="Times New Roman"/>
                        <w:b/>
                        <w:sz w:val="20"/>
                      </w:rPr>
                      <w:fldChar w:fldCharType="separate"/>
                    </w:r>
                    <w:r>
                      <w:rPr>
                        <w:rFonts w:ascii="Times New Roman"/>
                        <w:b/>
                        <w:sz w:val="20"/>
                      </w:rPr>
                      <w:t>100</w:t>
                    </w:r>
                    <w:r>
                      <w:rPr>
                        <w:rFonts w:ascii="Times New Roman"/>
                        <w:b/>
                        <w:sz w:val="20"/>
                      </w:rPr>
                      <w:fldChar w:fldCharType="end"/>
                    </w:r>
                    <w:r>
                      <w:rPr>
                        <w:rFonts w:ascii="Times New Roman"/>
                        <w:b/>
                        <w:spacing w:val="-3"/>
                        <w:sz w:val="20"/>
                      </w:rPr>
                      <w:t> </w:t>
                    </w:r>
                    <w:r>
                      <w:rPr>
                        <w:rFonts w:ascii="Times New Roman"/>
                        <w:sz w:val="20"/>
                      </w:rPr>
                      <w:t>sur</w:t>
                    </w:r>
                    <w:r>
                      <w:rPr>
                        <w:rFonts w:ascii="Times New Roman"/>
                        <w:spacing w:val="-3"/>
                        <w:sz w:val="20"/>
                      </w:rPr>
                      <w:t> </w:t>
                    </w:r>
                    <w:r>
                      <w:rPr>
                        <w:rFonts w:ascii="Times New Roman"/>
                        <w:b/>
                        <w:spacing w:val="-5"/>
                        <w:sz w:val="20"/>
                      </w:rPr>
                      <w:fldChar w:fldCharType="begin"/>
                    </w:r>
                    <w:r>
                      <w:rPr>
                        <w:rFonts w:ascii="Times New Roman"/>
                        <w:b/>
                        <w:spacing w:val="-5"/>
                        <w:sz w:val="20"/>
                      </w:rPr>
                      <w:instrText> NUMPAGES </w:instrText>
                    </w:r>
                    <w:r>
                      <w:rPr>
                        <w:rFonts w:ascii="Times New Roman"/>
                        <w:b/>
                        <w:spacing w:val="-5"/>
                        <w:sz w:val="20"/>
                      </w:rPr>
                      <w:fldChar w:fldCharType="separate"/>
                    </w:r>
                    <w:r>
                      <w:rPr>
                        <w:rFonts w:ascii="Times New Roman"/>
                        <w:b/>
                        <w:spacing w:val="-5"/>
                        <w:sz w:val="20"/>
                      </w:rPr>
                      <w:t>108</w:t>
                    </w:r>
                    <w:r>
                      <w:rPr>
                        <w:rFonts w:ascii="Times New Roman"/>
                        <w:b/>
                        <w:spacing w:val="-5"/>
                        <w:sz w:val="20"/>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7">
    <w:multiLevelType w:val="hybridMultilevel"/>
    <w:lvl w:ilvl="0">
      <w:start w:val="1"/>
      <w:numFmt w:val="lowerRoman"/>
      <w:lvlText w:val="%1."/>
      <w:lvlJc w:val="left"/>
      <w:pPr>
        <w:ind w:left="1922" w:hanging="289"/>
        <w:jc w:val="right"/>
      </w:pPr>
      <w:rPr>
        <w:rFonts w:hint="default"/>
        <w:spacing w:val="0"/>
        <w:w w:val="99"/>
        <w:lang w:val="fr-FR" w:eastAsia="en-US" w:bidi="ar-SA"/>
      </w:rPr>
    </w:lvl>
    <w:lvl w:ilvl="1">
      <w:start w:val="1"/>
      <w:numFmt w:val="decimal"/>
      <w:lvlText w:val="%2."/>
      <w:lvlJc w:val="left"/>
      <w:pPr>
        <w:ind w:left="2630" w:hanging="360"/>
        <w:jc w:val="left"/>
      </w:pPr>
      <w:rPr>
        <w:rFonts w:hint="default" w:ascii="Arial Narrow" w:hAnsi="Arial Narrow" w:eastAsia="Arial Narrow" w:cs="Arial Narrow"/>
        <w:b w:val="0"/>
        <w:bCs w:val="0"/>
        <w:i/>
        <w:iCs/>
        <w:spacing w:val="-1"/>
        <w:w w:val="99"/>
        <w:sz w:val="26"/>
        <w:szCs w:val="26"/>
        <w:lang w:val="fr-FR" w:eastAsia="en-US" w:bidi="ar-SA"/>
      </w:rPr>
    </w:lvl>
    <w:lvl w:ilvl="2">
      <w:start w:val="0"/>
      <w:numFmt w:val="bullet"/>
      <w:lvlText w:val="•"/>
      <w:lvlJc w:val="left"/>
      <w:pPr>
        <w:ind w:left="3418" w:hanging="360"/>
      </w:pPr>
      <w:rPr>
        <w:rFonts w:hint="default"/>
        <w:lang w:val="fr-FR" w:eastAsia="en-US" w:bidi="ar-SA"/>
      </w:rPr>
    </w:lvl>
    <w:lvl w:ilvl="3">
      <w:start w:val="0"/>
      <w:numFmt w:val="bullet"/>
      <w:lvlText w:val="•"/>
      <w:lvlJc w:val="left"/>
      <w:pPr>
        <w:ind w:left="4197" w:hanging="360"/>
      </w:pPr>
      <w:rPr>
        <w:rFonts w:hint="default"/>
        <w:lang w:val="fr-FR" w:eastAsia="en-US" w:bidi="ar-SA"/>
      </w:rPr>
    </w:lvl>
    <w:lvl w:ilvl="4">
      <w:start w:val="0"/>
      <w:numFmt w:val="bullet"/>
      <w:lvlText w:val="•"/>
      <w:lvlJc w:val="left"/>
      <w:pPr>
        <w:ind w:left="4976" w:hanging="360"/>
      </w:pPr>
      <w:rPr>
        <w:rFonts w:hint="default"/>
        <w:lang w:val="fr-FR" w:eastAsia="en-US" w:bidi="ar-SA"/>
      </w:rPr>
    </w:lvl>
    <w:lvl w:ilvl="5">
      <w:start w:val="0"/>
      <w:numFmt w:val="bullet"/>
      <w:lvlText w:val="•"/>
      <w:lvlJc w:val="left"/>
      <w:pPr>
        <w:ind w:left="5755" w:hanging="360"/>
      </w:pPr>
      <w:rPr>
        <w:rFonts w:hint="default"/>
        <w:lang w:val="fr-FR" w:eastAsia="en-US" w:bidi="ar-SA"/>
      </w:rPr>
    </w:lvl>
    <w:lvl w:ilvl="6">
      <w:start w:val="0"/>
      <w:numFmt w:val="bullet"/>
      <w:lvlText w:val="•"/>
      <w:lvlJc w:val="left"/>
      <w:pPr>
        <w:ind w:left="6534" w:hanging="360"/>
      </w:pPr>
      <w:rPr>
        <w:rFonts w:hint="default"/>
        <w:lang w:val="fr-FR" w:eastAsia="en-US" w:bidi="ar-SA"/>
      </w:rPr>
    </w:lvl>
    <w:lvl w:ilvl="7">
      <w:start w:val="0"/>
      <w:numFmt w:val="bullet"/>
      <w:lvlText w:val="•"/>
      <w:lvlJc w:val="left"/>
      <w:pPr>
        <w:ind w:left="7313" w:hanging="360"/>
      </w:pPr>
      <w:rPr>
        <w:rFonts w:hint="default"/>
        <w:lang w:val="fr-FR" w:eastAsia="en-US" w:bidi="ar-SA"/>
      </w:rPr>
    </w:lvl>
    <w:lvl w:ilvl="8">
      <w:start w:val="0"/>
      <w:numFmt w:val="bullet"/>
      <w:lvlText w:val="•"/>
      <w:lvlJc w:val="left"/>
      <w:pPr>
        <w:ind w:left="8092" w:hanging="360"/>
      </w:pPr>
      <w:rPr>
        <w:rFonts w:hint="default"/>
        <w:lang w:val="fr-FR" w:eastAsia="en-US" w:bidi="ar-SA"/>
      </w:rPr>
    </w:lvl>
  </w:abstractNum>
  <w:abstractNum w:abstractNumId="54">
    <w:multiLevelType w:val="hybridMultilevel"/>
    <w:lvl w:ilvl="0">
      <w:start w:val="0"/>
      <w:numFmt w:val="bullet"/>
      <w:lvlText w:val=""/>
      <w:lvlJc w:val="left"/>
      <w:pPr>
        <w:ind w:left="947" w:hanging="312"/>
      </w:pPr>
      <w:rPr>
        <w:rFonts w:hint="default" w:ascii="Wingdings" w:hAnsi="Wingdings" w:eastAsia="Wingdings" w:cs="Wingdings"/>
        <w:b w:val="0"/>
        <w:bCs w:val="0"/>
        <w:i w:val="0"/>
        <w:iCs w:val="0"/>
        <w:spacing w:val="0"/>
        <w:w w:val="99"/>
        <w:sz w:val="26"/>
        <w:szCs w:val="26"/>
        <w:lang w:val="fr-FR" w:eastAsia="en-US" w:bidi="ar-SA"/>
      </w:rPr>
    </w:lvl>
    <w:lvl w:ilvl="1">
      <w:start w:val="0"/>
      <w:numFmt w:val="bullet"/>
      <w:lvlText w:val="•"/>
      <w:lvlJc w:val="left"/>
      <w:pPr>
        <w:ind w:left="1810" w:hanging="312"/>
      </w:pPr>
      <w:rPr>
        <w:rFonts w:hint="default"/>
        <w:lang w:val="fr-FR" w:eastAsia="en-US" w:bidi="ar-SA"/>
      </w:rPr>
    </w:lvl>
    <w:lvl w:ilvl="2">
      <w:start w:val="0"/>
      <w:numFmt w:val="bullet"/>
      <w:lvlText w:val="•"/>
      <w:lvlJc w:val="left"/>
      <w:pPr>
        <w:ind w:left="2681" w:hanging="312"/>
      </w:pPr>
      <w:rPr>
        <w:rFonts w:hint="default"/>
        <w:lang w:val="fr-FR" w:eastAsia="en-US" w:bidi="ar-SA"/>
      </w:rPr>
    </w:lvl>
    <w:lvl w:ilvl="3">
      <w:start w:val="0"/>
      <w:numFmt w:val="bullet"/>
      <w:lvlText w:val="•"/>
      <w:lvlJc w:val="left"/>
      <w:pPr>
        <w:ind w:left="3552" w:hanging="312"/>
      </w:pPr>
      <w:rPr>
        <w:rFonts w:hint="default"/>
        <w:lang w:val="fr-FR" w:eastAsia="en-US" w:bidi="ar-SA"/>
      </w:rPr>
    </w:lvl>
    <w:lvl w:ilvl="4">
      <w:start w:val="0"/>
      <w:numFmt w:val="bullet"/>
      <w:lvlText w:val="•"/>
      <w:lvlJc w:val="left"/>
      <w:pPr>
        <w:ind w:left="4423" w:hanging="312"/>
      </w:pPr>
      <w:rPr>
        <w:rFonts w:hint="default"/>
        <w:lang w:val="fr-FR" w:eastAsia="en-US" w:bidi="ar-SA"/>
      </w:rPr>
    </w:lvl>
    <w:lvl w:ilvl="5">
      <w:start w:val="0"/>
      <w:numFmt w:val="bullet"/>
      <w:lvlText w:val="•"/>
      <w:lvlJc w:val="left"/>
      <w:pPr>
        <w:ind w:left="5294" w:hanging="312"/>
      </w:pPr>
      <w:rPr>
        <w:rFonts w:hint="default"/>
        <w:lang w:val="fr-FR" w:eastAsia="en-US" w:bidi="ar-SA"/>
      </w:rPr>
    </w:lvl>
    <w:lvl w:ilvl="6">
      <w:start w:val="0"/>
      <w:numFmt w:val="bullet"/>
      <w:lvlText w:val="•"/>
      <w:lvlJc w:val="left"/>
      <w:pPr>
        <w:ind w:left="6165" w:hanging="312"/>
      </w:pPr>
      <w:rPr>
        <w:rFonts w:hint="default"/>
        <w:lang w:val="fr-FR" w:eastAsia="en-US" w:bidi="ar-SA"/>
      </w:rPr>
    </w:lvl>
    <w:lvl w:ilvl="7">
      <w:start w:val="0"/>
      <w:numFmt w:val="bullet"/>
      <w:lvlText w:val="•"/>
      <w:lvlJc w:val="left"/>
      <w:pPr>
        <w:ind w:left="7036" w:hanging="312"/>
      </w:pPr>
      <w:rPr>
        <w:rFonts w:hint="default"/>
        <w:lang w:val="fr-FR" w:eastAsia="en-US" w:bidi="ar-SA"/>
      </w:rPr>
    </w:lvl>
    <w:lvl w:ilvl="8">
      <w:start w:val="0"/>
      <w:numFmt w:val="bullet"/>
      <w:lvlText w:val="•"/>
      <w:lvlJc w:val="left"/>
      <w:pPr>
        <w:ind w:left="7907" w:hanging="312"/>
      </w:pPr>
      <w:rPr>
        <w:rFonts w:hint="default"/>
        <w:lang w:val="fr-FR" w:eastAsia="en-US" w:bidi="ar-SA"/>
      </w:rPr>
    </w:lvl>
  </w:abstractNum>
  <w:abstractNum w:abstractNumId="52">
    <w:multiLevelType w:val="hybridMultilevel"/>
    <w:lvl w:ilvl="0">
      <w:start w:val="1"/>
      <w:numFmt w:val="lowerLetter"/>
      <w:lvlText w:val="%1-"/>
      <w:lvlJc w:val="left"/>
      <w:pPr>
        <w:ind w:left="777" w:hanging="392"/>
        <w:jc w:val="left"/>
      </w:pPr>
      <w:rPr>
        <w:rFonts w:hint="default" w:ascii="Arial Narrow" w:hAnsi="Arial Narrow" w:eastAsia="Arial Narrow" w:cs="Arial Narrow"/>
        <w:b/>
        <w:bCs/>
        <w:i/>
        <w:iCs/>
        <w:spacing w:val="-1"/>
        <w:w w:val="99"/>
        <w:sz w:val="26"/>
        <w:szCs w:val="26"/>
        <w:lang w:val="fr-FR" w:eastAsia="en-US" w:bidi="ar-SA"/>
      </w:rPr>
    </w:lvl>
    <w:lvl w:ilvl="1">
      <w:start w:val="0"/>
      <w:numFmt w:val="bullet"/>
      <w:lvlText w:val=""/>
      <w:lvlJc w:val="left"/>
      <w:pPr>
        <w:ind w:left="635" w:hanging="284"/>
      </w:pPr>
      <w:rPr>
        <w:rFonts w:hint="default" w:ascii="Symbol" w:hAnsi="Symbol" w:eastAsia="Symbol" w:cs="Symbol"/>
        <w:b w:val="0"/>
        <w:bCs w:val="0"/>
        <w:i w:val="0"/>
        <w:iCs w:val="0"/>
        <w:spacing w:val="0"/>
        <w:w w:val="99"/>
        <w:sz w:val="26"/>
        <w:szCs w:val="26"/>
        <w:lang w:val="fr-FR" w:eastAsia="en-US" w:bidi="ar-SA"/>
      </w:rPr>
    </w:lvl>
    <w:lvl w:ilvl="2">
      <w:start w:val="0"/>
      <w:numFmt w:val="bullet"/>
      <w:lvlText w:val="•"/>
      <w:lvlJc w:val="left"/>
      <w:pPr>
        <w:ind w:left="1765" w:hanging="284"/>
      </w:pPr>
      <w:rPr>
        <w:rFonts w:hint="default"/>
        <w:lang w:val="fr-FR" w:eastAsia="en-US" w:bidi="ar-SA"/>
      </w:rPr>
    </w:lvl>
    <w:lvl w:ilvl="3">
      <w:start w:val="0"/>
      <w:numFmt w:val="bullet"/>
      <w:lvlText w:val="•"/>
      <w:lvlJc w:val="left"/>
      <w:pPr>
        <w:ind w:left="2750" w:hanging="284"/>
      </w:pPr>
      <w:rPr>
        <w:rFonts w:hint="default"/>
        <w:lang w:val="fr-FR" w:eastAsia="en-US" w:bidi="ar-SA"/>
      </w:rPr>
    </w:lvl>
    <w:lvl w:ilvl="4">
      <w:start w:val="0"/>
      <w:numFmt w:val="bullet"/>
      <w:lvlText w:val="•"/>
      <w:lvlJc w:val="left"/>
      <w:pPr>
        <w:ind w:left="3736" w:hanging="284"/>
      </w:pPr>
      <w:rPr>
        <w:rFonts w:hint="default"/>
        <w:lang w:val="fr-FR" w:eastAsia="en-US" w:bidi="ar-SA"/>
      </w:rPr>
    </w:lvl>
    <w:lvl w:ilvl="5">
      <w:start w:val="0"/>
      <w:numFmt w:val="bullet"/>
      <w:lvlText w:val="•"/>
      <w:lvlJc w:val="left"/>
      <w:pPr>
        <w:ind w:left="4721" w:hanging="284"/>
      </w:pPr>
      <w:rPr>
        <w:rFonts w:hint="default"/>
        <w:lang w:val="fr-FR" w:eastAsia="en-US" w:bidi="ar-SA"/>
      </w:rPr>
    </w:lvl>
    <w:lvl w:ilvl="6">
      <w:start w:val="0"/>
      <w:numFmt w:val="bullet"/>
      <w:lvlText w:val="•"/>
      <w:lvlJc w:val="left"/>
      <w:pPr>
        <w:ind w:left="5707" w:hanging="284"/>
      </w:pPr>
      <w:rPr>
        <w:rFonts w:hint="default"/>
        <w:lang w:val="fr-FR" w:eastAsia="en-US" w:bidi="ar-SA"/>
      </w:rPr>
    </w:lvl>
    <w:lvl w:ilvl="7">
      <w:start w:val="0"/>
      <w:numFmt w:val="bullet"/>
      <w:lvlText w:val="•"/>
      <w:lvlJc w:val="left"/>
      <w:pPr>
        <w:ind w:left="6692" w:hanging="284"/>
      </w:pPr>
      <w:rPr>
        <w:rFonts w:hint="default"/>
        <w:lang w:val="fr-FR" w:eastAsia="en-US" w:bidi="ar-SA"/>
      </w:rPr>
    </w:lvl>
    <w:lvl w:ilvl="8">
      <w:start w:val="0"/>
      <w:numFmt w:val="bullet"/>
      <w:lvlText w:val="•"/>
      <w:lvlJc w:val="left"/>
      <w:pPr>
        <w:ind w:left="7678" w:hanging="284"/>
      </w:pPr>
      <w:rPr>
        <w:rFonts w:hint="default"/>
        <w:lang w:val="fr-FR" w:eastAsia="en-US" w:bidi="ar-SA"/>
      </w:rPr>
    </w:lvl>
  </w:abstractNum>
  <w:abstractNum w:abstractNumId="40">
    <w:multiLevelType w:val="hybridMultilevel"/>
    <w:lvl w:ilvl="0">
      <w:start w:val="1"/>
      <w:numFmt w:val="lowerLetter"/>
      <w:lvlText w:val="%1-"/>
      <w:lvlJc w:val="left"/>
      <w:pPr>
        <w:ind w:left="1826" w:hanging="284"/>
        <w:jc w:val="left"/>
      </w:pPr>
      <w:rPr>
        <w:rFonts w:hint="default" w:ascii="Arial Narrow" w:hAnsi="Arial Narrow" w:eastAsia="Arial Narrow" w:cs="Arial Narrow"/>
        <w:b w:val="0"/>
        <w:bCs w:val="0"/>
        <w:i w:val="0"/>
        <w:iCs w:val="0"/>
        <w:spacing w:val="-1"/>
        <w:w w:val="99"/>
        <w:sz w:val="26"/>
        <w:szCs w:val="26"/>
        <w:lang w:val="fr-FR" w:eastAsia="en-US" w:bidi="ar-SA"/>
      </w:rPr>
    </w:lvl>
    <w:lvl w:ilvl="1">
      <w:start w:val="0"/>
      <w:numFmt w:val="bullet"/>
      <w:lvlText w:val="•"/>
      <w:lvlJc w:val="left"/>
      <w:pPr>
        <w:ind w:left="2814" w:hanging="284"/>
      </w:pPr>
      <w:rPr>
        <w:rFonts w:hint="default"/>
        <w:lang w:val="fr-FR" w:eastAsia="en-US" w:bidi="ar-SA"/>
      </w:rPr>
    </w:lvl>
    <w:lvl w:ilvl="2">
      <w:start w:val="0"/>
      <w:numFmt w:val="bullet"/>
      <w:lvlText w:val="•"/>
      <w:lvlJc w:val="left"/>
      <w:pPr>
        <w:ind w:left="3809" w:hanging="284"/>
      </w:pPr>
      <w:rPr>
        <w:rFonts w:hint="default"/>
        <w:lang w:val="fr-FR" w:eastAsia="en-US" w:bidi="ar-SA"/>
      </w:rPr>
    </w:lvl>
    <w:lvl w:ilvl="3">
      <w:start w:val="0"/>
      <w:numFmt w:val="bullet"/>
      <w:lvlText w:val="•"/>
      <w:lvlJc w:val="left"/>
      <w:pPr>
        <w:ind w:left="4803" w:hanging="284"/>
      </w:pPr>
      <w:rPr>
        <w:rFonts w:hint="default"/>
        <w:lang w:val="fr-FR" w:eastAsia="en-US" w:bidi="ar-SA"/>
      </w:rPr>
    </w:lvl>
    <w:lvl w:ilvl="4">
      <w:start w:val="0"/>
      <w:numFmt w:val="bullet"/>
      <w:lvlText w:val="•"/>
      <w:lvlJc w:val="left"/>
      <w:pPr>
        <w:ind w:left="5798" w:hanging="284"/>
      </w:pPr>
      <w:rPr>
        <w:rFonts w:hint="default"/>
        <w:lang w:val="fr-FR" w:eastAsia="en-US" w:bidi="ar-SA"/>
      </w:rPr>
    </w:lvl>
    <w:lvl w:ilvl="5">
      <w:start w:val="0"/>
      <w:numFmt w:val="bullet"/>
      <w:lvlText w:val="•"/>
      <w:lvlJc w:val="left"/>
      <w:pPr>
        <w:ind w:left="6792" w:hanging="284"/>
      </w:pPr>
      <w:rPr>
        <w:rFonts w:hint="default"/>
        <w:lang w:val="fr-FR" w:eastAsia="en-US" w:bidi="ar-SA"/>
      </w:rPr>
    </w:lvl>
    <w:lvl w:ilvl="6">
      <w:start w:val="0"/>
      <w:numFmt w:val="bullet"/>
      <w:lvlText w:val="•"/>
      <w:lvlJc w:val="left"/>
      <w:pPr>
        <w:ind w:left="7787" w:hanging="284"/>
      </w:pPr>
      <w:rPr>
        <w:rFonts w:hint="default"/>
        <w:lang w:val="fr-FR" w:eastAsia="en-US" w:bidi="ar-SA"/>
      </w:rPr>
    </w:lvl>
    <w:lvl w:ilvl="7">
      <w:start w:val="0"/>
      <w:numFmt w:val="bullet"/>
      <w:lvlText w:val="•"/>
      <w:lvlJc w:val="left"/>
      <w:pPr>
        <w:ind w:left="8781" w:hanging="284"/>
      </w:pPr>
      <w:rPr>
        <w:rFonts w:hint="default"/>
        <w:lang w:val="fr-FR" w:eastAsia="en-US" w:bidi="ar-SA"/>
      </w:rPr>
    </w:lvl>
    <w:lvl w:ilvl="8">
      <w:start w:val="0"/>
      <w:numFmt w:val="bullet"/>
      <w:lvlText w:val="•"/>
      <w:lvlJc w:val="left"/>
      <w:pPr>
        <w:ind w:left="9776" w:hanging="284"/>
      </w:pPr>
      <w:rPr>
        <w:rFonts w:hint="default"/>
        <w:lang w:val="fr-FR" w:eastAsia="en-US" w:bidi="ar-SA"/>
      </w:rPr>
    </w:lvl>
  </w:abstractNum>
  <w:abstractNum w:abstractNumId="151">
    <w:multiLevelType w:val="hybridMultilevel"/>
    <w:lvl w:ilvl="0">
      <w:start w:val="1"/>
      <w:numFmt w:val="decimal"/>
      <w:lvlText w:val="%1-"/>
      <w:lvlJc w:val="left"/>
      <w:pPr>
        <w:ind w:left="901" w:hanging="360"/>
        <w:jc w:val="left"/>
      </w:pPr>
      <w:rPr>
        <w:rFonts w:hint="default" w:ascii="Arial Narrow" w:hAnsi="Arial Narrow" w:eastAsia="Arial Narrow" w:cs="Arial Narrow"/>
        <w:b/>
        <w:bCs/>
        <w:i w:val="0"/>
        <w:iCs w:val="0"/>
        <w:spacing w:val="-1"/>
        <w:w w:val="99"/>
        <w:sz w:val="26"/>
        <w:szCs w:val="26"/>
        <w:lang w:val="fr-FR" w:eastAsia="en-US" w:bidi="ar-SA"/>
      </w:rPr>
    </w:lvl>
    <w:lvl w:ilvl="1">
      <w:start w:val="0"/>
      <w:numFmt w:val="bullet"/>
      <w:lvlText w:val="•"/>
      <w:lvlJc w:val="left"/>
      <w:pPr>
        <w:ind w:left="1848" w:hanging="360"/>
      </w:pPr>
      <w:rPr>
        <w:rFonts w:hint="default"/>
        <w:lang w:val="fr-FR" w:eastAsia="en-US" w:bidi="ar-SA"/>
      </w:rPr>
    </w:lvl>
    <w:lvl w:ilvl="2">
      <w:start w:val="0"/>
      <w:numFmt w:val="bullet"/>
      <w:lvlText w:val="•"/>
      <w:lvlJc w:val="left"/>
      <w:pPr>
        <w:ind w:left="2797" w:hanging="360"/>
      </w:pPr>
      <w:rPr>
        <w:rFonts w:hint="default"/>
        <w:lang w:val="fr-FR" w:eastAsia="en-US" w:bidi="ar-SA"/>
      </w:rPr>
    </w:lvl>
    <w:lvl w:ilvl="3">
      <w:start w:val="0"/>
      <w:numFmt w:val="bullet"/>
      <w:lvlText w:val="•"/>
      <w:lvlJc w:val="left"/>
      <w:pPr>
        <w:ind w:left="3746" w:hanging="360"/>
      </w:pPr>
      <w:rPr>
        <w:rFonts w:hint="default"/>
        <w:lang w:val="fr-FR" w:eastAsia="en-US" w:bidi="ar-SA"/>
      </w:rPr>
    </w:lvl>
    <w:lvl w:ilvl="4">
      <w:start w:val="0"/>
      <w:numFmt w:val="bullet"/>
      <w:lvlText w:val="•"/>
      <w:lvlJc w:val="left"/>
      <w:pPr>
        <w:ind w:left="4695" w:hanging="360"/>
      </w:pPr>
      <w:rPr>
        <w:rFonts w:hint="default"/>
        <w:lang w:val="fr-FR" w:eastAsia="en-US" w:bidi="ar-SA"/>
      </w:rPr>
    </w:lvl>
    <w:lvl w:ilvl="5">
      <w:start w:val="0"/>
      <w:numFmt w:val="bullet"/>
      <w:lvlText w:val="•"/>
      <w:lvlJc w:val="left"/>
      <w:pPr>
        <w:ind w:left="5644" w:hanging="360"/>
      </w:pPr>
      <w:rPr>
        <w:rFonts w:hint="default"/>
        <w:lang w:val="fr-FR" w:eastAsia="en-US" w:bidi="ar-SA"/>
      </w:rPr>
    </w:lvl>
    <w:lvl w:ilvl="6">
      <w:start w:val="0"/>
      <w:numFmt w:val="bullet"/>
      <w:lvlText w:val="•"/>
      <w:lvlJc w:val="left"/>
      <w:pPr>
        <w:ind w:left="6593" w:hanging="360"/>
      </w:pPr>
      <w:rPr>
        <w:rFonts w:hint="default"/>
        <w:lang w:val="fr-FR" w:eastAsia="en-US" w:bidi="ar-SA"/>
      </w:rPr>
    </w:lvl>
    <w:lvl w:ilvl="7">
      <w:start w:val="0"/>
      <w:numFmt w:val="bullet"/>
      <w:lvlText w:val="•"/>
      <w:lvlJc w:val="left"/>
      <w:pPr>
        <w:ind w:left="7542" w:hanging="360"/>
      </w:pPr>
      <w:rPr>
        <w:rFonts w:hint="default"/>
        <w:lang w:val="fr-FR" w:eastAsia="en-US" w:bidi="ar-SA"/>
      </w:rPr>
    </w:lvl>
    <w:lvl w:ilvl="8">
      <w:start w:val="0"/>
      <w:numFmt w:val="bullet"/>
      <w:lvlText w:val="•"/>
      <w:lvlJc w:val="left"/>
      <w:pPr>
        <w:ind w:left="8491" w:hanging="360"/>
      </w:pPr>
      <w:rPr>
        <w:rFonts w:hint="default"/>
        <w:lang w:val="fr-FR" w:eastAsia="en-US" w:bidi="ar-SA"/>
      </w:rPr>
    </w:lvl>
  </w:abstractNum>
  <w:abstractNum w:abstractNumId="150">
    <w:multiLevelType w:val="hybridMultilevel"/>
    <w:lvl w:ilvl="0">
      <w:start w:val="1"/>
      <w:numFmt w:val="decimal"/>
      <w:lvlText w:val="%1)"/>
      <w:lvlJc w:val="left"/>
      <w:pPr>
        <w:ind w:left="527" w:hanging="449"/>
        <w:jc w:val="right"/>
      </w:pPr>
      <w:rPr>
        <w:rFonts w:hint="default" w:ascii="Arial Narrow" w:hAnsi="Arial Narrow" w:eastAsia="Arial Narrow" w:cs="Arial Narrow"/>
        <w:b w:val="0"/>
        <w:bCs w:val="0"/>
        <w:i/>
        <w:iCs/>
        <w:spacing w:val="-1"/>
        <w:w w:val="99"/>
        <w:sz w:val="26"/>
        <w:szCs w:val="26"/>
        <w:lang w:val="fr-FR" w:eastAsia="en-US" w:bidi="ar-SA"/>
      </w:rPr>
    </w:lvl>
    <w:lvl w:ilvl="1">
      <w:start w:val="0"/>
      <w:numFmt w:val="bullet"/>
      <w:lvlText w:val="•"/>
      <w:lvlJc w:val="left"/>
      <w:pPr>
        <w:ind w:left="1133" w:hanging="449"/>
      </w:pPr>
      <w:rPr>
        <w:rFonts w:hint="default"/>
        <w:lang w:val="fr-FR" w:eastAsia="en-US" w:bidi="ar-SA"/>
      </w:rPr>
    </w:lvl>
    <w:lvl w:ilvl="2">
      <w:start w:val="0"/>
      <w:numFmt w:val="bullet"/>
      <w:lvlText w:val="•"/>
      <w:lvlJc w:val="left"/>
      <w:pPr>
        <w:ind w:left="1747" w:hanging="449"/>
      </w:pPr>
      <w:rPr>
        <w:rFonts w:hint="default"/>
        <w:lang w:val="fr-FR" w:eastAsia="en-US" w:bidi="ar-SA"/>
      </w:rPr>
    </w:lvl>
    <w:lvl w:ilvl="3">
      <w:start w:val="0"/>
      <w:numFmt w:val="bullet"/>
      <w:lvlText w:val="•"/>
      <w:lvlJc w:val="left"/>
      <w:pPr>
        <w:ind w:left="2360" w:hanging="449"/>
      </w:pPr>
      <w:rPr>
        <w:rFonts w:hint="default"/>
        <w:lang w:val="fr-FR" w:eastAsia="en-US" w:bidi="ar-SA"/>
      </w:rPr>
    </w:lvl>
    <w:lvl w:ilvl="4">
      <w:start w:val="0"/>
      <w:numFmt w:val="bullet"/>
      <w:lvlText w:val="•"/>
      <w:lvlJc w:val="left"/>
      <w:pPr>
        <w:ind w:left="2974" w:hanging="449"/>
      </w:pPr>
      <w:rPr>
        <w:rFonts w:hint="default"/>
        <w:lang w:val="fr-FR" w:eastAsia="en-US" w:bidi="ar-SA"/>
      </w:rPr>
    </w:lvl>
    <w:lvl w:ilvl="5">
      <w:start w:val="0"/>
      <w:numFmt w:val="bullet"/>
      <w:lvlText w:val="•"/>
      <w:lvlJc w:val="left"/>
      <w:pPr>
        <w:ind w:left="3588" w:hanging="449"/>
      </w:pPr>
      <w:rPr>
        <w:rFonts w:hint="default"/>
        <w:lang w:val="fr-FR" w:eastAsia="en-US" w:bidi="ar-SA"/>
      </w:rPr>
    </w:lvl>
    <w:lvl w:ilvl="6">
      <w:start w:val="0"/>
      <w:numFmt w:val="bullet"/>
      <w:lvlText w:val="•"/>
      <w:lvlJc w:val="left"/>
      <w:pPr>
        <w:ind w:left="4201" w:hanging="449"/>
      </w:pPr>
      <w:rPr>
        <w:rFonts w:hint="default"/>
        <w:lang w:val="fr-FR" w:eastAsia="en-US" w:bidi="ar-SA"/>
      </w:rPr>
    </w:lvl>
    <w:lvl w:ilvl="7">
      <w:start w:val="0"/>
      <w:numFmt w:val="bullet"/>
      <w:lvlText w:val="•"/>
      <w:lvlJc w:val="left"/>
      <w:pPr>
        <w:ind w:left="4815" w:hanging="449"/>
      </w:pPr>
      <w:rPr>
        <w:rFonts w:hint="default"/>
        <w:lang w:val="fr-FR" w:eastAsia="en-US" w:bidi="ar-SA"/>
      </w:rPr>
    </w:lvl>
    <w:lvl w:ilvl="8">
      <w:start w:val="0"/>
      <w:numFmt w:val="bullet"/>
      <w:lvlText w:val="•"/>
      <w:lvlJc w:val="left"/>
      <w:pPr>
        <w:ind w:left="5428" w:hanging="449"/>
      </w:pPr>
      <w:rPr>
        <w:rFonts w:hint="default"/>
        <w:lang w:val="fr-FR" w:eastAsia="en-US" w:bidi="ar-SA"/>
      </w:rPr>
    </w:lvl>
  </w:abstractNum>
  <w:abstractNum w:abstractNumId="149">
    <w:multiLevelType w:val="hybridMultilevel"/>
    <w:lvl w:ilvl="0">
      <w:start w:val="0"/>
      <w:numFmt w:val="bullet"/>
      <w:lvlText w:val=""/>
      <w:lvlJc w:val="left"/>
      <w:pPr>
        <w:ind w:left="1487" w:hanging="286"/>
      </w:pPr>
      <w:rPr>
        <w:rFonts w:hint="default" w:ascii="Wingdings" w:hAnsi="Wingdings" w:eastAsia="Wingdings" w:cs="Wingdings"/>
        <w:b w:val="0"/>
        <w:bCs w:val="0"/>
        <w:i w:val="0"/>
        <w:iCs w:val="0"/>
        <w:spacing w:val="0"/>
        <w:w w:val="99"/>
        <w:sz w:val="26"/>
        <w:szCs w:val="26"/>
        <w:lang w:val="fr-FR" w:eastAsia="en-US" w:bidi="ar-SA"/>
      </w:rPr>
    </w:lvl>
    <w:lvl w:ilvl="1">
      <w:start w:val="0"/>
      <w:numFmt w:val="bullet"/>
      <w:lvlText w:val="-"/>
      <w:lvlJc w:val="left"/>
      <w:pPr>
        <w:ind w:left="2191" w:hanging="360"/>
      </w:pPr>
      <w:rPr>
        <w:rFonts w:hint="default" w:ascii="Times New Roman" w:hAnsi="Times New Roman" w:eastAsia="Times New Roman" w:cs="Times New Roman"/>
        <w:b w:val="0"/>
        <w:bCs w:val="0"/>
        <w:i w:val="0"/>
        <w:iCs w:val="0"/>
        <w:spacing w:val="0"/>
        <w:w w:val="99"/>
        <w:sz w:val="26"/>
        <w:szCs w:val="26"/>
        <w:lang w:val="fr-FR" w:eastAsia="en-US" w:bidi="ar-SA"/>
      </w:rPr>
    </w:lvl>
    <w:lvl w:ilvl="2">
      <w:start w:val="0"/>
      <w:numFmt w:val="bullet"/>
      <w:lvlText w:val="•"/>
      <w:lvlJc w:val="left"/>
      <w:pPr>
        <w:ind w:left="2695" w:hanging="360"/>
      </w:pPr>
      <w:rPr>
        <w:rFonts w:hint="default"/>
        <w:lang w:val="fr-FR" w:eastAsia="en-US" w:bidi="ar-SA"/>
      </w:rPr>
    </w:lvl>
    <w:lvl w:ilvl="3">
      <w:start w:val="0"/>
      <w:numFmt w:val="bullet"/>
      <w:lvlText w:val="•"/>
      <w:lvlJc w:val="left"/>
      <w:pPr>
        <w:ind w:left="3190" w:hanging="360"/>
      </w:pPr>
      <w:rPr>
        <w:rFonts w:hint="default"/>
        <w:lang w:val="fr-FR" w:eastAsia="en-US" w:bidi="ar-SA"/>
      </w:rPr>
    </w:lvl>
    <w:lvl w:ilvl="4">
      <w:start w:val="0"/>
      <w:numFmt w:val="bullet"/>
      <w:lvlText w:val="•"/>
      <w:lvlJc w:val="left"/>
      <w:pPr>
        <w:ind w:left="3685" w:hanging="360"/>
      </w:pPr>
      <w:rPr>
        <w:rFonts w:hint="default"/>
        <w:lang w:val="fr-FR" w:eastAsia="en-US" w:bidi="ar-SA"/>
      </w:rPr>
    </w:lvl>
    <w:lvl w:ilvl="5">
      <w:start w:val="0"/>
      <w:numFmt w:val="bullet"/>
      <w:lvlText w:val="•"/>
      <w:lvlJc w:val="left"/>
      <w:pPr>
        <w:ind w:left="4180" w:hanging="360"/>
      </w:pPr>
      <w:rPr>
        <w:rFonts w:hint="default"/>
        <w:lang w:val="fr-FR" w:eastAsia="en-US" w:bidi="ar-SA"/>
      </w:rPr>
    </w:lvl>
    <w:lvl w:ilvl="6">
      <w:start w:val="0"/>
      <w:numFmt w:val="bullet"/>
      <w:lvlText w:val="•"/>
      <w:lvlJc w:val="left"/>
      <w:pPr>
        <w:ind w:left="4675" w:hanging="360"/>
      </w:pPr>
      <w:rPr>
        <w:rFonts w:hint="default"/>
        <w:lang w:val="fr-FR" w:eastAsia="en-US" w:bidi="ar-SA"/>
      </w:rPr>
    </w:lvl>
    <w:lvl w:ilvl="7">
      <w:start w:val="0"/>
      <w:numFmt w:val="bullet"/>
      <w:lvlText w:val="•"/>
      <w:lvlJc w:val="left"/>
      <w:pPr>
        <w:ind w:left="5170" w:hanging="360"/>
      </w:pPr>
      <w:rPr>
        <w:rFonts w:hint="default"/>
        <w:lang w:val="fr-FR" w:eastAsia="en-US" w:bidi="ar-SA"/>
      </w:rPr>
    </w:lvl>
    <w:lvl w:ilvl="8">
      <w:start w:val="0"/>
      <w:numFmt w:val="bullet"/>
      <w:lvlText w:val="•"/>
      <w:lvlJc w:val="left"/>
      <w:pPr>
        <w:ind w:left="5665" w:hanging="360"/>
      </w:pPr>
      <w:rPr>
        <w:rFonts w:hint="default"/>
        <w:lang w:val="fr-FR" w:eastAsia="en-US" w:bidi="ar-SA"/>
      </w:rPr>
    </w:lvl>
  </w:abstractNum>
  <w:abstractNum w:abstractNumId="148">
    <w:multiLevelType w:val="hybridMultilevel"/>
    <w:lvl w:ilvl="0">
      <w:start w:val="0"/>
      <w:numFmt w:val="bullet"/>
      <w:lvlText w:val=""/>
      <w:lvlJc w:val="left"/>
      <w:pPr>
        <w:ind w:left="1483" w:hanging="286"/>
      </w:pPr>
      <w:rPr>
        <w:rFonts w:hint="default" w:ascii="Wingdings" w:hAnsi="Wingdings" w:eastAsia="Wingdings" w:cs="Wingdings"/>
        <w:b w:val="0"/>
        <w:bCs w:val="0"/>
        <w:i w:val="0"/>
        <w:iCs w:val="0"/>
        <w:spacing w:val="0"/>
        <w:w w:val="99"/>
        <w:sz w:val="26"/>
        <w:szCs w:val="26"/>
        <w:lang w:val="fr-FR" w:eastAsia="en-US" w:bidi="ar-SA"/>
      </w:rPr>
    </w:lvl>
    <w:lvl w:ilvl="1">
      <w:start w:val="0"/>
      <w:numFmt w:val="bullet"/>
      <w:lvlText w:val="•"/>
      <w:lvlJc w:val="left"/>
      <w:pPr>
        <w:ind w:left="1997" w:hanging="286"/>
      </w:pPr>
      <w:rPr>
        <w:rFonts w:hint="default"/>
        <w:lang w:val="fr-FR" w:eastAsia="en-US" w:bidi="ar-SA"/>
      </w:rPr>
    </w:lvl>
    <w:lvl w:ilvl="2">
      <w:start w:val="0"/>
      <w:numFmt w:val="bullet"/>
      <w:lvlText w:val="•"/>
      <w:lvlJc w:val="left"/>
      <w:pPr>
        <w:ind w:left="2515" w:hanging="286"/>
      </w:pPr>
      <w:rPr>
        <w:rFonts w:hint="default"/>
        <w:lang w:val="fr-FR" w:eastAsia="en-US" w:bidi="ar-SA"/>
      </w:rPr>
    </w:lvl>
    <w:lvl w:ilvl="3">
      <w:start w:val="0"/>
      <w:numFmt w:val="bullet"/>
      <w:lvlText w:val="•"/>
      <w:lvlJc w:val="left"/>
      <w:pPr>
        <w:ind w:left="3032" w:hanging="286"/>
      </w:pPr>
      <w:rPr>
        <w:rFonts w:hint="default"/>
        <w:lang w:val="fr-FR" w:eastAsia="en-US" w:bidi="ar-SA"/>
      </w:rPr>
    </w:lvl>
    <w:lvl w:ilvl="4">
      <w:start w:val="0"/>
      <w:numFmt w:val="bullet"/>
      <w:lvlText w:val="•"/>
      <w:lvlJc w:val="left"/>
      <w:pPr>
        <w:ind w:left="3550" w:hanging="286"/>
      </w:pPr>
      <w:rPr>
        <w:rFonts w:hint="default"/>
        <w:lang w:val="fr-FR" w:eastAsia="en-US" w:bidi="ar-SA"/>
      </w:rPr>
    </w:lvl>
    <w:lvl w:ilvl="5">
      <w:start w:val="0"/>
      <w:numFmt w:val="bullet"/>
      <w:lvlText w:val="•"/>
      <w:lvlJc w:val="left"/>
      <w:pPr>
        <w:ind w:left="4068" w:hanging="286"/>
      </w:pPr>
      <w:rPr>
        <w:rFonts w:hint="default"/>
        <w:lang w:val="fr-FR" w:eastAsia="en-US" w:bidi="ar-SA"/>
      </w:rPr>
    </w:lvl>
    <w:lvl w:ilvl="6">
      <w:start w:val="0"/>
      <w:numFmt w:val="bullet"/>
      <w:lvlText w:val="•"/>
      <w:lvlJc w:val="left"/>
      <w:pPr>
        <w:ind w:left="4585" w:hanging="286"/>
      </w:pPr>
      <w:rPr>
        <w:rFonts w:hint="default"/>
        <w:lang w:val="fr-FR" w:eastAsia="en-US" w:bidi="ar-SA"/>
      </w:rPr>
    </w:lvl>
    <w:lvl w:ilvl="7">
      <w:start w:val="0"/>
      <w:numFmt w:val="bullet"/>
      <w:lvlText w:val="•"/>
      <w:lvlJc w:val="left"/>
      <w:pPr>
        <w:ind w:left="5103" w:hanging="286"/>
      </w:pPr>
      <w:rPr>
        <w:rFonts w:hint="default"/>
        <w:lang w:val="fr-FR" w:eastAsia="en-US" w:bidi="ar-SA"/>
      </w:rPr>
    </w:lvl>
    <w:lvl w:ilvl="8">
      <w:start w:val="0"/>
      <w:numFmt w:val="bullet"/>
      <w:lvlText w:val="•"/>
      <w:lvlJc w:val="left"/>
      <w:pPr>
        <w:ind w:left="5620" w:hanging="286"/>
      </w:pPr>
      <w:rPr>
        <w:rFonts w:hint="default"/>
        <w:lang w:val="fr-FR" w:eastAsia="en-US" w:bidi="ar-SA"/>
      </w:rPr>
    </w:lvl>
  </w:abstractNum>
  <w:abstractNum w:abstractNumId="147">
    <w:multiLevelType w:val="hybridMultilevel"/>
    <w:lvl w:ilvl="0">
      <w:start w:val="0"/>
      <w:numFmt w:val="bullet"/>
      <w:lvlText w:val=""/>
      <w:lvlJc w:val="left"/>
      <w:pPr>
        <w:ind w:left="772" w:hanging="610"/>
      </w:pPr>
      <w:rPr>
        <w:rFonts w:hint="default" w:ascii="Wingdings" w:hAnsi="Wingdings" w:eastAsia="Wingdings" w:cs="Wingdings"/>
        <w:b w:val="0"/>
        <w:bCs w:val="0"/>
        <w:i w:val="0"/>
        <w:iCs w:val="0"/>
        <w:spacing w:val="0"/>
        <w:w w:val="99"/>
        <w:sz w:val="26"/>
        <w:szCs w:val="26"/>
        <w:lang w:val="fr-FR" w:eastAsia="en-US" w:bidi="ar-SA"/>
      </w:rPr>
    </w:lvl>
    <w:lvl w:ilvl="1">
      <w:start w:val="0"/>
      <w:numFmt w:val="bullet"/>
      <w:lvlText w:val=""/>
      <w:lvlJc w:val="left"/>
      <w:pPr>
        <w:ind w:left="1511" w:hanging="879"/>
      </w:pPr>
      <w:rPr>
        <w:rFonts w:hint="default" w:ascii="Wingdings" w:hAnsi="Wingdings" w:eastAsia="Wingdings" w:cs="Wingdings"/>
        <w:b w:val="0"/>
        <w:bCs w:val="0"/>
        <w:i w:val="0"/>
        <w:iCs w:val="0"/>
        <w:spacing w:val="0"/>
        <w:w w:val="99"/>
        <w:sz w:val="26"/>
        <w:szCs w:val="26"/>
        <w:lang w:val="fr-FR" w:eastAsia="en-US" w:bidi="ar-SA"/>
      </w:rPr>
    </w:lvl>
    <w:lvl w:ilvl="2">
      <w:start w:val="0"/>
      <w:numFmt w:val="bullet"/>
      <w:lvlText w:val="•"/>
      <w:lvlJc w:val="left"/>
      <w:pPr>
        <w:ind w:left="2090" w:hanging="879"/>
      </w:pPr>
      <w:rPr>
        <w:rFonts w:hint="default"/>
        <w:lang w:val="fr-FR" w:eastAsia="en-US" w:bidi="ar-SA"/>
      </w:rPr>
    </w:lvl>
    <w:lvl w:ilvl="3">
      <w:start w:val="0"/>
      <w:numFmt w:val="bullet"/>
      <w:lvlText w:val="•"/>
      <w:lvlJc w:val="left"/>
      <w:pPr>
        <w:ind w:left="2661" w:hanging="879"/>
      </w:pPr>
      <w:rPr>
        <w:rFonts w:hint="default"/>
        <w:lang w:val="fr-FR" w:eastAsia="en-US" w:bidi="ar-SA"/>
      </w:rPr>
    </w:lvl>
    <w:lvl w:ilvl="4">
      <w:start w:val="0"/>
      <w:numFmt w:val="bullet"/>
      <w:lvlText w:val="•"/>
      <w:lvlJc w:val="left"/>
      <w:pPr>
        <w:ind w:left="3232" w:hanging="879"/>
      </w:pPr>
      <w:rPr>
        <w:rFonts w:hint="default"/>
        <w:lang w:val="fr-FR" w:eastAsia="en-US" w:bidi="ar-SA"/>
      </w:rPr>
    </w:lvl>
    <w:lvl w:ilvl="5">
      <w:start w:val="0"/>
      <w:numFmt w:val="bullet"/>
      <w:lvlText w:val="•"/>
      <w:lvlJc w:val="left"/>
      <w:pPr>
        <w:ind w:left="3802" w:hanging="879"/>
      </w:pPr>
      <w:rPr>
        <w:rFonts w:hint="default"/>
        <w:lang w:val="fr-FR" w:eastAsia="en-US" w:bidi="ar-SA"/>
      </w:rPr>
    </w:lvl>
    <w:lvl w:ilvl="6">
      <w:start w:val="0"/>
      <w:numFmt w:val="bullet"/>
      <w:lvlText w:val="•"/>
      <w:lvlJc w:val="left"/>
      <w:pPr>
        <w:ind w:left="4373" w:hanging="879"/>
      </w:pPr>
      <w:rPr>
        <w:rFonts w:hint="default"/>
        <w:lang w:val="fr-FR" w:eastAsia="en-US" w:bidi="ar-SA"/>
      </w:rPr>
    </w:lvl>
    <w:lvl w:ilvl="7">
      <w:start w:val="0"/>
      <w:numFmt w:val="bullet"/>
      <w:lvlText w:val="•"/>
      <w:lvlJc w:val="left"/>
      <w:pPr>
        <w:ind w:left="4944" w:hanging="879"/>
      </w:pPr>
      <w:rPr>
        <w:rFonts w:hint="default"/>
        <w:lang w:val="fr-FR" w:eastAsia="en-US" w:bidi="ar-SA"/>
      </w:rPr>
    </w:lvl>
    <w:lvl w:ilvl="8">
      <w:start w:val="0"/>
      <w:numFmt w:val="bullet"/>
      <w:lvlText w:val="•"/>
      <w:lvlJc w:val="left"/>
      <w:pPr>
        <w:ind w:left="5514" w:hanging="879"/>
      </w:pPr>
      <w:rPr>
        <w:rFonts w:hint="default"/>
        <w:lang w:val="fr-FR" w:eastAsia="en-US" w:bidi="ar-SA"/>
      </w:rPr>
    </w:lvl>
  </w:abstractNum>
  <w:abstractNum w:abstractNumId="146">
    <w:multiLevelType w:val="hybridMultilevel"/>
    <w:lvl w:ilvl="0">
      <w:start w:val="0"/>
      <w:numFmt w:val="bullet"/>
      <w:lvlText w:val=""/>
      <w:lvlJc w:val="left"/>
      <w:pPr>
        <w:ind w:left="69" w:hanging="330"/>
      </w:pPr>
      <w:rPr>
        <w:rFonts w:hint="default" w:ascii="Wingdings" w:hAnsi="Wingdings" w:eastAsia="Wingdings" w:cs="Wingdings"/>
        <w:b w:val="0"/>
        <w:bCs w:val="0"/>
        <w:i w:val="0"/>
        <w:iCs w:val="0"/>
        <w:spacing w:val="0"/>
        <w:w w:val="99"/>
        <w:sz w:val="26"/>
        <w:szCs w:val="26"/>
        <w:lang w:val="fr-FR" w:eastAsia="en-US" w:bidi="ar-SA"/>
      </w:rPr>
    </w:lvl>
    <w:lvl w:ilvl="1">
      <w:start w:val="0"/>
      <w:numFmt w:val="bullet"/>
      <w:lvlText w:val="•"/>
      <w:lvlJc w:val="left"/>
      <w:pPr>
        <w:ind w:left="1132" w:hanging="330"/>
      </w:pPr>
      <w:rPr>
        <w:rFonts w:hint="default"/>
        <w:lang w:val="fr-FR" w:eastAsia="en-US" w:bidi="ar-SA"/>
      </w:rPr>
    </w:lvl>
    <w:lvl w:ilvl="2">
      <w:start w:val="0"/>
      <w:numFmt w:val="bullet"/>
      <w:lvlText w:val="•"/>
      <w:lvlJc w:val="left"/>
      <w:pPr>
        <w:ind w:left="2205" w:hanging="330"/>
      </w:pPr>
      <w:rPr>
        <w:rFonts w:hint="default"/>
        <w:lang w:val="fr-FR" w:eastAsia="en-US" w:bidi="ar-SA"/>
      </w:rPr>
    </w:lvl>
    <w:lvl w:ilvl="3">
      <w:start w:val="0"/>
      <w:numFmt w:val="bullet"/>
      <w:lvlText w:val="•"/>
      <w:lvlJc w:val="left"/>
      <w:pPr>
        <w:ind w:left="3278" w:hanging="330"/>
      </w:pPr>
      <w:rPr>
        <w:rFonts w:hint="default"/>
        <w:lang w:val="fr-FR" w:eastAsia="en-US" w:bidi="ar-SA"/>
      </w:rPr>
    </w:lvl>
    <w:lvl w:ilvl="4">
      <w:start w:val="0"/>
      <w:numFmt w:val="bullet"/>
      <w:lvlText w:val="•"/>
      <w:lvlJc w:val="left"/>
      <w:pPr>
        <w:ind w:left="4350" w:hanging="330"/>
      </w:pPr>
      <w:rPr>
        <w:rFonts w:hint="default"/>
        <w:lang w:val="fr-FR" w:eastAsia="en-US" w:bidi="ar-SA"/>
      </w:rPr>
    </w:lvl>
    <w:lvl w:ilvl="5">
      <w:start w:val="0"/>
      <w:numFmt w:val="bullet"/>
      <w:lvlText w:val="•"/>
      <w:lvlJc w:val="left"/>
      <w:pPr>
        <w:ind w:left="5423" w:hanging="330"/>
      </w:pPr>
      <w:rPr>
        <w:rFonts w:hint="default"/>
        <w:lang w:val="fr-FR" w:eastAsia="en-US" w:bidi="ar-SA"/>
      </w:rPr>
    </w:lvl>
    <w:lvl w:ilvl="6">
      <w:start w:val="0"/>
      <w:numFmt w:val="bullet"/>
      <w:lvlText w:val="•"/>
      <w:lvlJc w:val="left"/>
      <w:pPr>
        <w:ind w:left="6496" w:hanging="330"/>
      </w:pPr>
      <w:rPr>
        <w:rFonts w:hint="default"/>
        <w:lang w:val="fr-FR" w:eastAsia="en-US" w:bidi="ar-SA"/>
      </w:rPr>
    </w:lvl>
    <w:lvl w:ilvl="7">
      <w:start w:val="0"/>
      <w:numFmt w:val="bullet"/>
      <w:lvlText w:val="•"/>
      <w:lvlJc w:val="left"/>
      <w:pPr>
        <w:ind w:left="7568" w:hanging="330"/>
      </w:pPr>
      <w:rPr>
        <w:rFonts w:hint="default"/>
        <w:lang w:val="fr-FR" w:eastAsia="en-US" w:bidi="ar-SA"/>
      </w:rPr>
    </w:lvl>
    <w:lvl w:ilvl="8">
      <w:start w:val="0"/>
      <w:numFmt w:val="bullet"/>
      <w:lvlText w:val="•"/>
      <w:lvlJc w:val="left"/>
      <w:pPr>
        <w:ind w:left="8641" w:hanging="330"/>
      </w:pPr>
      <w:rPr>
        <w:rFonts w:hint="default"/>
        <w:lang w:val="fr-FR" w:eastAsia="en-US" w:bidi="ar-SA"/>
      </w:rPr>
    </w:lvl>
  </w:abstractNum>
  <w:abstractNum w:abstractNumId="145">
    <w:multiLevelType w:val="hybridMultilevel"/>
    <w:lvl w:ilvl="0">
      <w:start w:val="0"/>
      <w:numFmt w:val="bullet"/>
      <w:lvlText w:val=""/>
      <w:lvlJc w:val="left"/>
      <w:pPr>
        <w:ind w:left="1425" w:hanging="425"/>
      </w:pPr>
      <w:rPr>
        <w:rFonts w:hint="default" w:ascii="Wingdings" w:hAnsi="Wingdings" w:eastAsia="Wingdings" w:cs="Wingdings"/>
        <w:b w:val="0"/>
        <w:bCs w:val="0"/>
        <w:i w:val="0"/>
        <w:iCs w:val="0"/>
        <w:spacing w:val="0"/>
        <w:w w:val="99"/>
        <w:sz w:val="26"/>
        <w:szCs w:val="26"/>
        <w:lang w:val="fr-FR" w:eastAsia="en-US" w:bidi="ar-SA"/>
      </w:rPr>
    </w:lvl>
    <w:lvl w:ilvl="1">
      <w:start w:val="0"/>
      <w:numFmt w:val="bullet"/>
      <w:lvlText w:val="•"/>
      <w:lvlJc w:val="left"/>
      <w:pPr>
        <w:ind w:left="1943" w:hanging="425"/>
      </w:pPr>
      <w:rPr>
        <w:rFonts w:hint="default"/>
        <w:lang w:val="fr-FR" w:eastAsia="en-US" w:bidi="ar-SA"/>
      </w:rPr>
    </w:lvl>
    <w:lvl w:ilvl="2">
      <w:start w:val="0"/>
      <w:numFmt w:val="bullet"/>
      <w:lvlText w:val="•"/>
      <w:lvlJc w:val="left"/>
      <w:pPr>
        <w:ind w:left="2467" w:hanging="425"/>
      </w:pPr>
      <w:rPr>
        <w:rFonts w:hint="default"/>
        <w:lang w:val="fr-FR" w:eastAsia="en-US" w:bidi="ar-SA"/>
      </w:rPr>
    </w:lvl>
    <w:lvl w:ilvl="3">
      <w:start w:val="0"/>
      <w:numFmt w:val="bullet"/>
      <w:lvlText w:val="•"/>
      <w:lvlJc w:val="left"/>
      <w:pPr>
        <w:ind w:left="2990" w:hanging="425"/>
      </w:pPr>
      <w:rPr>
        <w:rFonts w:hint="default"/>
        <w:lang w:val="fr-FR" w:eastAsia="en-US" w:bidi="ar-SA"/>
      </w:rPr>
    </w:lvl>
    <w:lvl w:ilvl="4">
      <w:start w:val="0"/>
      <w:numFmt w:val="bullet"/>
      <w:lvlText w:val="•"/>
      <w:lvlJc w:val="left"/>
      <w:pPr>
        <w:ind w:left="3514" w:hanging="425"/>
      </w:pPr>
      <w:rPr>
        <w:rFonts w:hint="default"/>
        <w:lang w:val="fr-FR" w:eastAsia="en-US" w:bidi="ar-SA"/>
      </w:rPr>
    </w:lvl>
    <w:lvl w:ilvl="5">
      <w:start w:val="0"/>
      <w:numFmt w:val="bullet"/>
      <w:lvlText w:val="•"/>
      <w:lvlJc w:val="left"/>
      <w:pPr>
        <w:ind w:left="4038" w:hanging="425"/>
      </w:pPr>
      <w:rPr>
        <w:rFonts w:hint="default"/>
        <w:lang w:val="fr-FR" w:eastAsia="en-US" w:bidi="ar-SA"/>
      </w:rPr>
    </w:lvl>
    <w:lvl w:ilvl="6">
      <w:start w:val="0"/>
      <w:numFmt w:val="bullet"/>
      <w:lvlText w:val="•"/>
      <w:lvlJc w:val="left"/>
      <w:pPr>
        <w:ind w:left="4561" w:hanging="425"/>
      </w:pPr>
      <w:rPr>
        <w:rFonts w:hint="default"/>
        <w:lang w:val="fr-FR" w:eastAsia="en-US" w:bidi="ar-SA"/>
      </w:rPr>
    </w:lvl>
    <w:lvl w:ilvl="7">
      <w:start w:val="0"/>
      <w:numFmt w:val="bullet"/>
      <w:lvlText w:val="•"/>
      <w:lvlJc w:val="left"/>
      <w:pPr>
        <w:ind w:left="5085" w:hanging="425"/>
      </w:pPr>
      <w:rPr>
        <w:rFonts w:hint="default"/>
        <w:lang w:val="fr-FR" w:eastAsia="en-US" w:bidi="ar-SA"/>
      </w:rPr>
    </w:lvl>
    <w:lvl w:ilvl="8">
      <w:start w:val="0"/>
      <w:numFmt w:val="bullet"/>
      <w:lvlText w:val="•"/>
      <w:lvlJc w:val="left"/>
      <w:pPr>
        <w:ind w:left="5608" w:hanging="425"/>
      </w:pPr>
      <w:rPr>
        <w:rFonts w:hint="default"/>
        <w:lang w:val="fr-FR" w:eastAsia="en-US" w:bidi="ar-SA"/>
      </w:rPr>
    </w:lvl>
  </w:abstractNum>
  <w:abstractNum w:abstractNumId="144">
    <w:multiLevelType w:val="hybridMultilevel"/>
    <w:lvl w:ilvl="0">
      <w:start w:val="0"/>
      <w:numFmt w:val="bullet"/>
      <w:lvlText w:val=""/>
      <w:lvlJc w:val="left"/>
      <w:pPr>
        <w:ind w:left="1848" w:hanging="361"/>
      </w:pPr>
      <w:rPr>
        <w:rFonts w:hint="default" w:ascii="Wingdings" w:hAnsi="Wingdings" w:eastAsia="Wingdings" w:cs="Wingdings"/>
        <w:b w:val="0"/>
        <w:bCs w:val="0"/>
        <w:i w:val="0"/>
        <w:iCs w:val="0"/>
        <w:spacing w:val="0"/>
        <w:w w:val="99"/>
        <w:sz w:val="26"/>
        <w:szCs w:val="26"/>
        <w:lang w:val="fr-FR" w:eastAsia="en-US" w:bidi="ar-SA"/>
      </w:rPr>
    </w:lvl>
    <w:lvl w:ilvl="1">
      <w:start w:val="0"/>
      <w:numFmt w:val="bullet"/>
      <w:lvlText w:val="•"/>
      <w:lvlJc w:val="left"/>
      <w:pPr>
        <w:ind w:left="2321" w:hanging="361"/>
      </w:pPr>
      <w:rPr>
        <w:rFonts w:hint="default"/>
        <w:lang w:val="fr-FR" w:eastAsia="en-US" w:bidi="ar-SA"/>
      </w:rPr>
    </w:lvl>
    <w:lvl w:ilvl="2">
      <w:start w:val="0"/>
      <w:numFmt w:val="bullet"/>
      <w:lvlText w:val="•"/>
      <w:lvlJc w:val="left"/>
      <w:pPr>
        <w:ind w:left="2803" w:hanging="361"/>
      </w:pPr>
      <w:rPr>
        <w:rFonts w:hint="default"/>
        <w:lang w:val="fr-FR" w:eastAsia="en-US" w:bidi="ar-SA"/>
      </w:rPr>
    </w:lvl>
    <w:lvl w:ilvl="3">
      <w:start w:val="0"/>
      <w:numFmt w:val="bullet"/>
      <w:lvlText w:val="•"/>
      <w:lvlJc w:val="left"/>
      <w:pPr>
        <w:ind w:left="3284" w:hanging="361"/>
      </w:pPr>
      <w:rPr>
        <w:rFonts w:hint="default"/>
        <w:lang w:val="fr-FR" w:eastAsia="en-US" w:bidi="ar-SA"/>
      </w:rPr>
    </w:lvl>
    <w:lvl w:ilvl="4">
      <w:start w:val="0"/>
      <w:numFmt w:val="bullet"/>
      <w:lvlText w:val="•"/>
      <w:lvlJc w:val="left"/>
      <w:pPr>
        <w:ind w:left="3766" w:hanging="361"/>
      </w:pPr>
      <w:rPr>
        <w:rFonts w:hint="default"/>
        <w:lang w:val="fr-FR" w:eastAsia="en-US" w:bidi="ar-SA"/>
      </w:rPr>
    </w:lvl>
    <w:lvl w:ilvl="5">
      <w:start w:val="0"/>
      <w:numFmt w:val="bullet"/>
      <w:lvlText w:val="•"/>
      <w:lvlJc w:val="left"/>
      <w:pPr>
        <w:ind w:left="4248" w:hanging="361"/>
      </w:pPr>
      <w:rPr>
        <w:rFonts w:hint="default"/>
        <w:lang w:val="fr-FR" w:eastAsia="en-US" w:bidi="ar-SA"/>
      </w:rPr>
    </w:lvl>
    <w:lvl w:ilvl="6">
      <w:start w:val="0"/>
      <w:numFmt w:val="bullet"/>
      <w:lvlText w:val="•"/>
      <w:lvlJc w:val="left"/>
      <w:pPr>
        <w:ind w:left="4729" w:hanging="361"/>
      </w:pPr>
      <w:rPr>
        <w:rFonts w:hint="default"/>
        <w:lang w:val="fr-FR" w:eastAsia="en-US" w:bidi="ar-SA"/>
      </w:rPr>
    </w:lvl>
    <w:lvl w:ilvl="7">
      <w:start w:val="0"/>
      <w:numFmt w:val="bullet"/>
      <w:lvlText w:val="•"/>
      <w:lvlJc w:val="left"/>
      <w:pPr>
        <w:ind w:left="5211" w:hanging="361"/>
      </w:pPr>
      <w:rPr>
        <w:rFonts w:hint="default"/>
        <w:lang w:val="fr-FR" w:eastAsia="en-US" w:bidi="ar-SA"/>
      </w:rPr>
    </w:lvl>
    <w:lvl w:ilvl="8">
      <w:start w:val="0"/>
      <w:numFmt w:val="bullet"/>
      <w:lvlText w:val="•"/>
      <w:lvlJc w:val="left"/>
      <w:pPr>
        <w:ind w:left="5692" w:hanging="361"/>
      </w:pPr>
      <w:rPr>
        <w:rFonts w:hint="default"/>
        <w:lang w:val="fr-FR" w:eastAsia="en-US" w:bidi="ar-SA"/>
      </w:rPr>
    </w:lvl>
  </w:abstractNum>
  <w:abstractNum w:abstractNumId="143">
    <w:multiLevelType w:val="hybridMultilevel"/>
    <w:lvl w:ilvl="0">
      <w:start w:val="0"/>
      <w:numFmt w:val="bullet"/>
      <w:lvlText w:val=""/>
      <w:lvlJc w:val="left"/>
      <w:pPr>
        <w:ind w:left="1425" w:hanging="425"/>
      </w:pPr>
      <w:rPr>
        <w:rFonts w:hint="default" w:ascii="Wingdings" w:hAnsi="Wingdings" w:eastAsia="Wingdings" w:cs="Wingdings"/>
        <w:b w:val="0"/>
        <w:bCs w:val="0"/>
        <w:i w:val="0"/>
        <w:iCs w:val="0"/>
        <w:spacing w:val="0"/>
        <w:w w:val="99"/>
        <w:sz w:val="26"/>
        <w:szCs w:val="26"/>
        <w:lang w:val="fr-FR" w:eastAsia="en-US" w:bidi="ar-SA"/>
      </w:rPr>
    </w:lvl>
    <w:lvl w:ilvl="1">
      <w:start w:val="0"/>
      <w:numFmt w:val="bullet"/>
      <w:lvlText w:val="•"/>
      <w:lvlJc w:val="left"/>
      <w:pPr>
        <w:ind w:left="1943" w:hanging="425"/>
      </w:pPr>
      <w:rPr>
        <w:rFonts w:hint="default"/>
        <w:lang w:val="fr-FR" w:eastAsia="en-US" w:bidi="ar-SA"/>
      </w:rPr>
    </w:lvl>
    <w:lvl w:ilvl="2">
      <w:start w:val="0"/>
      <w:numFmt w:val="bullet"/>
      <w:lvlText w:val="•"/>
      <w:lvlJc w:val="left"/>
      <w:pPr>
        <w:ind w:left="2467" w:hanging="425"/>
      </w:pPr>
      <w:rPr>
        <w:rFonts w:hint="default"/>
        <w:lang w:val="fr-FR" w:eastAsia="en-US" w:bidi="ar-SA"/>
      </w:rPr>
    </w:lvl>
    <w:lvl w:ilvl="3">
      <w:start w:val="0"/>
      <w:numFmt w:val="bullet"/>
      <w:lvlText w:val="•"/>
      <w:lvlJc w:val="left"/>
      <w:pPr>
        <w:ind w:left="2990" w:hanging="425"/>
      </w:pPr>
      <w:rPr>
        <w:rFonts w:hint="default"/>
        <w:lang w:val="fr-FR" w:eastAsia="en-US" w:bidi="ar-SA"/>
      </w:rPr>
    </w:lvl>
    <w:lvl w:ilvl="4">
      <w:start w:val="0"/>
      <w:numFmt w:val="bullet"/>
      <w:lvlText w:val="•"/>
      <w:lvlJc w:val="left"/>
      <w:pPr>
        <w:ind w:left="3514" w:hanging="425"/>
      </w:pPr>
      <w:rPr>
        <w:rFonts w:hint="default"/>
        <w:lang w:val="fr-FR" w:eastAsia="en-US" w:bidi="ar-SA"/>
      </w:rPr>
    </w:lvl>
    <w:lvl w:ilvl="5">
      <w:start w:val="0"/>
      <w:numFmt w:val="bullet"/>
      <w:lvlText w:val="•"/>
      <w:lvlJc w:val="left"/>
      <w:pPr>
        <w:ind w:left="4038" w:hanging="425"/>
      </w:pPr>
      <w:rPr>
        <w:rFonts w:hint="default"/>
        <w:lang w:val="fr-FR" w:eastAsia="en-US" w:bidi="ar-SA"/>
      </w:rPr>
    </w:lvl>
    <w:lvl w:ilvl="6">
      <w:start w:val="0"/>
      <w:numFmt w:val="bullet"/>
      <w:lvlText w:val="•"/>
      <w:lvlJc w:val="left"/>
      <w:pPr>
        <w:ind w:left="4561" w:hanging="425"/>
      </w:pPr>
      <w:rPr>
        <w:rFonts w:hint="default"/>
        <w:lang w:val="fr-FR" w:eastAsia="en-US" w:bidi="ar-SA"/>
      </w:rPr>
    </w:lvl>
    <w:lvl w:ilvl="7">
      <w:start w:val="0"/>
      <w:numFmt w:val="bullet"/>
      <w:lvlText w:val="•"/>
      <w:lvlJc w:val="left"/>
      <w:pPr>
        <w:ind w:left="5085" w:hanging="425"/>
      </w:pPr>
      <w:rPr>
        <w:rFonts w:hint="default"/>
        <w:lang w:val="fr-FR" w:eastAsia="en-US" w:bidi="ar-SA"/>
      </w:rPr>
    </w:lvl>
    <w:lvl w:ilvl="8">
      <w:start w:val="0"/>
      <w:numFmt w:val="bullet"/>
      <w:lvlText w:val="•"/>
      <w:lvlJc w:val="left"/>
      <w:pPr>
        <w:ind w:left="5608" w:hanging="425"/>
      </w:pPr>
      <w:rPr>
        <w:rFonts w:hint="default"/>
        <w:lang w:val="fr-FR" w:eastAsia="en-US" w:bidi="ar-SA"/>
      </w:rPr>
    </w:lvl>
  </w:abstractNum>
  <w:abstractNum w:abstractNumId="142">
    <w:multiLevelType w:val="hybridMultilevel"/>
    <w:lvl w:ilvl="0">
      <w:start w:val="1"/>
      <w:numFmt w:val="decimal"/>
      <w:lvlText w:val="%1)"/>
      <w:lvlJc w:val="left"/>
      <w:pPr>
        <w:ind w:left="1570" w:hanging="361"/>
        <w:jc w:val="left"/>
      </w:pPr>
      <w:rPr>
        <w:rFonts w:hint="default" w:ascii="Arial Narrow" w:hAnsi="Arial Narrow" w:eastAsia="Arial Narrow" w:cs="Arial Narrow"/>
        <w:b/>
        <w:bCs/>
        <w:i w:val="0"/>
        <w:iCs w:val="0"/>
        <w:spacing w:val="-1"/>
        <w:w w:val="99"/>
        <w:sz w:val="26"/>
        <w:szCs w:val="26"/>
        <w:lang w:val="fr-FR" w:eastAsia="en-US" w:bidi="ar-SA"/>
      </w:rPr>
    </w:lvl>
    <w:lvl w:ilvl="1">
      <w:start w:val="0"/>
      <w:numFmt w:val="bullet"/>
      <w:lvlText w:val="•"/>
      <w:lvlJc w:val="left"/>
      <w:pPr>
        <w:ind w:left="2598" w:hanging="361"/>
      </w:pPr>
      <w:rPr>
        <w:rFonts w:hint="default"/>
        <w:lang w:val="fr-FR" w:eastAsia="en-US" w:bidi="ar-SA"/>
      </w:rPr>
    </w:lvl>
    <w:lvl w:ilvl="2">
      <w:start w:val="0"/>
      <w:numFmt w:val="bullet"/>
      <w:lvlText w:val="•"/>
      <w:lvlJc w:val="left"/>
      <w:pPr>
        <w:ind w:left="3617" w:hanging="361"/>
      </w:pPr>
      <w:rPr>
        <w:rFonts w:hint="default"/>
        <w:lang w:val="fr-FR" w:eastAsia="en-US" w:bidi="ar-SA"/>
      </w:rPr>
    </w:lvl>
    <w:lvl w:ilvl="3">
      <w:start w:val="0"/>
      <w:numFmt w:val="bullet"/>
      <w:lvlText w:val="•"/>
      <w:lvlJc w:val="left"/>
      <w:pPr>
        <w:ind w:left="4635" w:hanging="361"/>
      </w:pPr>
      <w:rPr>
        <w:rFonts w:hint="default"/>
        <w:lang w:val="fr-FR" w:eastAsia="en-US" w:bidi="ar-SA"/>
      </w:rPr>
    </w:lvl>
    <w:lvl w:ilvl="4">
      <w:start w:val="0"/>
      <w:numFmt w:val="bullet"/>
      <w:lvlText w:val="•"/>
      <w:lvlJc w:val="left"/>
      <w:pPr>
        <w:ind w:left="5654" w:hanging="361"/>
      </w:pPr>
      <w:rPr>
        <w:rFonts w:hint="default"/>
        <w:lang w:val="fr-FR" w:eastAsia="en-US" w:bidi="ar-SA"/>
      </w:rPr>
    </w:lvl>
    <w:lvl w:ilvl="5">
      <w:start w:val="0"/>
      <w:numFmt w:val="bullet"/>
      <w:lvlText w:val="•"/>
      <w:lvlJc w:val="left"/>
      <w:pPr>
        <w:ind w:left="6672" w:hanging="361"/>
      </w:pPr>
      <w:rPr>
        <w:rFonts w:hint="default"/>
        <w:lang w:val="fr-FR" w:eastAsia="en-US" w:bidi="ar-SA"/>
      </w:rPr>
    </w:lvl>
    <w:lvl w:ilvl="6">
      <w:start w:val="0"/>
      <w:numFmt w:val="bullet"/>
      <w:lvlText w:val="•"/>
      <w:lvlJc w:val="left"/>
      <w:pPr>
        <w:ind w:left="7691" w:hanging="361"/>
      </w:pPr>
      <w:rPr>
        <w:rFonts w:hint="default"/>
        <w:lang w:val="fr-FR" w:eastAsia="en-US" w:bidi="ar-SA"/>
      </w:rPr>
    </w:lvl>
    <w:lvl w:ilvl="7">
      <w:start w:val="0"/>
      <w:numFmt w:val="bullet"/>
      <w:lvlText w:val="•"/>
      <w:lvlJc w:val="left"/>
      <w:pPr>
        <w:ind w:left="8709" w:hanging="361"/>
      </w:pPr>
      <w:rPr>
        <w:rFonts w:hint="default"/>
        <w:lang w:val="fr-FR" w:eastAsia="en-US" w:bidi="ar-SA"/>
      </w:rPr>
    </w:lvl>
    <w:lvl w:ilvl="8">
      <w:start w:val="0"/>
      <w:numFmt w:val="bullet"/>
      <w:lvlText w:val="•"/>
      <w:lvlJc w:val="left"/>
      <w:pPr>
        <w:ind w:left="9728" w:hanging="361"/>
      </w:pPr>
      <w:rPr>
        <w:rFonts w:hint="default"/>
        <w:lang w:val="fr-FR" w:eastAsia="en-US" w:bidi="ar-SA"/>
      </w:rPr>
    </w:lvl>
  </w:abstractNum>
  <w:abstractNum w:abstractNumId="141">
    <w:multiLevelType w:val="hybridMultilevel"/>
    <w:lvl w:ilvl="0">
      <w:start w:val="1"/>
      <w:numFmt w:val="upperRoman"/>
      <w:lvlText w:val="%1-"/>
      <w:lvlJc w:val="left"/>
      <w:pPr>
        <w:ind w:left="1982" w:hanging="471"/>
        <w:jc w:val="right"/>
      </w:pPr>
      <w:rPr>
        <w:rFonts w:hint="default" w:ascii="Arial Narrow" w:hAnsi="Arial Narrow" w:eastAsia="Arial Narrow" w:cs="Arial Narrow"/>
        <w:b/>
        <w:bCs/>
        <w:i w:val="0"/>
        <w:iCs w:val="0"/>
        <w:spacing w:val="0"/>
        <w:w w:val="99"/>
        <w:sz w:val="26"/>
        <w:szCs w:val="26"/>
        <w:lang w:val="fr-FR" w:eastAsia="en-US" w:bidi="ar-SA"/>
      </w:rPr>
    </w:lvl>
    <w:lvl w:ilvl="1">
      <w:start w:val="0"/>
      <w:numFmt w:val="bullet"/>
      <w:lvlText w:val="•"/>
      <w:lvlJc w:val="left"/>
      <w:pPr>
        <w:ind w:left="2958" w:hanging="471"/>
      </w:pPr>
      <w:rPr>
        <w:rFonts w:hint="default"/>
        <w:lang w:val="fr-FR" w:eastAsia="en-US" w:bidi="ar-SA"/>
      </w:rPr>
    </w:lvl>
    <w:lvl w:ilvl="2">
      <w:start w:val="0"/>
      <w:numFmt w:val="bullet"/>
      <w:lvlText w:val="•"/>
      <w:lvlJc w:val="left"/>
      <w:pPr>
        <w:ind w:left="3937" w:hanging="471"/>
      </w:pPr>
      <w:rPr>
        <w:rFonts w:hint="default"/>
        <w:lang w:val="fr-FR" w:eastAsia="en-US" w:bidi="ar-SA"/>
      </w:rPr>
    </w:lvl>
    <w:lvl w:ilvl="3">
      <w:start w:val="0"/>
      <w:numFmt w:val="bullet"/>
      <w:lvlText w:val="•"/>
      <w:lvlJc w:val="left"/>
      <w:pPr>
        <w:ind w:left="4915" w:hanging="471"/>
      </w:pPr>
      <w:rPr>
        <w:rFonts w:hint="default"/>
        <w:lang w:val="fr-FR" w:eastAsia="en-US" w:bidi="ar-SA"/>
      </w:rPr>
    </w:lvl>
    <w:lvl w:ilvl="4">
      <w:start w:val="0"/>
      <w:numFmt w:val="bullet"/>
      <w:lvlText w:val="•"/>
      <w:lvlJc w:val="left"/>
      <w:pPr>
        <w:ind w:left="5894" w:hanging="471"/>
      </w:pPr>
      <w:rPr>
        <w:rFonts w:hint="default"/>
        <w:lang w:val="fr-FR" w:eastAsia="en-US" w:bidi="ar-SA"/>
      </w:rPr>
    </w:lvl>
    <w:lvl w:ilvl="5">
      <w:start w:val="0"/>
      <w:numFmt w:val="bullet"/>
      <w:lvlText w:val="•"/>
      <w:lvlJc w:val="left"/>
      <w:pPr>
        <w:ind w:left="6872" w:hanging="471"/>
      </w:pPr>
      <w:rPr>
        <w:rFonts w:hint="default"/>
        <w:lang w:val="fr-FR" w:eastAsia="en-US" w:bidi="ar-SA"/>
      </w:rPr>
    </w:lvl>
    <w:lvl w:ilvl="6">
      <w:start w:val="0"/>
      <w:numFmt w:val="bullet"/>
      <w:lvlText w:val="•"/>
      <w:lvlJc w:val="left"/>
      <w:pPr>
        <w:ind w:left="7851" w:hanging="471"/>
      </w:pPr>
      <w:rPr>
        <w:rFonts w:hint="default"/>
        <w:lang w:val="fr-FR" w:eastAsia="en-US" w:bidi="ar-SA"/>
      </w:rPr>
    </w:lvl>
    <w:lvl w:ilvl="7">
      <w:start w:val="0"/>
      <w:numFmt w:val="bullet"/>
      <w:lvlText w:val="•"/>
      <w:lvlJc w:val="left"/>
      <w:pPr>
        <w:ind w:left="8829" w:hanging="471"/>
      </w:pPr>
      <w:rPr>
        <w:rFonts w:hint="default"/>
        <w:lang w:val="fr-FR" w:eastAsia="en-US" w:bidi="ar-SA"/>
      </w:rPr>
    </w:lvl>
    <w:lvl w:ilvl="8">
      <w:start w:val="0"/>
      <w:numFmt w:val="bullet"/>
      <w:lvlText w:val="•"/>
      <w:lvlJc w:val="left"/>
      <w:pPr>
        <w:ind w:left="9808" w:hanging="471"/>
      </w:pPr>
      <w:rPr>
        <w:rFonts w:hint="default"/>
        <w:lang w:val="fr-FR" w:eastAsia="en-US" w:bidi="ar-SA"/>
      </w:rPr>
    </w:lvl>
  </w:abstractNum>
  <w:abstractNum w:abstractNumId="140">
    <w:multiLevelType w:val="hybridMultilevel"/>
    <w:lvl w:ilvl="0">
      <w:start w:val="0"/>
      <w:numFmt w:val="bullet"/>
      <w:lvlText w:val="-"/>
      <w:lvlJc w:val="left"/>
      <w:pPr>
        <w:ind w:left="1982" w:hanging="281"/>
      </w:pPr>
      <w:rPr>
        <w:rFonts w:hint="default" w:ascii="Times New Roman" w:hAnsi="Times New Roman" w:eastAsia="Times New Roman" w:cs="Times New Roman"/>
        <w:b w:val="0"/>
        <w:bCs w:val="0"/>
        <w:i w:val="0"/>
        <w:iCs w:val="0"/>
        <w:spacing w:val="0"/>
        <w:w w:val="99"/>
        <w:sz w:val="26"/>
        <w:szCs w:val="26"/>
        <w:lang w:val="fr-FR" w:eastAsia="en-US" w:bidi="ar-SA"/>
      </w:rPr>
    </w:lvl>
    <w:lvl w:ilvl="1">
      <w:start w:val="0"/>
      <w:numFmt w:val="bullet"/>
      <w:lvlText w:val=""/>
      <w:lvlJc w:val="left"/>
      <w:pPr>
        <w:ind w:left="2551" w:hanging="284"/>
      </w:pPr>
      <w:rPr>
        <w:rFonts w:hint="default" w:ascii="Symbol" w:hAnsi="Symbol" w:eastAsia="Symbol" w:cs="Symbol"/>
        <w:b w:val="0"/>
        <w:bCs w:val="0"/>
        <w:i w:val="0"/>
        <w:iCs w:val="0"/>
        <w:spacing w:val="0"/>
        <w:w w:val="99"/>
        <w:sz w:val="26"/>
        <w:szCs w:val="26"/>
        <w:lang w:val="fr-FR" w:eastAsia="en-US" w:bidi="ar-SA"/>
      </w:rPr>
    </w:lvl>
    <w:lvl w:ilvl="2">
      <w:start w:val="0"/>
      <w:numFmt w:val="bullet"/>
      <w:lvlText w:val="•"/>
      <w:lvlJc w:val="left"/>
      <w:pPr>
        <w:ind w:left="3582" w:hanging="284"/>
      </w:pPr>
      <w:rPr>
        <w:rFonts w:hint="default"/>
        <w:lang w:val="fr-FR" w:eastAsia="en-US" w:bidi="ar-SA"/>
      </w:rPr>
    </w:lvl>
    <w:lvl w:ilvl="3">
      <w:start w:val="0"/>
      <w:numFmt w:val="bullet"/>
      <w:lvlText w:val="•"/>
      <w:lvlJc w:val="left"/>
      <w:pPr>
        <w:ind w:left="4605" w:hanging="284"/>
      </w:pPr>
      <w:rPr>
        <w:rFonts w:hint="default"/>
        <w:lang w:val="fr-FR" w:eastAsia="en-US" w:bidi="ar-SA"/>
      </w:rPr>
    </w:lvl>
    <w:lvl w:ilvl="4">
      <w:start w:val="0"/>
      <w:numFmt w:val="bullet"/>
      <w:lvlText w:val="•"/>
      <w:lvlJc w:val="left"/>
      <w:pPr>
        <w:ind w:left="5628" w:hanging="284"/>
      </w:pPr>
      <w:rPr>
        <w:rFonts w:hint="default"/>
        <w:lang w:val="fr-FR" w:eastAsia="en-US" w:bidi="ar-SA"/>
      </w:rPr>
    </w:lvl>
    <w:lvl w:ilvl="5">
      <w:start w:val="0"/>
      <w:numFmt w:val="bullet"/>
      <w:lvlText w:val="•"/>
      <w:lvlJc w:val="left"/>
      <w:pPr>
        <w:ind w:left="6651" w:hanging="284"/>
      </w:pPr>
      <w:rPr>
        <w:rFonts w:hint="default"/>
        <w:lang w:val="fr-FR" w:eastAsia="en-US" w:bidi="ar-SA"/>
      </w:rPr>
    </w:lvl>
    <w:lvl w:ilvl="6">
      <w:start w:val="0"/>
      <w:numFmt w:val="bullet"/>
      <w:lvlText w:val="•"/>
      <w:lvlJc w:val="left"/>
      <w:pPr>
        <w:ind w:left="7674" w:hanging="284"/>
      </w:pPr>
      <w:rPr>
        <w:rFonts w:hint="default"/>
        <w:lang w:val="fr-FR" w:eastAsia="en-US" w:bidi="ar-SA"/>
      </w:rPr>
    </w:lvl>
    <w:lvl w:ilvl="7">
      <w:start w:val="0"/>
      <w:numFmt w:val="bullet"/>
      <w:lvlText w:val="•"/>
      <w:lvlJc w:val="left"/>
      <w:pPr>
        <w:ind w:left="8696" w:hanging="284"/>
      </w:pPr>
      <w:rPr>
        <w:rFonts w:hint="default"/>
        <w:lang w:val="fr-FR" w:eastAsia="en-US" w:bidi="ar-SA"/>
      </w:rPr>
    </w:lvl>
    <w:lvl w:ilvl="8">
      <w:start w:val="0"/>
      <w:numFmt w:val="bullet"/>
      <w:lvlText w:val="•"/>
      <w:lvlJc w:val="left"/>
      <w:pPr>
        <w:ind w:left="9719" w:hanging="284"/>
      </w:pPr>
      <w:rPr>
        <w:rFonts w:hint="default"/>
        <w:lang w:val="fr-FR" w:eastAsia="en-US" w:bidi="ar-SA"/>
      </w:rPr>
    </w:lvl>
  </w:abstractNum>
  <w:abstractNum w:abstractNumId="139">
    <w:multiLevelType w:val="hybridMultilevel"/>
    <w:lvl w:ilvl="0">
      <w:start w:val="8"/>
      <w:numFmt w:val="decimal"/>
      <w:lvlText w:val="(%1)"/>
      <w:lvlJc w:val="left"/>
      <w:pPr>
        <w:ind w:left="1168" w:hanging="319"/>
        <w:jc w:val="left"/>
      </w:pPr>
      <w:rPr>
        <w:rFonts w:hint="default"/>
        <w:spacing w:val="-2"/>
        <w:w w:val="99"/>
        <w:lang w:val="fr-FR" w:eastAsia="en-US" w:bidi="ar-SA"/>
      </w:rPr>
    </w:lvl>
    <w:lvl w:ilvl="1">
      <w:start w:val="1"/>
      <w:numFmt w:val="decimal"/>
      <w:lvlText w:val="%2)"/>
      <w:lvlJc w:val="left"/>
      <w:pPr>
        <w:ind w:left="1570" w:hanging="361"/>
        <w:jc w:val="left"/>
      </w:pPr>
      <w:rPr>
        <w:rFonts w:hint="default" w:ascii="Arial Narrow" w:hAnsi="Arial Narrow" w:eastAsia="Arial Narrow" w:cs="Arial Narrow"/>
        <w:b/>
        <w:bCs/>
        <w:i w:val="0"/>
        <w:iCs w:val="0"/>
        <w:spacing w:val="-1"/>
        <w:w w:val="99"/>
        <w:sz w:val="26"/>
        <w:szCs w:val="26"/>
        <w:lang w:val="fr-FR" w:eastAsia="en-US" w:bidi="ar-SA"/>
      </w:rPr>
    </w:lvl>
    <w:lvl w:ilvl="2">
      <w:start w:val="0"/>
      <w:numFmt w:val="bullet"/>
      <w:lvlText w:val="•"/>
      <w:lvlJc w:val="left"/>
      <w:pPr>
        <w:ind w:left="2711" w:hanging="361"/>
      </w:pPr>
      <w:rPr>
        <w:rFonts w:hint="default"/>
        <w:lang w:val="fr-FR" w:eastAsia="en-US" w:bidi="ar-SA"/>
      </w:rPr>
    </w:lvl>
    <w:lvl w:ilvl="3">
      <w:start w:val="0"/>
      <w:numFmt w:val="bullet"/>
      <w:lvlText w:val="•"/>
      <w:lvlJc w:val="left"/>
      <w:pPr>
        <w:ind w:left="3843" w:hanging="361"/>
      </w:pPr>
      <w:rPr>
        <w:rFonts w:hint="default"/>
        <w:lang w:val="fr-FR" w:eastAsia="en-US" w:bidi="ar-SA"/>
      </w:rPr>
    </w:lvl>
    <w:lvl w:ilvl="4">
      <w:start w:val="0"/>
      <w:numFmt w:val="bullet"/>
      <w:lvlText w:val="•"/>
      <w:lvlJc w:val="left"/>
      <w:pPr>
        <w:ind w:left="4975" w:hanging="361"/>
      </w:pPr>
      <w:rPr>
        <w:rFonts w:hint="default"/>
        <w:lang w:val="fr-FR" w:eastAsia="en-US" w:bidi="ar-SA"/>
      </w:rPr>
    </w:lvl>
    <w:lvl w:ilvl="5">
      <w:start w:val="0"/>
      <w:numFmt w:val="bullet"/>
      <w:lvlText w:val="•"/>
      <w:lvlJc w:val="left"/>
      <w:pPr>
        <w:ind w:left="6106" w:hanging="361"/>
      </w:pPr>
      <w:rPr>
        <w:rFonts w:hint="default"/>
        <w:lang w:val="fr-FR" w:eastAsia="en-US" w:bidi="ar-SA"/>
      </w:rPr>
    </w:lvl>
    <w:lvl w:ilvl="6">
      <w:start w:val="0"/>
      <w:numFmt w:val="bullet"/>
      <w:lvlText w:val="•"/>
      <w:lvlJc w:val="left"/>
      <w:pPr>
        <w:ind w:left="7238" w:hanging="361"/>
      </w:pPr>
      <w:rPr>
        <w:rFonts w:hint="default"/>
        <w:lang w:val="fr-FR" w:eastAsia="en-US" w:bidi="ar-SA"/>
      </w:rPr>
    </w:lvl>
    <w:lvl w:ilvl="7">
      <w:start w:val="0"/>
      <w:numFmt w:val="bullet"/>
      <w:lvlText w:val="•"/>
      <w:lvlJc w:val="left"/>
      <w:pPr>
        <w:ind w:left="8370" w:hanging="361"/>
      </w:pPr>
      <w:rPr>
        <w:rFonts w:hint="default"/>
        <w:lang w:val="fr-FR" w:eastAsia="en-US" w:bidi="ar-SA"/>
      </w:rPr>
    </w:lvl>
    <w:lvl w:ilvl="8">
      <w:start w:val="0"/>
      <w:numFmt w:val="bullet"/>
      <w:lvlText w:val="•"/>
      <w:lvlJc w:val="left"/>
      <w:pPr>
        <w:ind w:left="9501" w:hanging="361"/>
      </w:pPr>
      <w:rPr>
        <w:rFonts w:hint="default"/>
        <w:lang w:val="fr-FR" w:eastAsia="en-US" w:bidi="ar-SA"/>
      </w:rPr>
    </w:lvl>
  </w:abstractNum>
  <w:abstractNum w:abstractNumId="138">
    <w:multiLevelType w:val="hybridMultilevel"/>
    <w:lvl w:ilvl="0">
      <w:start w:val="0"/>
      <w:numFmt w:val="bullet"/>
      <w:lvlText w:val="-"/>
      <w:lvlJc w:val="left"/>
      <w:pPr>
        <w:ind w:left="1390" w:hanging="258"/>
      </w:pPr>
      <w:rPr>
        <w:rFonts w:hint="default" w:ascii="Arial Narrow" w:hAnsi="Arial Narrow" w:eastAsia="Arial Narrow" w:cs="Arial Narrow"/>
        <w:b w:val="0"/>
        <w:bCs w:val="0"/>
        <w:i w:val="0"/>
        <w:iCs w:val="0"/>
        <w:spacing w:val="0"/>
        <w:w w:val="99"/>
        <w:sz w:val="26"/>
        <w:szCs w:val="26"/>
        <w:lang w:val="fr-FR" w:eastAsia="en-US" w:bidi="ar-SA"/>
      </w:rPr>
    </w:lvl>
    <w:lvl w:ilvl="1">
      <w:start w:val="0"/>
      <w:numFmt w:val="bullet"/>
      <w:lvlText w:val="•"/>
      <w:lvlJc w:val="left"/>
      <w:pPr>
        <w:ind w:left="2436" w:hanging="258"/>
      </w:pPr>
      <w:rPr>
        <w:rFonts w:hint="default"/>
        <w:lang w:val="fr-FR" w:eastAsia="en-US" w:bidi="ar-SA"/>
      </w:rPr>
    </w:lvl>
    <w:lvl w:ilvl="2">
      <w:start w:val="0"/>
      <w:numFmt w:val="bullet"/>
      <w:lvlText w:val="•"/>
      <w:lvlJc w:val="left"/>
      <w:pPr>
        <w:ind w:left="3473" w:hanging="258"/>
      </w:pPr>
      <w:rPr>
        <w:rFonts w:hint="default"/>
        <w:lang w:val="fr-FR" w:eastAsia="en-US" w:bidi="ar-SA"/>
      </w:rPr>
    </w:lvl>
    <w:lvl w:ilvl="3">
      <w:start w:val="0"/>
      <w:numFmt w:val="bullet"/>
      <w:lvlText w:val="•"/>
      <w:lvlJc w:val="left"/>
      <w:pPr>
        <w:ind w:left="4509" w:hanging="258"/>
      </w:pPr>
      <w:rPr>
        <w:rFonts w:hint="default"/>
        <w:lang w:val="fr-FR" w:eastAsia="en-US" w:bidi="ar-SA"/>
      </w:rPr>
    </w:lvl>
    <w:lvl w:ilvl="4">
      <w:start w:val="0"/>
      <w:numFmt w:val="bullet"/>
      <w:lvlText w:val="•"/>
      <w:lvlJc w:val="left"/>
      <w:pPr>
        <w:ind w:left="5546" w:hanging="258"/>
      </w:pPr>
      <w:rPr>
        <w:rFonts w:hint="default"/>
        <w:lang w:val="fr-FR" w:eastAsia="en-US" w:bidi="ar-SA"/>
      </w:rPr>
    </w:lvl>
    <w:lvl w:ilvl="5">
      <w:start w:val="0"/>
      <w:numFmt w:val="bullet"/>
      <w:lvlText w:val="•"/>
      <w:lvlJc w:val="left"/>
      <w:pPr>
        <w:ind w:left="6582" w:hanging="258"/>
      </w:pPr>
      <w:rPr>
        <w:rFonts w:hint="default"/>
        <w:lang w:val="fr-FR" w:eastAsia="en-US" w:bidi="ar-SA"/>
      </w:rPr>
    </w:lvl>
    <w:lvl w:ilvl="6">
      <w:start w:val="0"/>
      <w:numFmt w:val="bullet"/>
      <w:lvlText w:val="•"/>
      <w:lvlJc w:val="left"/>
      <w:pPr>
        <w:ind w:left="7619" w:hanging="258"/>
      </w:pPr>
      <w:rPr>
        <w:rFonts w:hint="default"/>
        <w:lang w:val="fr-FR" w:eastAsia="en-US" w:bidi="ar-SA"/>
      </w:rPr>
    </w:lvl>
    <w:lvl w:ilvl="7">
      <w:start w:val="0"/>
      <w:numFmt w:val="bullet"/>
      <w:lvlText w:val="•"/>
      <w:lvlJc w:val="left"/>
      <w:pPr>
        <w:ind w:left="8655" w:hanging="258"/>
      </w:pPr>
      <w:rPr>
        <w:rFonts w:hint="default"/>
        <w:lang w:val="fr-FR" w:eastAsia="en-US" w:bidi="ar-SA"/>
      </w:rPr>
    </w:lvl>
    <w:lvl w:ilvl="8">
      <w:start w:val="0"/>
      <w:numFmt w:val="bullet"/>
      <w:lvlText w:val="•"/>
      <w:lvlJc w:val="left"/>
      <w:pPr>
        <w:ind w:left="9692" w:hanging="258"/>
      </w:pPr>
      <w:rPr>
        <w:rFonts w:hint="default"/>
        <w:lang w:val="fr-FR" w:eastAsia="en-US" w:bidi="ar-SA"/>
      </w:rPr>
    </w:lvl>
  </w:abstractNum>
  <w:abstractNum w:abstractNumId="137">
    <w:multiLevelType w:val="hybridMultilevel"/>
    <w:lvl w:ilvl="0">
      <w:start w:val="0"/>
      <w:numFmt w:val="bullet"/>
      <w:lvlText w:val="-"/>
      <w:lvlJc w:val="left"/>
      <w:pPr>
        <w:ind w:left="1570" w:hanging="361"/>
      </w:pPr>
      <w:rPr>
        <w:rFonts w:hint="default" w:ascii="Times New Roman" w:hAnsi="Times New Roman" w:eastAsia="Times New Roman" w:cs="Times New Roman"/>
        <w:b w:val="0"/>
        <w:bCs w:val="0"/>
        <w:i w:val="0"/>
        <w:iCs w:val="0"/>
        <w:spacing w:val="0"/>
        <w:w w:val="99"/>
        <w:sz w:val="26"/>
        <w:szCs w:val="26"/>
        <w:lang w:val="fr-FR" w:eastAsia="en-US" w:bidi="ar-SA"/>
      </w:rPr>
    </w:lvl>
    <w:lvl w:ilvl="1">
      <w:start w:val="0"/>
      <w:numFmt w:val="bullet"/>
      <w:lvlText w:val="•"/>
      <w:lvlJc w:val="left"/>
      <w:pPr>
        <w:ind w:left="2598" w:hanging="361"/>
      </w:pPr>
      <w:rPr>
        <w:rFonts w:hint="default"/>
        <w:lang w:val="fr-FR" w:eastAsia="en-US" w:bidi="ar-SA"/>
      </w:rPr>
    </w:lvl>
    <w:lvl w:ilvl="2">
      <w:start w:val="0"/>
      <w:numFmt w:val="bullet"/>
      <w:lvlText w:val="•"/>
      <w:lvlJc w:val="left"/>
      <w:pPr>
        <w:ind w:left="3617" w:hanging="361"/>
      </w:pPr>
      <w:rPr>
        <w:rFonts w:hint="default"/>
        <w:lang w:val="fr-FR" w:eastAsia="en-US" w:bidi="ar-SA"/>
      </w:rPr>
    </w:lvl>
    <w:lvl w:ilvl="3">
      <w:start w:val="0"/>
      <w:numFmt w:val="bullet"/>
      <w:lvlText w:val="•"/>
      <w:lvlJc w:val="left"/>
      <w:pPr>
        <w:ind w:left="4635" w:hanging="361"/>
      </w:pPr>
      <w:rPr>
        <w:rFonts w:hint="default"/>
        <w:lang w:val="fr-FR" w:eastAsia="en-US" w:bidi="ar-SA"/>
      </w:rPr>
    </w:lvl>
    <w:lvl w:ilvl="4">
      <w:start w:val="0"/>
      <w:numFmt w:val="bullet"/>
      <w:lvlText w:val="•"/>
      <w:lvlJc w:val="left"/>
      <w:pPr>
        <w:ind w:left="5654" w:hanging="361"/>
      </w:pPr>
      <w:rPr>
        <w:rFonts w:hint="default"/>
        <w:lang w:val="fr-FR" w:eastAsia="en-US" w:bidi="ar-SA"/>
      </w:rPr>
    </w:lvl>
    <w:lvl w:ilvl="5">
      <w:start w:val="0"/>
      <w:numFmt w:val="bullet"/>
      <w:lvlText w:val="•"/>
      <w:lvlJc w:val="left"/>
      <w:pPr>
        <w:ind w:left="6672" w:hanging="361"/>
      </w:pPr>
      <w:rPr>
        <w:rFonts w:hint="default"/>
        <w:lang w:val="fr-FR" w:eastAsia="en-US" w:bidi="ar-SA"/>
      </w:rPr>
    </w:lvl>
    <w:lvl w:ilvl="6">
      <w:start w:val="0"/>
      <w:numFmt w:val="bullet"/>
      <w:lvlText w:val="•"/>
      <w:lvlJc w:val="left"/>
      <w:pPr>
        <w:ind w:left="7691" w:hanging="361"/>
      </w:pPr>
      <w:rPr>
        <w:rFonts w:hint="default"/>
        <w:lang w:val="fr-FR" w:eastAsia="en-US" w:bidi="ar-SA"/>
      </w:rPr>
    </w:lvl>
    <w:lvl w:ilvl="7">
      <w:start w:val="0"/>
      <w:numFmt w:val="bullet"/>
      <w:lvlText w:val="•"/>
      <w:lvlJc w:val="left"/>
      <w:pPr>
        <w:ind w:left="8709" w:hanging="361"/>
      </w:pPr>
      <w:rPr>
        <w:rFonts w:hint="default"/>
        <w:lang w:val="fr-FR" w:eastAsia="en-US" w:bidi="ar-SA"/>
      </w:rPr>
    </w:lvl>
    <w:lvl w:ilvl="8">
      <w:start w:val="0"/>
      <w:numFmt w:val="bullet"/>
      <w:lvlText w:val="•"/>
      <w:lvlJc w:val="left"/>
      <w:pPr>
        <w:ind w:left="9728" w:hanging="361"/>
      </w:pPr>
      <w:rPr>
        <w:rFonts w:hint="default"/>
        <w:lang w:val="fr-FR" w:eastAsia="en-US" w:bidi="ar-SA"/>
      </w:rPr>
    </w:lvl>
  </w:abstractNum>
  <w:abstractNum w:abstractNumId="136">
    <w:multiLevelType w:val="hybridMultilevel"/>
    <w:lvl w:ilvl="0">
      <w:start w:val="1"/>
      <w:numFmt w:val="decimal"/>
      <w:lvlText w:val="%1."/>
      <w:lvlJc w:val="left"/>
      <w:pPr>
        <w:ind w:left="1570" w:hanging="361"/>
        <w:jc w:val="left"/>
      </w:pPr>
      <w:rPr>
        <w:rFonts w:hint="default" w:ascii="Arial Narrow" w:hAnsi="Arial Narrow" w:eastAsia="Arial Narrow" w:cs="Arial Narrow"/>
        <w:b w:val="0"/>
        <w:bCs w:val="0"/>
        <w:i w:val="0"/>
        <w:iCs w:val="0"/>
        <w:spacing w:val="-1"/>
        <w:w w:val="99"/>
        <w:sz w:val="26"/>
        <w:szCs w:val="26"/>
        <w:lang w:val="fr-FR" w:eastAsia="en-US" w:bidi="ar-SA"/>
      </w:rPr>
    </w:lvl>
    <w:lvl w:ilvl="1">
      <w:start w:val="0"/>
      <w:numFmt w:val="bullet"/>
      <w:lvlText w:val="-"/>
      <w:lvlJc w:val="left"/>
      <w:pPr>
        <w:ind w:left="1570" w:hanging="361"/>
      </w:pPr>
      <w:rPr>
        <w:rFonts w:hint="default" w:ascii="Times New Roman" w:hAnsi="Times New Roman" w:eastAsia="Times New Roman" w:cs="Times New Roman"/>
        <w:b w:val="0"/>
        <w:bCs w:val="0"/>
        <w:i w:val="0"/>
        <w:iCs w:val="0"/>
        <w:spacing w:val="0"/>
        <w:w w:val="99"/>
        <w:sz w:val="26"/>
        <w:szCs w:val="26"/>
        <w:lang w:val="fr-FR" w:eastAsia="en-US" w:bidi="ar-SA"/>
      </w:rPr>
    </w:lvl>
    <w:lvl w:ilvl="2">
      <w:start w:val="0"/>
      <w:numFmt w:val="bullet"/>
      <w:lvlText w:val="•"/>
      <w:lvlJc w:val="left"/>
      <w:pPr>
        <w:ind w:left="3617" w:hanging="361"/>
      </w:pPr>
      <w:rPr>
        <w:rFonts w:hint="default"/>
        <w:lang w:val="fr-FR" w:eastAsia="en-US" w:bidi="ar-SA"/>
      </w:rPr>
    </w:lvl>
    <w:lvl w:ilvl="3">
      <w:start w:val="0"/>
      <w:numFmt w:val="bullet"/>
      <w:lvlText w:val="•"/>
      <w:lvlJc w:val="left"/>
      <w:pPr>
        <w:ind w:left="4635" w:hanging="361"/>
      </w:pPr>
      <w:rPr>
        <w:rFonts w:hint="default"/>
        <w:lang w:val="fr-FR" w:eastAsia="en-US" w:bidi="ar-SA"/>
      </w:rPr>
    </w:lvl>
    <w:lvl w:ilvl="4">
      <w:start w:val="0"/>
      <w:numFmt w:val="bullet"/>
      <w:lvlText w:val="•"/>
      <w:lvlJc w:val="left"/>
      <w:pPr>
        <w:ind w:left="5654" w:hanging="361"/>
      </w:pPr>
      <w:rPr>
        <w:rFonts w:hint="default"/>
        <w:lang w:val="fr-FR" w:eastAsia="en-US" w:bidi="ar-SA"/>
      </w:rPr>
    </w:lvl>
    <w:lvl w:ilvl="5">
      <w:start w:val="0"/>
      <w:numFmt w:val="bullet"/>
      <w:lvlText w:val="•"/>
      <w:lvlJc w:val="left"/>
      <w:pPr>
        <w:ind w:left="6672" w:hanging="361"/>
      </w:pPr>
      <w:rPr>
        <w:rFonts w:hint="default"/>
        <w:lang w:val="fr-FR" w:eastAsia="en-US" w:bidi="ar-SA"/>
      </w:rPr>
    </w:lvl>
    <w:lvl w:ilvl="6">
      <w:start w:val="0"/>
      <w:numFmt w:val="bullet"/>
      <w:lvlText w:val="•"/>
      <w:lvlJc w:val="left"/>
      <w:pPr>
        <w:ind w:left="7691" w:hanging="361"/>
      </w:pPr>
      <w:rPr>
        <w:rFonts w:hint="default"/>
        <w:lang w:val="fr-FR" w:eastAsia="en-US" w:bidi="ar-SA"/>
      </w:rPr>
    </w:lvl>
    <w:lvl w:ilvl="7">
      <w:start w:val="0"/>
      <w:numFmt w:val="bullet"/>
      <w:lvlText w:val="•"/>
      <w:lvlJc w:val="left"/>
      <w:pPr>
        <w:ind w:left="8709" w:hanging="361"/>
      </w:pPr>
      <w:rPr>
        <w:rFonts w:hint="default"/>
        <w:lang w:val="fr-FR" w:eastAsia="en-US" w:bidi="ar-SA"/>
      </w:rPr>
    </w:lvl>
    <w:lvl w:ilvl="8">
      <w:start w:val="0"/>
      <w:numFmt w:val="bullet"/>
      <w:lvlText w:val="•"/>
      <w:lvlJc w:val="left"/>
      <w:pPr>
        <w:ind w:left="9728" w:hanging="361"/>
      </w:pPr>
      <w:rPr>
        <w:rFonts w:hint="default"/>
        <w:lang w:val="fr-FR" w:eastAsia="en-US" w:bidi="ar-SA"/>
      </w:rPr>
    </w:lvl>
  </w:abstractNum>
  <w:abstractNum w:abstractNumId="135">
    <w:multiLevelType w:val="hybridMultilevel"/>
    <w:lvl w:ilvl="0">
      <w:start w:val="0"/>
      <w:numFmt w:val="bullet"/>
      <w:lvlText w:val="-"/>
      <w:lvlJc w:val="left"/>
      <w:pPr>
        <w:ind w:left="1570" w:hanging="361"/>
      </w:pPr>
      <w:rPr>
        <w:rFonts w:hint="default" w:ascii="Times New Roman" w:hAnsi="Times New Roman" w:eastAsia="Times New Roman" w:cs="Times New Roman"/>
        <w:b w:val="0"/>
        <w:bCs w:val="0"/>
        <w:i w:val="0"/>
        <w:iCs w:val="0"/>
        <w:spacing w:val="0"/>
        <w:w w:val="99"/>
        <w:sz w:val="26"/>
        <w:szCs w:val="26"/>
        <w:lang w:val="fr-FR" w:eastAsia="en-US" w:bidi="ar-SA"/>
      </w:rPr>
    </w:lvl>
    <w:lvl w:ilvl="1">
      <w:start w:val="0"/>
      <w:numFmt w:val="bullet"/>
      <w:lvlText w:val="•"/>
      <w:lvlJc w:val="left"/>
      <w:pPr>
        <w:ind w:left="2598" w:hanging="361"/>
      </w:pPr>
      <w:rPr>
        <w:rFonts w:hint="default"/>
        <w:lang w:val="fr-FR" w:eastAsia="en-US" w:bidi="ar-SA"/>
      </w:rPr>
    </w:lvl>
    <w:lvl w:ilvl="2">
      <w:start w:val="0"/>
      <w:numFmt w:val="bullet"/>
      <w:lvlText w:val="•"/>
      <w:lvlJc w:val="left"/>
      <w:pPr>
        <w:ind w:left="3617" w:hanging="361"/>
      </w:pPr>
      <w:rPr>
        <w:rFonts w:hint="default"/>
        <w:lang w:val="fr-FR" w:eastAsia="en-US" w:bidi="ar-SA"/>
      </w:rPr>
    </w:lvl>
    <w:lvl w:ilvl="3">
      <w:start w:val="0"/>
      <w:numFmt w:val="bullet"/>
      <w:lvlText w:val="•"/>
      <w:lvlJc w:val="left"/>
      <w:pPr>
        <w:ind w:left="4635" w:hanging="361"/>
      </w:pPr>
      <w:rPr>
        <w:rFonts w:hint="default"/>
        <w:lang w:val="fr-FR" w:eastAsia="en-US" w:bidi="ar-SA"/>
      </w:rPr>
    </w:lvl>
    <w:lvl w:ilvl="4">
      <w:start w:val="0"/>
      <w:numFmt w:val="bullet"/>
      <w:lvlText w:val="•"/>
      <w:lvlJc w:val="left"/>
      <w:pPr>
        <w:ind w:left="5654" w:hanging="361"/>
      </w:pPr>
      <w:rPr>
        <w:rFonts w:hint="default"/>
        <w:lang w:val="fr-FR" w:eastAsia="en-US" w:bidi="ar-SA"/>
      </w:rPr>
    </w:lvl>
    <w:lvl w:ilvl="5">
      <w:start w:val="0"/>
      <w:numFmt w:val="bullet"/>
      <w:lvlText w:val="•"/>
      <w:lvlJc w:val="left"/>
      <w:pPr>
        <w:ind w:left="6672" w:hanging="361"/>
      </w:pPr>
      <w:rPr>
        <w:rFonts w:hint="default"/>
        <w:lang w:val="fr-FR" w:eastAsia="en-US" w:bidi="ar-SA"/>
      </w:rPr>
    </w:lvl>
    <w:lvl w:ilvl="6">
      <w:start w:val="0"/>
      <w:numFmt w:val="bullet"/>
      <w:lvlText w:val="•"/>
      <w:lvlJc w:val="left"/>
      <w:pPr>
        <w:ind w:left="7691" w:hanging="361"/>
      </w:pPr>
      <w:rPr>
        <w:rFonts w:hint="default"/>
        <w:lang w:val="fr-FR" w:eastAsia="en-US" w:bidi="ar-SA"/>
      </w:rPr>
    </w:lvl>
    <w:lvl w:ilvl="7">
      <w:start w:val="0"/>
      <w:numFmt w:val="bullet"/>
      <w:lvlText w:val="•"/>
      <w:lvlJc w:val="left"/>
      <w:pPr>
        <w:ind w:left="8709" w:hanging="361"/>
      </w:pPr>
      <w:rPr>
        <w:rFonts w:hint="default"/>
        <w:lang w:val="fr-FR" w:eastAsia="en-US" w:bidi="ar-SA"/>
      </w:rPr>
    </w:lvl>
    <w:lvl w:ilvl="8">
      <w:start w:val="0"/>
      <w:numFmt w:val="bullet"/>
      <w:lvlText w:val="•"/>
      <w:lvlJc w:val="left"/>
      <w:pPr>
        <w:ind w:left="9728" w:hanging="361"/>
      </w:pPr>
      <w:rPr>
        <w:rFonts w:hint="default"/>
        <w:lang w:val="fr-FR" w:eastAsia="en-US" w:bidi="ar-SA"/>
      </w:rPr>
    </w:lvl>
  </w:abstractNum>
  <w:abstractNum w:abstractNumId="133">
    <w:multiLevelType w:val="hybridMultilevel"/>
    <w:lvl w:ilvl="0">
      <w:start w:val="0"/>
      <w:numFmt w:val="bullet"/>
      <w:lvlText w:val="-"/>
      <w:lvlJc w:val="left"/>
      <w:pPr>
        <w:ind w:left="1570" w:hanging="361"/>
      </w:pPr>
      <w:rPr>
        <w:rFonts w:hint="default" w:ascii="Times New Roman" w:hAnsi="Times New Roman" w:eastAsia="Times New Roman" w:cs="Times New Roman"/>
        <w:b w:val="0"/>
        <w:bCs w:val="0"/>
        <w:i w:val="0"/>
        <w:iCs w:val="0"/>
        <w:spacing w:val="0"/>
        <w:w w:val="99"/>
        <w:sz w:val="26"/>
        <w:szCs w:val="26"/>
        <w:lang w:val="fr-FR" w:eastAsia="en-US" w:bidi="ar-SA"/>
      </w:rPr>
    </w:lvl>
    <w:lvl w:ilvl="1">
      <w:start w:val="0"/>
      <w:numFmt w:val="bullet"/>
      <w:lvlText w:val="•"/>
      <w:lvlJc w:val="left"/>
      <w:pPr>
        <w:ind w:left="2598" w:hanging="361"/>
      </w:pPr>
      <w:rPr>
        <w:rFonts w:hint="default"/>
        <w:lang w:val="fr-FR" w:eastAsia="en-US" w:bidi="ar-SA"/>
      </w:rPr>
    </w:lvl>
    <w:lvl w:ilvl="2">
      <w:start w:val="0"/>
      <w:numFmt w:val="bullet"/>
      <w:lvlText w:val="•"/>
      <w:lvlJc w:val="left"/>
      <w:pPr>
        <w:ind w:left="3617" w:hanging="361"/>
      </w:pPr>
      <w:rPr>
        <w:rFonts w:hint="default"/>
        <w:lang w:val="fr-FR" w:eastAsia="en-US" w:bidi="ar-SA"/>
      </w:rPr>
    </w:lvl>
    <w:lvl w:ilvl="3">
      <w:start w:val="0"/>
      <w:numFmt w:val="bullet"/>
      <w:lvlText w:val="•"/>
      <w:lvlJc w:val="left"/>
      <w:pPr>
        <w:ind w:left="4635" w:hanging="361"/>
      </w:pPr>
      <w:rPr>
        <w:rFonts w:hint="default"/>
        <w:lang w:val="fr-FR" w:eastAsia="en-US" w:bidi="ar-SA"/>
      </w:rPr>
    </w:lvl>
    <w:lvl w:ilvl="4">
      <w:start w:val="0"/>
      <w:numFmt w:val="bullet"/>
      <w:lvlText w:val="•"/>
      <w:lvlJc w:val="left"/>
      <w:pPr>
        <w:ind w:left="5654" w:hanging="361"/>
      </w:pPr>
      <w:rPr>
        <w:rFonts w:hint="default"/>
        <w:lang w:val="fr-FR" w:eastAsia="en-US" w:bidi="ar-SA"/>
      </w:rPr>
    </w:lvl>
    <w:lvl w:ilvl="5">
      <w:start w:val="0"/>
      <w:numFmt w:val="bullet"/>
      <w:lvlText w:val="•"/>
      <w:lvlJc w:val="left"/>
      <w:pPr>
        <w:ind w:left="6672" w:hanging="361"/>
      </w:pPr>
      <w:rPr>
        <w:rFonts w:hint="default"/>
        <w:lang w:val="fr-FR" w:eastAsia="en-US" w:bidi="ar-SA"/>
      </w:rPr>
    </w:lvl>
    <w:lvl w:ilvl="6">
      <w:start w:val="0"/>
      <w:numFmt w:val="bullet"/>
      <w:lvlText w:val="•"/>
      <w:lvlJc w:val="left"/>
      <w:pPr>
        <w:ind w:left="7691" w:hanging="361"/>
      </w:pPr>
      <w:rPr>
        <w:rFonts w:hint="default"/>
        <w:lang w:val="fr-FR" w:eastAsia="en-US" w:bidi="ar-SA"/>
      </w:rPr>
    </w:lvl>
    <w:lvl w:ilvl="7">
      <w:start w:val="0"/>
      <w:numFmt w:val="bullet"/>
      <w:lvlText w:val="•"/>
      <w:lvlJc w:val="left"/>
      <w:pPr>
        <w:ind w:left="8709" w:hanging="361"/>
      </w:pPr>
      <w:rPr>
        <w:rFonts w:hint="default"/>
        <w:lang w:val="fr-FR" w:eastAsia="en-US" w:bidi="ar-SA"/>
      </w:rPr>
    </w:lvl>
    <w:lvl w:ilvl="8">
      <w:start w:val="0"/>
      <w:numFmt w:val="bullet"/>
      <w:lvlText w:val="•"/>
      <w:lvlJc w:val="left"/>
      <w:pPr>
        <w:ind w:left="9728" w:hanging="361"/>
      </w:pPr>
      <w:rPr>
        <w:rFonts w:hint="default"/>
        <w:lang w:val="fr-FR" w:eastAsia="en-US" w:bidi="ar-SA"/>
      </w:rPr>
    </w:lvl>
  </w:abstractNum>
  <w:abstractNum w:abstractNumId="134">
    <w:multiLevelType w:val="hybridMultilevel"/>
    <w:lvl w:ilvl="0">
      <w:start w:val="0"/>
      <w:numFmt w:val="bullet"/>
      <w:lvlText w:val="-"/>
      <w:lvlJc w:val="left"/>
      <w:pPr>
        <w:ind w:left="1570" w:hanging="361"/>
      </w:pPr>
      <w:rPr>
        <w:rFonts w:hint="default" w:ascii="Times New Roman" w:hAnsi="Times New Roman" w:eastAsia="Times New Roman" w:cs="Times New Roman"/>
        <w:b w:val="0"/>
        <w:bCs w:val="0"/>
        <w:i w:val="0"/>
        <w:iCs w:val="0"/>
        <w:spacing w:val="0"/>
        <w:w w:val="99"/>
        <w:sz w:val="26"/>
        <w:szCs w:val="26"/>
        <w:lang w:val="fr-FR" w:eastAsia="en-US" w:bidi="ar-SA"/>
      </w:rPr>
    </w:lvl>
    <w:lvl w:ilvl="1">
      <w:start w:val="0"/>
      <w:numFmt w:val="bullet"/>
      <w:lvlText w:val="•"/>
      <w:lvlJc w:val="left"/>
      <w:pPr>
        <w:ind w:left="2598" w:hanging="361"/>
      </w:pPr>
      <w:rPr>
        <w:rFonts w:hint="default"/>
        <w:lang w:val="fr-FR" w:eastAsia="en-US" w:bidi="ar-SA"/>
      </w:rPr>
    </w:lvl>
    <w:lvl w:ilvl="2">
      <w:start w:val="0"/>
      <w:numFmt w:val="bullet"/>
      <w:lvlText w:val="•"/>
      <w:lvlJc w:val="left"/>
      <w:pPr>
        <w:ind w:left="3617" w:hanging="361"/>
      </w:pPr>
      <w:rPr>
        <w:rFonts w:hint="default"/>
        <w:lang w:val="fr-FR" w:eastAsia="en-US" w:bidi="ar-SA"/>
      </w:rPr>
    </w:lvl>
    <w:lvl w:ilvl="3">
      <w:start w:val="0"/>
      <w:numFmt w:val="bullet"/>
      <w:lvlText w:val="•"/>
      <w:lvlJc w:val="left"/>
      <w:pPr>
        <w:ind w:left="4635" w:hanging="361"/>
      </w:pPr>
      <w:rPr>
        <w:rFonts w:hint="default"/>
        <w:lang w:val="fr-FR" w:eastAsia="en-US" w:bidi="ar-SA"/>
      </w:rPr>
    </w:lvl>
    <w:lvl w:ilvl="4">
      <w:start w:val="0"/>
      <w:numFmt w:val="bullet"/>
      <w:lvlText w:val="•"/>
      <w:lvlJc w:val="left"/>
      <w:pPr>
        <w:ind w:left="5654" w:hanging="361"/>
      </w:pPr>
      <w:rPr>
        <w:rFonts w:hint="default"/>
        <w:lang w:val="fr-FR" w:eastAsia="en-US" w:bidi="ar-SA"/>
      </w:rPr>
    </w:lvl>
    <w:lvl w:ilvl="5">
      <w:start w:val="0"/>
      <w:numFmt w:val="bullet"/>
      <w:lvlText w:val="•"/>
      <w:lvlJc w:val="left"/>
      <w:pPr>
        <w:ind w:left="6672" w:hanging="361"/>
      </w:pPr>
      <w:rPr>
        <w:rFonts w:hint="default"/>
        <w:lang w:val="fr-FR" w:eastAsia="en-US" w:bidi="ar-SA"/>
      </w:rPr>
    </w:lvl>
    <w:lvl w:ilvl="6">
      <w:start w:val="0"/>
      <w:numFmt w:val="bullet"/>
      <w:lvlText w:val="•"/>
      <w:lvlJc w:val="left"/>
      <w:pPr>
        <w:ind w:left="7691" w:hanging="361"/>
      </w:pPr>
      <w:rPr>
        <w:rFonts w:hint="default"/>
        <w:lang w:val="fr-FR" w:eastAsia="en-US" w:bidi="ar-SA"/>
      </w:rPr>
    </w:lvl>
    <w:lvl w:ilvl="7">
      <w:start w:val="0"/>
      <w:numFmt w:val="bullet"/>
      <w:lvlText w:val="•"/>
      <w:lvlJc w:val="left"/>
      <w:pPr>
        <w:ind w:left="8709" w:hanging="361"/>
      </w:pPr>
      <w:rPr>
        <w:rFonts w:hint="default"/>
        <w:lang w:val="fr-FR" w:eastAsia="en-US" w:bidi="ar-SA"/>
      </w:rPr>
    </w:lvl>
    <w:lvl w:ilvl="8">
      <w:start w:val="0"/>
      <w:numFmt w:val="bullet"/>
      <w:lvlText w:val="•"/>
      <w:lvlJc w:val="left"/>
      <w:pPr>
        <w:ind w:left="9728" w:hanging="361"/>
      </w:pPr>
      <w:rPr>
        <w:rFonts w:hint="default"/>
        <w:lang w:val="fr-FR" w:eastAsia="en-US" w:bidi="ar-SA"/>
      </w:rPr>
    </w:lvl>
  </w:abstractNum>
  <w:abstractNum w:abstractNumId="132">
    <w:multiLevelType w:val="hybridMultilevel"/>
    <w:lvl w:ilvl="0">
      <w:start w:val="1"/>
      <w:numFmt w:val="decimal"/>
      <w:lvlText w:val="%1."/>
      <w:lvlJc w:val="left"/>
      <w:pPr>
        <w:ind w:left="1570" w:hanging="361"/>
        <w:jc w:val="left"/>
      </w:pPr>
      <w:rPr>
        <w:rFonts w:hint="default" w:ascii="Arial Narrow" w:hAnsi="Arial Narrow" w:eastAsia="Arial Narrow" w:cs="Arial Narrow"/>
        <w:b w:val="0"/>
        <w:bCs w:val="0"/>
        <w:i w:val="0"/>
        <w:iCs w:val="0"/>
        <w:spacing w:val="-1"/>
        <w:w w:val="99"/>
        <w:sz w:val="26"/>
        <w:szCs w:val="26"/>
        <w:lang w:val="fr-FR" w:eastAsia="en-US" w:bidi="ar-SA"/>
      </w:rPr>
    </w:lvl>
    <w:lvl w:ilvl="1">
      <w:start w:val="0"/>
      <w:numFmt w:val="bullet"/>
      <w:lvlText w:val="•"/>
      <w:lvlJc w:val="left"/>
      <w:pPr>
        <w:ind w:left="2598" w:hanging="361"/>
      </w:pPr>
      <w:rPr>
        <w:rFonts w:hint="default"/>
        <w:lang w:val="fr-FR" w:eastAsia="en-US" w:bidi="ar-SA"/>
      </w:rPr>
    </w:lvl>
    <w:lvl w:ilvl="2">
      <w:start w:val="0"/>
      <w:numFmt w:val="bullet"/>
      <w:lvlText w:val="•"/>
      <w:lvlJc w:val="left"/>
      <w:pPr>
        <w:ind w:left="3617" w:hanging="361"/>
      </w:pPr>
      <w:rPr>
        <w:rFonts w:hint="default"/>
        <w:lang w:val="fr-FR" w:eastAsia="en-US" w:bidi="ar-SA"/>
      </w:rPr>
    </w:lvl>
    <w:lvl w:ilvl="3">
      <w:start w:val="0"/>
      <w:numFmt w:val="bullet"/>
      <w:lvlText w:val="•"/>
      <w:lvlJc w:val="left"/>
      <w:pPr>
        <w:ind w:left="4635" w:hanging="361"/>
      </w:pPr>
      <w:rPr>
        <w:rFonts w:hint="default"/>
        <w:lang w:val="fr-FR" w:eastAsia="en-US" w:bidi="ar-SA"/>
      </w:rPr>
    </w:lvl>
    <w:lvl w:ilvl="4">
      <w:start w:val="0"/>
      <w:numFmt w:val="bullet"/>
      <w:lvlText w:val="•"/>
      <w:lvlJc w:val="left"/>
      <w:pPr>
        <w:ind w:left="5654" w:hanging="361"/>
      </w:pPr>
      <w:rPr>
        <w:rFonts w:hint="default"/>
        <w:lang w:val="fr-FR" w:eastAsia="en-US" w:bidi="ar-SA"/>
      </w:rPr>
    </w:lvl>
    <w:lvl w:ilvl="5">
      <w:start w:val="0"/>
      <w:numFmt w:val="bullet"/>
      <w:lvlText w:val="•"/>
      <w:lvlJc w:val="left"/>
      <w:pPr>
        <w:ind w:left="6672" w:hanging="361"/>
      </w:pPr>
      <w:rPr>
        <w:rFonts w:hint="default"/>
        <w:lang w:val="fr-FR" w:eastAsia="en-US" w:bidi="ar-SA"/>
      </w:rPr>
    </w:lvl>
    <w:lvl w:ilvl="6">
      <w:start w:val="0"/>
      <w:numFmt w:val="bullet"/>
      <w:lvlText w:val="•"/>
      <w:lvlJc w:val="left"/>
      <w:pPr>
        <w:ind w:left="7691" w:hanging="361"/>
      </w:pPr>
      <w:rPr>
        <w:rFonts w:hint="default"/>
        <w:lang w:val="fr-FR" w:eastAsia="en-US" w:bidi="ar-SA"/>
      </w:rPr>
    </w:lvl>
    <w:lvl w:ilvl="7">
      <w:start w:val="0"/>
      <w:numFmt w:val="bullet"/>
      <w:lvlText w:val="•"/>
      <w:lvlJc w:val="left"/>
      <w:pPr>
        <w:ind w:left="8709" w:hanging="361"/>
      </w:pPr>
      <w:rPr>
        <w:rFonts w:hint="default"/>
        <w:lang w:val="fr-FR" w:eastAsia="en-US" w:bidi="ar-SA"/>
      </w:rPr>
    </w:lvl>
    <w:lvl w:ilvl="8">
      <w:start w:val="0"/>
      <w:numFmt w:val="bullet"/>
      <w:lvlText w:val="•"/>
      <w:lvlJc w:val="left"/>
      <w:pPr>
        <w:ind w:left="9728" w:hanging="361"/>
      </w:pPr>
      <w:rPr>
        <w:rFonts w:hint="default"/>
        <w:lang w:val="fr-FR" w:eastAsia="en-US" w:bidi="ar-SA"/>
      </w:rPr>
    </w:lvl>
  </w:abstractNum>
  <w:abstractNum w:abstractNumId="131">
    <w:multiLevelType w:val="hybridMultilevel"/>
    <w:lvl w:ilvl="0">
      <w:start w:val="1"/>
      <w:numFmt w:val="decimal"/>
      <w:lvlText w:val="%1."/>
      <w:lvlJc w:val="left"/>
      <w:pPr>
        <w:ind w:left="1570" w:hanging="361"/>
        <w:jc w:val="left"/>
      </w:pPr>
      <w:rPr>
        <w:rFonts w:hint="default" w:ascii="Arial Narrow" w:hAnsi="Arial Narrow" w:eastAsia="Arial Narrow" w:cs="Arial Narrow"/>
        <w:b/>
        <w:bCs/>
        <w:i w:val="0"/>
        <w:iCs w:val="0"/>
        <w:spacing w:val="-1"/>
        <w:w w:val="99"/>
        <w:sz w:val="26"/>
        <w:szCs w:val="26"/>
        <w:lang w:val="fr-FR" w:eastAsia="en-US" w:bidi="ar-SA"/>
      </w:rPr>
    </w:lvl>
    <w:lvl w:ilvl="1">
      <w:start w:val="1"/>
      <w:numFmt w:val="decimal"/>
      <w:lvlText w:val="%1.%2."/>
      <w:lvlJc w:val="left"/>
      <w:pPr>
        <w:ind w:left="2126" w:hanging="425"/>
        <w:jc w:val="left"/>
      </w:pPr>
      <w:rPr>
        <w:rFonts w:hint="default" w:ascii="Arial Narrow" w:hAnsi="Arial Narrow" w:eastAsia="Arial Narrow" w:cs="Arial Narrow"/>
        <w:b/>
        <w:bCs/>
        <w:i w:val="0"/>
        <w:iCs w:val="0"/>
        <w:spacing w:val="0"/>
        <w:w w:val="99"/>
        <w:sz w:val="26"/>
        <w:szCs w:val="26"/>
        <w:lang w:val="fr-FR" w:eastAsia="en-US" w:bidi="ar-SA"/>
      </w:rPr>
    </w:lvl>
    <w:lvl w:ilvl="2">
      <w:start w:val="0"/>
      <w:numFmt w:val="bullet"/>
      <w:lvlText w:val="•"/>
      <w:lvlJc w:val="left"/>
      <w:pPr>
        <w:ind w:left="3191" w:hanging="425"/>
      </w:pPr>
      <w:rPr>
        <w:rFonts w:hint="default"/>
        <w:lang w:val="fr-FR" w:eastAsia="en-US" w:bidi="ar-SA"/>
      </w:rPr>
    </w:lvl>
    <w:lvl w:ilvl="3">
      <w:start w:val="0"/>
      <w:numFmt w:val="bullet"/>
      <w:lvlText w:val="•"/>
      <w:lvlJc w:val="left"/>
      <w:pPr>
        <w:ind w:left="4263" w:hanging="425"/>
      </w:pPr>
      <w:rPr>
        <w:rFonts w:hint="default"/>
        <w:lang w:val="fr-FR" w:eastAsia="en-US" w:bidi="ar-SA"/>
      </w:rPr>
    </w:lvl>
    <w:lvl w:ilvl="4">
      <w:start w:val="0"/>
      <w:numFmt w:val="bullet"/>
      <w:lvlText w:val="•"/>
      <w:lvlJc w:val="left"/>
      <w:pPr>
        <w:ind w:left="5335" w:hanging="425"/>
      </w:pPr>
      <w:rPr>
        <w:rFonts w:hint="default"/>
        <w:lang w:val="fr-FR" w:eastAsia="en-US" w:bidi="ar-SA"/>
      </w:rPr>
    </w:lvl>
    <w:lvl w:ilvl="5">
      <w:start w:val="0"/>
      <w:numFmt w:val="bullet"/>
      <w:lvlText w:val="•"/>
      <w:lvlJc w:val="left"/>
      <w:pPr>
        <w:ind w:left="6406" w:hanging="425"/>
      </w:pPr>
      <w:rPr>
        <w:rFonts w:hint="default"/>
        <w:lang w:val="fr-FR" w:eastAsia="en-US" w:bidi="ar-SA"/>
      </w:rPr>
    </w:lvl>
    <w:lvl w:ilvl="6">
      <w:start w:val="0"/>
      <w:numFmt w:val="bullet"/>
      <w:lvlText w:val="•"/>
      <w:lvlJc w:val="left"/>
      <w:pPr>
        <w:ind w:left="7478" w:hanging="425"/>
      </w:pPr>
      <w:rPr>
        <w:rFonts w:hint="default"/>
        <w:lang w:val="fr-FR" w:eastAsia="en-US" w:bidi="ar-SA"/>
      </w:rPr>
    </w:lvl>
    <w:lvl w:ilvl="7">
      <w:start w:val="0"/>
      <w:numFmt w:val="bullet"/>
      <w:lvlText w:val="•"/>
      <w:lvlJc w:val="left"/>
      <w:pPr>
        <w:ind w:left="8550" w:hanging="425"/>
      </w:pPr>
      <w:rPr>
        <w:rFonts w:hint="default"/>
        <w:lang w:val="fr-FR" w:eastAsia="en-US" w:bidi="ar-SA"/>
      </w:rPr>
    </w:lvl>
    <w:lvl w:ilvl="8">
      <w:start w:val="0"/>
      <w:numFmt w:val="bullet"/>
      <w:lvlText w:val="•"/>
      <w:lvlJc w:val="left"/>
      <w:pPr>
        <w:ind w:left="9621" w:hanging="425"/>
      </w:pPr>
      <w:rPr>
        <w:rFonts w:hint="default"/>
        <w:lang w:val="fr-FR" w:eastAsia="en-US" w:bidi="ar-SA"/>
      </w:rPr>
    </w:lvl>
  </w:abstractNum>
  <w:abstractNum w:abstractNumId="130">
    <w:multiLevelType w:val="hybridMultilevel"/>
    <w:lvl w:ilvl="0">
      <w:start w:val="0"/>
      <w:numFmt w:val="bullet"/>
      <w:lvlText w:val="-"/>
      <w:lvlJc w:val="left"/>
      <w:pPr>
        <w:ind w:left="849" w:hanging="284"/>
      </w:pPr>
      <w:rPr>
        <w:rFonts w:hint="default" w:ascii="Courier New" w:hAnsi="Courier New" w:eastAsia="Courier New" w:cs="Courier New"/>
        <w:b w:val="0"/>
        <w:bCs w:val="0"/>
        <w:i w:val="0"/>
        <w:iCs w:val="0"/>
        <w:spacing w:val="0"/>
        <w:w w:val="99"/>
        <w:sz w:val="20"/>
        <w:szCs w:val="20"/>
        <w:lang w:val="fr-FR" w:eastAsia="en-US" w:bidi="ar-SA"/>
      </w:rPr>
    </w:lvl>
    <w:lvl w:ilvl="1">
      <w:start w:val="0"/>
      <w:numFmt w:val="bullet"/>
      <w:lvlText w:val="•"/>
      <w:lvlJc w:val="left"/>
      <w:pPr>
        <w:ind w:left="1428" w:hanging="284"/>
      </w:pPr>
      <w:rPr>
        <w:rFonts w:hint="default"/>
        <w:lang w:val="fr-FR" w:eastAsia="en-US" w:bidi="ar-SA"/>
      </w:rPr>
    </w:lvl>
    <w:lvl w:ilvl="2">
      <w:start w:val="0"/>
      <w:numFmt w:val="bullet"/>
      <w:lvlText w:val="•"/>
      <w:lvlJc w:val="left"/>
      <w:pPr>
        <w:ind w:left="2016" w:hanging="284"/>
      </w:pPr>
      <w:rPr>
        <w:rFonts w:hint="default"/>
        <w:lang w:val="fr-FR" w:eastAsia="en-US" w:bidi="ar-SA"/>
      </w:rPr>
    </w:lvl>
    <w:lvl w:ilvl="3">
      <w:start w:val="0"/>
      <w:numFmt w:val="bullet"/>
      <w:lvlText w:val="•"/>
      <w:lvlJc w:val="left"/>
      <w:pPr>
        <w:ind w:left="2604" w:hanging="284"/>
      </w:pPr>
      <w:rPr>
        <w:rFonts w:hint="default"/>
        <w:lang w:val="fr-FR" w:eastAsia="en-US" w:bidi="ar-SA"/>
      </w:rPr>
    </w:lvl>
    <w:lvl w:ilvl="4">
      <w:start w:val="0"/>
      <w:numFmt w:val="bullet"/>
      <w:lvlText w:val="•"/>
      <w:lvlJc w:val="left"/>
      <w:pPr>
        <w:ind w:left="3193" w:hanging="284"/>
      </w:pPr>
      <w:rPr>
        <w:rFonts w:hint="default"/>
        <w:lang w:val="fr-FR" w:eastAsia="en-US" w:bidi="ar-SA"/>
      </w:rPr>
    </w:lvl>
    <w:lvl w:ilvl="5">
      <w:start w:val="0"/>
      <w:numFmt w:val="bullet"/>
      <w:lvlText w:val="•"/>
      <w:lvlJc w:val="left"/>
      <w:pPr>
        <w:ind w:left="3781" w:hanging="284"/>
      </w:pPr>
      <w:rPr>
        <w:rFonts w:hint="default"/>
        <w:lang w:val="fr-FR" w:eastAsia="en-US" w:bidi="ar-SA"/>
      </w:rPr>
    </w:lvl>
    <w:lvl w:ilvl="6">
      <w:start w:val="0"/>
      <w:numFmt w:val="bullet"/>
      <w:lvlText w:val="•"/>
      <w:lvlJc w:val="left"/>
      <w:pPr>
        <w:ind w:left="4369" w:hanging="284"/>
      </w:pPr>
      <w:rPr>
        <w:rFonts w:hint="default"/>
        <w:lang w:val="fr-FR" w:eastAsia="en-US" w:bidi="ar-SA"/>
      </w:rPr>
    </w:lvl>
    <w:lvl w:ilvl="7">
      <w:start w:val="0"/>
      <w:numFmt w:val="bullet"/>
      <w:lvlText w:val="•"/>
      <w:lvlJc w:val="left"/>
      <w:pPr>
        <w:ind w:left="4958" w:hanging="284"/>
      </w:pPr>
      <w:rPr>
        <w:rFonts w:hint="default"/>
        <w:lang w:val="fr-FR" w:eastAsia="en-US" w:bidi="ar-SA"/>
      </w:rPr>
    </w:lvl>
    <w:lvl w:ilvl="8">
      <w:start w:val="0"/>
      <w:numFmt w:val="bullet"/>
      <w:lvlText w:val="•"/>
      <w:lvlJc w:val="left"/>
      <w:pPr>
        <w:ind w:left="5546" w:hanging="284"/>
      </w:pPr>
      <w:rPr>
        <w:rFonts w:hint="default"/>
        <w:lang w:val="fr-FR" w:eastAsia="en-US" w:bidi="ar-SA"/>
      </w:rPr>
    </w:lvl>
  </w:abstractNum>
  <w:abstractNum w:abstractNumId="129">
    <w:multiLevelType w:val="hybridMultilevel"/>
    <w:lvl w:ilvl="0">
      <w:start w:val="0"/>
      <w:numFmt w:val="bullet"/>
      <w:lvlText w:val="-"/>
      <w:lvlJc w:val="left"/>
      <w:pPr>
        <w:ind w:left="849" w:hanging="284"/>
      </w:pPr>
      <w:rPr>
        <w:rFonts w:hint="default" w:ascii="Courier New" w:hAnsi="Courier New" w:eastAsia="Courier New" w:cs="Courier New"/>
        <w:b w:val="0"/>
        <w:bCs w:val="0"/>
        <w:i w:val="0"/>
        <w:iCs w:val="0"/>
        <w:spacing w:val="0"/>
        <w:w w:val="99"/>
        <w:sz w:val="20"/>
        <w:szCs w:val="20"/>
        <w:lang w:val="fr-FR" w:eastAsia="en-US" w:bidi="ar-SA"/>
      </w:rPr>
    </w:lvl>
    <w:lvl w:ilvl="1">
      <w:start w:val="0"/>
      <w:numFmt w:val="bullet"/>
      <w:lvlText w:val="•"/>
      <w:lvlJc w:val="left"/>
      <w:pPr>
        <w:ind w:left="1428" w:hanging="284"/>
      </w:pPr>
      <w:rPr>
        <w:rFonts w:hint="default"/>
        <w:lang w:val="fr-FR" w:eastAsia="en-US" w:bidi="ar-SA"/>
      </w:rPr>
    </w:lvl>
    <w:lvl w:ilvl="2">
      <w:start w:val="0"/>
      <w:numFmt w:val="bullet"/>
      <w:lvlText w:val="•"/>
      <w:lvlJc w:val="left"/>
      <w:pPr>
        <w:ind w:left="2016" w:hanging="284"/>
      </w:pPr>
      <w:rPr>
        <w:rFonts w:hint="default"/>
        <w:lang w:val="fr-FR" w:eastAsia="en-US" w:bidi="ar-SA"/>
      </w:rPr>
    </w:lvl>
    <w:lvl w:ilvl="3">
      <w:start w:val="0"/>
      <w:numFmt w:val="bullet"/>
      <w:lvlText w:val="•"/>
      <w:lvlJc w:val="left"/>
      <w:pPr>
        <w:ind w:left="2604" w:hanging="284"/>
      </w:pPr>
      <w:rPr>
        <w:rFonts w:hint="default"/>
        <w:lang w:val="fr-FR" w:eastAsia="en-US" w:bidi="ar-SA"/>
      </w:rPr>
    </w:lvl>
    <w:lvl w:ilvl="4">
      <w:start w:val="0"/>
      <w:numFmt w:val="bullet"/>
      <w:lvlText w:val="•"/>
      <w:lvlJc w:val="left"/>
      <w:pPr>
        <w:ind w:left="3193" w:hanging="284"/>
      </w:pPr>
      <w:rPr>
        <w:rFonts w:hint="default"/>
        <w:lang w:val="fr-FR" w:eastAsia="en-US" w:bidi="ar-SA"/>
      </w:rPr>
    </w:lvl>
    <w:lvl w:ilvl="5">
      <w:start w:val="0"/>
      <w:numFmt w:val="bullet"/>
      <w:lvlText w:val="•"/>
      <w:lvlJc w:val="left"/>
      <w:pPr>
        <w:ind w:left="3781" w:hanging="284"/>
      </w:pPr>
      <w:rPr>
        <w:rFonts w:hint="default"/>
        <w:lang w:val="fr-FR" w:eastAsia="en-US" w:bidi="ar-SA"/>
      </w:rPr>
    </w:lvl>
    <w:lvl w:ilvl="6">
      <w:start w:val="0"/>
      <w:numFmt w:val="bullet"/>
      <w:lvlText w:val="•"/>
      <w:lvlJc w:val="left"/>
      <w:pPr>
        <w:ind w:left="4369" w:hanging="284"/>
      </w:pPr>
      <w:rPr>
        <w:rFonts w:hint="default"/>
        <w:lang w:val="fr-FR" w:eastAsia="en-US" w:bidi="ar-SA"/>
      </w:rPr>
    </w:lvl>
    <w:lvl w:ilvl="7">
      <w:start w:val="0"/>
      <w:numFmt w:val="bullet"/>
      <w:lvlText w:val="•"/>
      <w:lvlJc w:val="left"/>
      <w:pPr>
        <w:ind w:left="4958" w:hanging="284"/>
      </w:pPr>
      <w:rPr>
        <w:rFonts w:hint="default"/>
        <w:lang w:val="fr-FR" w:eastAsia="en-US" w:bidi="ar-SA"/>
      </w:rPr>
    </w:lvl>
    <w:lvl w:ilvl="8">
      <w:start w:val="0"/>
      <w:numFmt w:val="bullet"/>
      <w:lvlText w:val="•"/>
      <w:lvlJc w:val="left"/>
      <w:pPr>
        <w:ind w:left="5546" w:hanging="284"/>
      </w:pPr>
      <w:rPr>
        <w:rFonts w:hint="default"/>
        <w:lang w:val="fr-FR" w:eastAsia="en-US" w:bidi="ar-SA"/>
      </w:rPr>
    </w:lvl>
  </w:abstractNum>
  <w:abstractNum w:abstractNumId="128">
    <w:multiLevelType w:val="hybridMultilevel"/>
    <w:lvl w:ilvl="0">
      <w:start w:val="0"/>
      <w:numFmt w:val="bullet"/>
      <w:lvlText w:val="-"/>
      <w:lvlJc w:val="left"/>
      <w:pPr>
        <w:ind w:left="849" w:hanging="284"/>
      </w:pPr>
      <w:rPr>
        <w:rFonts w:hint="default" w:ascii="Courier New" w:hAnsi="Courier New" w:eastAsia="Courier New" w:cs="Courier New"/>
        <w:b w:val="0"/>
        <w:bCs w:val="0"/>
        <w:i w:val="0"/>
        <w:iCs w:val="0"/>
        <w:spacing w:val="0"/>
        <w:w w:val="99"/>
        <w:sz w:val="20"/>
        <w:szCs w:val="20"/>
        <w:lang w:val="fr-FR" w:eastAsia="en-US" w:bidi="ar-SA"/>
      </w:rPr>
    </w:lvl>
    <w:lvl w:ilvl="1">
      <w:start w:val="0"/>
      <w:numFmt w:val="bullet"/>
      <w:lvlText w:val="•"/>
      <w:lvlJc w:val="left"/>
      <w:pPr>
        <w:ind w:left="1428" w:hanging="284"/>
      </w:pPr>
      <w:rPr>
        <w:rFonts w:hint="default"/>
        <w:lang w:val="fr-FR" w:eastAsia="en-US" w:bidi="ar-SA"/>
      </w:rPr>
    </w:lvl>
    <w:lvl w:ilvl="2">
      <w:start w:val="0"/>
      <w:numFmt w:val="bullet"/>
      <w:lvlText w:val="•"/>
      <w:lvlJc w:val="left"/>
      <w:pPr>
        <w:ind w:left="2016" w:hanging="284"/>
      </w:pPr>
      <w:rPr>
        <w:rFonts w:hint="default"/>
        <w:lang w:val="fr-FR" w:eastAsia="en-US" w:bidi="ar-SA"/>
      </w:rPr>
    </w:lvl>
    <w:lvl w:ilvl="3">
      <w:start w:val="0"/>
      <w:numFmt w:val="bullet"/>
      <w:lvlText w:val="•"/>
      <w:lvlJc w:val="left"/>
      <w:pPr>
        <w:ind w:left="2604" w:hanging="284"/>
      </w:pPr>
      <w:rPr>
        <w:rFonts w:hint="default"/>
        <w:lang w:val="fr-FR" w:eastAsia="en-US" w:bidi="ar-SA"/>
      </w:rPr>
    </w:lvl>
    <w:lvl w:ilvl="4">
      <w:start w:val="0"/>
      <w:numFmt w:val="bullet"/>
      <w:lvlText w:val="•"/>
      <w:lvlJc w:val="left"/>
      <w:pPr>
        <w:ind w:left="3193" w:hanging="284"/>
      </w:pPr>
      <w:rPr>
        <w:rFonts w:hint="default"/>
        <w:lang w:val="fr-FR" w:eastAsia="en-US" w:bidi="ar-SA"/>
      </w:rPr>
    </w:lvl>
    <w:lvl w:ilvl="5">
      <w:start w:val="0"/>
      <w:numFmt w:val="bullet"/>
      <w:lvlText w:val="•"/>
      <w:lvlJc w:val="left"/>
      <w:pPr>
        <w:ind w:left="3781" w:hanging="284"/>
      </w:pPr>
      <w:rPr>
        <w:rFonts w:hint="default"/>
        <w:lang w:val="fr-FR" w:eastAsia="en-US" w:bidi="ar-SA"/>
      </w:rPr>
    </w:lvl>
    <w:lvl w:ilvl="6">
      <w:start w:val="0"/>
      <w:numFmt w:val="bullet"/>
      <w:lvlText w:val="•"/>
      <w:lvlJc w:val="left"/>
      <w:pPr>
        <w:ind w:left="4369" w:hanging="284"/>
      </w:pPr>
      <w:rPr>
        <w:rFonts w:hint="default"/>
        <w:lang w:val="fr-FR" w:eastAsia="en-US" w:bidi="ar-SA"/>
      </w:rPr>
    </w:lvl>
    <w:lvl w:ilvl="7">
      <w:start w:val="0"/>
      <w:numFmt w:val="bullet"/>
      <w:lvlText w:val="•"/>
      <w:lvlJc w:val="left"/>
      <w:pPr>
        <w:ind w:left="4958" w:hanging="284"/>
      </w:pPr>
      <w:rPr>
        <w:rFonts w:hint="default"/>
        <w:lang w:val="fr-FR" w:eastAsia="en-US" w:bidi="ar-SA"/>
      </w:rPr>
    </w:lvl>
    <w:lvl w:ilvl="8">
      <w:start w:val="0"/>
      <w:numFmt w:val="bullet"/>
      <w:lvlText w:val="•"/>
      <w:lvlJc w:val="left"/>
      <w:pPr>
        <w:ind w:left="5546" w:hanging="284"/>
      </w:pPr>
      <w:rPr>
        <w:rFonts w:hint="default"/>
        <w:lang w:val="fr-FR" w:eastAsia="en-US" w:bidi="ar-SA"/>
      </w:rPr>
    </w:lvl>
  </w:abstractNum>
  <w:abstractNum w:abstractNumId="127">
    <w:multiLevelType w:val="hybridMultilevel"/>
    <w:lvl w:ilvl="0">
      <w:start w:val="0"/>
      <w:numFmt w:val="bullet"/>
      <w:lvlText w:val="-"/>
      <w:lvlJc w:val="left"/>
      <w:pPr>
        <w:ind w:left="849" w:hanging="284"/>
      </w:pPr>
      <w:rPr>
        <w:rFonts w:hint="default" w:ascii="Courier New" w:hAnsi="Courier New" w:eastAsia="Courier New" w:cs="Courier New"/>
        <w:spacing w:val="0"/>
        <w:w w:val="99"/>
        <w:lang w:val="fr-FR" w:eastAsia="en-US" w:bidi="ar-SA"/>
      </w:rPr>
    </w:lvl>
    <w:lvl w:ilvl="1">
      <w:start w:val="0"/>
      <w:numFmt w:val="bullet"/>
      <w:lvlText w:val="•"/>
      <w:lvlJc w:val="left"/>
      <w:pPr>
        <w:ind w:left="1428" w:hanging="284"/>
      </w:pPr>
      <w:rPr>
        <w:rFonts w:hint="default"/>
        <w:lang w:val="fr-FR" w:eastAsia="en-US" w:bidi="ar-SA"/>
      </w:rPr>
    </w:lvl>
    <w:lvl w:ilvl="2">
      <w:start w:val="0"/>
      <w:numFmt w:val="bullet"/>
      <w:lvlText w:val="•"/>
      <w:lvlJc w:val="left"/>
      <w:pPr>
        <w:ind w:left="2016" w:hanging="284"/>
      </w:pPr>
      <w:rPr>
        <w:rFonts w:hint="default"/>
        <w:lang w:val="fr-FR" w:eastAsia="en-US" w:bidi="ar-SA"/>
      </w:rPr>
    </w:lvl>
    <w:lvl w:ilvl="3">
      <w:start w:val="0"/>
      <w:numFmt w:val="bullet"/>
      <w:lvlText w:val="•"/>
      <w:lvlJc w:val="left"/>
      <w:pPr>
        <w:ind w:left="2604" w:hanging="284"/>
      </w:pPr>
      <w:rPr>
        <w:rFonts w:hint="default"/>
        <w:lang w:val="fr-FR" w:eastAsia="en-US" w:bidi="ar-SA"/>
      </w:rPr>
    </w:lvl>
    <w:lvl w:ilvl="4">
      <w:start w:val="0"/>
      <w:numFmt w:val="bullet"/>
      <w:lvlText w:val="•"/>
      <w:lvlJc w:val="left"/>
      <w:pPr>
        <w:ind w:left="3193" w:hanging="284"/>
      </w:pPr>
      <w:rPr>
        <w:rFonts w:hint="default"/>
        <w:lang w:val="fr-FR" w:eastAsia="en-US" w:bidi="ar-SA"/>
      </w:rPr>
    </w:lvl>
    <w:lvl w:ilvl="5">
      <w:start w:val="0"/>
      <w:numFmt w:val="bullet"/>
      <w:lvlText w:val="•"/>
      <w:lvlJc w:val="left"/>
      <w:pPr>
        <w:ind w:left="3781" w:hanging="284"/>
      </w:pPr>
      <w:rPr>
        <w:rFonts w:hint="default"/>
        <w:lang w:val="fr-FR" w:eastAsia="en-US" w:bidi="ar-SA"/>
      </w:rPr>
    </w:lvl>
    <w:lvl w:ilvl="6">
      <w:start w:val="0"/>
      <w:numFmt w:val="bullet"/>
      <w:lvlText w:val="•"/>
      <w:lvlJc w:val="left"/>
      <w:pPr>
        <w:ind w:left="4369" w:hanging="284"/>
      </w:pPr>
      <w:rPr>
        <w:rFonts w:hint="default"/>
        <w:lang w:val="fr-FR" w:eastAsia="en-US" w:bidi="ar-SA"/>
      </w:rPr>
    </w:lvl>
    <w:lvl w:ilvl="7">
      <w:start w:val="0"/>
      <w:numFmt w:val="bullet"/>
      <w:lvlText w:val="•"/>
      <w:lvlJc w:val="left"/>
      <w:pPr>
        <w:ind w:left="4958" w:hanging="284"/>
      </w:pPr>
      <w:rPr>
        <w:rFonts w:hint="default"/>
        <w:lang w:val="fr-FR" w:eastAsia="en-US" w:bidi="ar-SA"/>
      </w:rPr>
    </w:lvl>
    <w:lvl w:ilvl="8">
      <w:start w:val="0"/>
      <w:numFmt w:val="bullet"/>
      <w:lvlText w:val="•"/>
      <w:lvlJc w:val="left"/>
      <w:pPr>
        <w:ind w:left="5546" w:hanging="284"/>
      </w:pPr>
      <w:rPr>
        <w:rFonts w:hint="default"/>
        <w:lang w:val="fr-FR" w:eastAsia="en-US" w:bidi="ar-SA"/>
      </w:rPr>
    </w:lvl>
  </w:abstractNum>
  <w:abstractNum w:abstractNumId="126">
    <w:multiLevelType w:val="hybridMultilevel"/>
    <w:lvl w:ilvl="0">
      <w:start w:val="0"/>
      <w:numFmt w:val="bullet"/>
      <w:lvlText w:val="-"/>
      <w:lvlJc w:val="left"/>
      <w:pPr>
        <w:ind w:left="849" w:hanging="284"/>
      </w:pPr>
      <w:rPr>
        <w:rFonts w:hint="default" w:ascii="Courier New" w:hAnsi="Courier New" w:eastAsia="Courier New" w:cs="Courier New"/>
        <w:b w:val="0"/>
        <w:bCs w:val="0"/>
        <w:i w:val="0"/>
        <w:iCs w:val="0"/>
        <w:spacing w:val="0"/>
        <w:w w:val="100"/>
        <w:sz w:val="24"/>
        <w:szCs w:val="24"/>
        <w:lang w:val="fr-FR" w:eastAsia="en-US" w:bidi="ar-SA"/>
      </w:rPr>
    </w:lvl>
    <w:lvl w:ilvl="1">
      <w:start w:val="0"/>
      <w:numFmt w:val="bullet"/>
      <w:lvlText w:val="•"/>
      <w:lvlJc w:val="left"/>
      <w:pPr>
        <w:ind w:left="1428" w:hanging="284"/>
      </w:pPr>
      <w:rPr>
        <w:rFonts w:hint="default"/>
        <w:lang w:val="fr-FR" w:eastAsia="en-US" w:bidi="ar-SA"/>
      </w:rPr>
    </w:lvl>
    <w:lvl w:ilvl="2">
      <w:start w:val="0"/>
      <w:numFmt w:val="bullet"/>
      <w:lvlText w:val="•"/>
      <w:lvlJc w:val="left"/>
      <w:pPr>
        <w:ind w:left="2016" w:hanging="284"/>
      </w:pPr>
      <w:rPr>
        <w:rFonts w:hint="default"/>
        <w:lang w:val="fr-FR" w:eastAsia="en-US" w:bidi="ar-SA"/>
      </w:rPr>
    </w:lvl>
    <w:lvl w:ilvl="3">
      <w:start w:val="0"/>
      <w:numFmt w:val="bullet"/>
      <w:lvlText w:val="•"/>
      <w:lvlJc w:val="left"/>
      <w:pPr>
        <w:ind w:left="2604" w:hanging="284"/>
      </w:pPr>
      <w:rPr>
        <w:rFonts w:hint="default"/>
        <w:lang w:val="fr-FR" w:eastAsia="en-US" w:bidi="ar-SA"/>
      </w:rPr>
    </w:lvl>
    <w:lvl w:ilvl="4">
      <w:start w:val="0"/>
      <w:numFmt w:val="bullet"/>
      <w:lvlText w:val="•"/>
      <w:lvlJc w:val="left"/>
      <w:pPr>
        <w:ind w:left="3193" w:hanging="284"/>
      </w:pPr>
      <w:rPr>
        <w:rFonts w:hint="default"/>
        <w:lang w:val="fr-FR" w:eastAsia="en-US" w:bidi="ar-SA"/>
      </w:rPr>
    </w:lvl>
    <w:lvl w:ilvl="5">
      <w:start w:val="0"/>
      <w:numFmt w:val="bullet"/>
      <w:lvlText w:val="•"/>
      <w:lvlJc w:val="left"/>
      <w:pPr>
        <w:ind w:left="3781" w:hanging="284"/>
      </w:pPr>
      <w:rPr>
        <w:rFonts w:hint="default"/>
        <w:lang w:val="fr-FR" w:eastAsia="en-US" w:bidi="ar-SA"/>
      </w:rPr>
    </w:lvl>
    <w:lvl w:ilvl="6">
      <w:start w:val="0"/>
      <w:numFmt w:val="bullet"/>
      <w:lvlText w:val="•"/>
      <w:lvlJc w:val="left"/>
      <w:pPr>
        <w:ind w:left="4369" w:hanging="284"/>
      </w:pPr>
      <w:rPr>
        <w:rFonts w:hint="default"/>
        <w:lang w:val="fr-FR" w:eastAsia="en-US" w:bidi="ar-SA"/>
      </w:rPr>
    </w:lvl>
    <w:lvl w:ilvl="7">
      <w:start w:val="0"/>
      <w:numFmt w:val="bullet"/>
      <w:lvlText w:val="•"/>
      <w:lvlJc w:val="left"/>
      <w:pPr>
        <w:ind w:left="4958" w:hanging="284"/>
      </w:pPr>
      <w:rPr>
        <w:rFonts w:hint="default"/>
        <w:lang w:val="fr-FR" w:eastAsia="en-US" w:bidi="ar-SA"/>
      </w:rPr>
    </w:lvl>
    <w:lvl w:ilvl="8">
      <w:start w:val="0"/>
      <w:numFmt w:val="bullet"/>
      <w:lvlText w:val="•"/>
      <w:lvlJc w:val="left"/>
      <w:pPr>
        <w:ind w:left="5546" w:hanging="284"/>
      </w:pPr>
      <w:rPr>
        <w:rFonts w:hint="default"/>
        <w:lang w:val="fr-FR" w:eastAsia="en-US" w:bidi="ar-SA"/>
      </w:rPr>
    </w:lvl>
  </w:abstractNum>
  <w:abstractNum w:abstractNumId="125">
    <w:multiLevelType w:val="hybridMultilevel"/>
    <w:lvl w:ilvl="0">
      <w:start w:val="0"/>
      <w:numFmt w:val="bullet"/>
      <w:lvlText w:val="-"/>
      <w:lvlJc w:val="left"/>
      <w:pPr>
        <w:ind w:left="849" w:hanging="284"/>
      </w:pPr>
      <w:rPr>
        <w:rFonts w:hint="default" w:ascii="Courier New" w:hAnsi="Courier New" w:eastAsia="Courier New" w:cs="Courier New"/>
        <w:spacing w:val="0"/>
        <w:w w:val="99"/>
        <w:lang w:val="fr-FR" w:eastAsia="en-US" w:bidi="ar-SA"/>
      </w:rPr>
    </w:lvl>
    <w:lvl w:ilvl="1">
      <w:start w:val="0"/>
      <w:numFmt w:val="bullet"/>
      <w:lvlText w:val="•"/>
      <w:lvlJc w:val="left"/>
      <w:pPr>
        <w:ind w:left="1428" w:hanging="284"/>
      </w:pPr>
      <w:rPr>
        <w:rFonts w:hint="default"/>
        <w:lang w:val="fr-FR" w:eastAsia="en-US" w:bidi="ar-SA"/>
      </w:rPr>
    </w:lvl>
    <w:lvl w:ilvl="2">
      <w:start w:val="0"/>
      <w:numFmt w:val="bullet"/>
      <w:lvlText w:val="•"/>
      <w:lvlJc w:val="left"/>
      <w:pPr>
        <w:ind w:left="2016" w:hanging="284"/>
      </w:pPr>
      <w:rPr>
        <w:rFonts w:hint="default"/>
        <w:lang w:val="fr-FR" w:eastAsia="en-US" w:bidi="ar-SA"/>
      </w:rPr>
    </w:lvl>
    <w:lvl w:ilvl="3">
      <w:start w:val="0"/>
      <w:numFmt w:val="bullet"/>
      <w:lvlText w:val="•"/>
      <w:lvlJc w:val="left"/>
      <w:pPr>
        <w:ind w:left="2604" w:hanging="284"/>
      </w:pPr>
      <w:rPr>
        <w:rFonts w:hint="default"/>
        <w:lang w:val="fr-FR" w:eastAsia="en-US" w:bidi="ar-SA"/>
      </w:rPr>
    </w:lvl>
    <w:lvl w:ilvl="4">
      <w:start w:val="0"/>
      <w:numFmt w:val="bullet"/>
      <w:lvlText w:val="•"/>
      <w:lvlJc w:val="left"/>
      <w:pPr>
        <w:ind w:left="3193" w:hanging="284"/>
      </w:pPr>
      <w:rPr>
        <w:rFonts w:hint="default"/>
        <w:lang w:val="fr-FR" w:eastAsia="en-US" w:bidi="ar-SA"/>
      </w:rPr>
    </w:lvl>
    <w:lvl w:ilvl="5">
      <w:start w:val="0"/>
      <w:numFmt w:val="bullet"/>
      <w:lvlText w:val="•"/>
      <w:lvlJc w:val="left"/>
      <w:pPr>
        <w:ind w:left="3781" w:hanging="284"/>
      </w:pPr>
      <w:rPr>
        <w:rFonts w:hint="default"/>
        <w:lang w:val="fr-FR" w:eastAsia="en-US" w:bidi="ar-SA"/>
      </w:rPr>
    </w:lvl>
    <w:lvl w:ilvl="6">
      <w:start w:val="0"/>
      <w:numFmt w:val="bullet"/>
      <w:lvlText w:val="•"/>
      <w:lvlJc w:val="left"/>
      <w:pPr>
        <w:ind w:left="4369" w:hanging="284"/>
      </w:pPr>
      <w:rPr>
        <w:rFonts w:hint="default"/>
        <w:lang w:val="fr-FR" w:eastAsia="en-US" w:bidi="ar-SA"/>
      </w:rPr>
    </w:lvl>
    <w:lvl w:ilvl="7">
      <w:start w:val="0"/>
      <w:numFmt w:val="bullet"/>
      <w:lvlText w:val="•"/>
      <w:lvlJc w:val="left"/>
      <w:pPr>
        <w:ind w:left="4958" w:hanging="284"/>
      </w:pPr>
      <w:rPr>
        <w:rFonts w:hint="default"/>
        <w:lang w:val="fr-FR" w:eastAsia="en-US" w:bidi="ar-SA"/>
      </w:rPr>
    </w:lvl>
    <w:lvl w:ilvl="8">
      <w:start w:val="0"/>
      <w:numFmt w:val="bullet"/>
      <w:lvlText w:val="•"/>
      <w:lvlJc w:val="left"/>
      <w:pPr>
        <w:ind w:left="5546" w:hanging="284"/>
      </w:pPr>
      <w:rPr>
        <w:rFonts w:hint="default"/>
        <w:lang w:val="fr-FR" w:eastAsia="en-US" w:bidi="ar-SA"/>
      </w:rPr>
    </w:lvl>
  </w:abstractNum>
  <w:abstractNum w:abstractNumId="124">
    <w:multiLevelType w:val="hybridMultilevel"/>
    <w:lvl w:ilvl="0">
      <w:start w:val="0"/>
      <w:numFmt w:val="bullet"/>
      <w:lvlText w:val="-"/>
      <w:lvlJc w:val="left"/>
      <w:pPr>
        <w:ind w:left="849" w:hanging="284"/>
      </w:pPr>
      <w:rPr>
        <w:rFonts w:hint="default" w:ascii="Courier New" w:hAnsi="Courier New" w:eastAsia="Courier New" w:cs="Courier New"/>
        <w:spacing w:val="0"/>
        <w:w w:val="99"/>
        <w:lang w:val="fr-FR" w:eastAsia="en-US" w:bidi="ar-SA"/>
      </w:rPr>
    </w:lvl>
    <w:lvl w:ilvl="1">
      <w:start w:val="0"/>
      <w:numFmt w:val="bullet"/>
      <w:lvlText w:val="•"/>
      <w:lvlJc w:val="left"/>
      <w:pPr>
        <w:ind w:left="1428" w:hanging="284"/>
      </w:pPr>
      <w:rPr>
        <w:rFonts w:hint="default"/>
        <w:lang w:val="fr-FR" w:eastAsia="en-US" w:bidi="ar-SA"/>
      </w:rPr>
    </w:lvl>
    <w:lvl w:ilvl="2">
      <w:start w:val="0"/>
      <w:numFmt w:val="bullet"/>
      <w:lvlText w:val="•"/>
      <w:lvlJc w:val="left"/>
      <w:pPr>
        <w:ind w:left="2016" w:hanging="284"/>
      </w:pPr>
      <w:rPr>
        <w:rFonts w:hint="default"/>
        <w:lang w:val="fr-FR" w:eastAsia="en-US" w:bidi="ar-SA"/>
      </w:rPr>
    </w:lvl>
    <w:lvl w:ilvl="3">
      <w:start w:val="0"/>
      <w:numFmt w:val="bullet"/>
      <w:lvlText w:val="•"/>
      <w:lvlJc w:val="left"/>
      <w:pPr>
        <w:ind w:left="2604" w:hanging="284"/>
      </w:pPr>
      <w:rPr>
        <w:rFonts w:hint="default"/>
        <w:lang w:val="fr-FR" w:eastAsia="en-US" w:bidi="ar-SA"/>
      </w:rPr>
    </w:lvl>
    <w:lvl w:ilvl="4">
      <w:start w:val="0"/>
      <w:numFmt w:val="bullet"/>
      <w:lvlText w:val="•"/>
      <w:lvlJc w:val="left"/>
      <w:pPr>
        <w:ind w:left="3193" w:hanging="284"/>
      </w:pPr>
      <w:rPr>
        <w:rFonts w:hint="default"/>
        <w:lang w:val="fr-FR" w:eastAsia="en-US" w:bidi="ar-SA"/>
      </w:rPr>
    </w:lvl>
    <w:lvl w:ilvl="5">
      <w:start w:val="0"/>
      <w:numFmt w:val="bullet"/>
      <w:lvlText w:val="•"/>
      <w:lvlJc w:val="left"/>
      <w:pPr>
        <w:ind w:left="3781" w:hanging="284"/>
      </w:pPr>
      <w:rPr>
        <w:rFonts w:hint="default"/>
        <w:lang w:val="fr-FR" w:eastAsia="en-US" w:bidi="ar-SA"/>
      </w:rPr>
    </w:lvl>
    <w:lvl w:ilvl="6">
      <w:start w:val="0"/>
      <w:numFmt w:val="bullet"/>
      <w:lvlText w:val="•"/>
      <w:lvlJc w:val="left"/>
      <w:pPr>
        <w:ind w:left="4369" w:hanging="284"/>
      </w:pPr>
      <w:rPr>
        <w:rFonts w:hint="default"/>
        <w:lang w:val="fr-FR" w:eastAsia="en-US" w:bidi="ar-SA"/>
      </w:rPr>
    </w:lvl>
    <w:lvl w:ilvl="7">
      <w:start w:val="0"/>
      <w:numFmt w:val="bullet"/>
      <w:lvlText w:val="•"/>
      <w:lvlJc w:val="left"/>
      <w:pPr>
        <w:ind w:left="4958" w:hanging="284"/>
      </w:pPr>
      <w:rPr>
        <w:rFonts w:hint="default"/>
        <w:lang w:val="fr-FR" w:eastAsia="en-US" w:bidi="ar-SA"/>
      </w:rPr>
    </w:lvl>
    <w:lvl w:ilvl="8">
      <w:start w:val="0"/>
      <w:numFmt w:val="bullet"/>
      <w:lvlText w:val="•"/>
      <w:lvlJc w:val="left"/>
      <w:pPr>
        <w:ind w:left="5546" w:hanging="284"/>
      </w:pPr>
      <w:rPr>
        <w:rFonts w:hint="default"/>
        <w:lang w:val="fr-FR" w:eastAsia="en-US" w:bidi="ar-SA"/>
      </w:rPr>
    </w:lvl>
  </w:abstractNum>
  <w:abstractNum w:abstractNumId="123">
    <w:multiLevelType w:val="hybridMultilevel"/>
    <w:lvl w:ilvl="0">
      <w:start w:val="0"/>
      <w:numFmt w:val="bullet"/>
      <w:lvlText w:val="-"/>
      <w:lvlJc w:val="left"/>
      <w:pPr>
        <w:ind w:left="849" w:hanging="284"/>
      </w:pPr>
      <w:rPr>
        <w:rFonts w:hint="default" w:ascii="Courier New" w:hAnsi="Courier New" w:eastAsia="Courier New" w:cs="Courier New"/>
        <w:b w:val="0"/>
        <w:bCs w:val="0"/>
        <w:i w:val="0"/>
        <w:iCs w:val="0"/>
        <w:spacing w:val="0"/>
        <w:w w:val="100"/>
        <w:sz w:val="24"/>
        <w:szCs w:val="24"/>
        <w:lang w:val="fr-FR" w:eastAsia="en-US" w:bidi="ar-SA"/>
      </w:rPr>
    </w:lvl>
    <w:lvl w:ilvl="1">
      <w:start w:val="0"/>
      <w:numFmt w:val="bullet"/>
      <w:lvlText w:val="•"/>
      <w:lvlJc w:val="left"/>
      <w:pPr>
        <w:ind w:left="1428" w:hanging="284"/>
      </w:pPr>
      <w:rPr>
        <w:rFonts w:hint="default"/>
        <w:lang w:val="fr-FR" w:eastAsia="en-US" w:bidi="ar-SA"/>
      </w:rPr>
    </w:lvl>
    <w:lvl w:ilvl="2">
      <w:start w:val="0"/>
      <w:numFmt w:val="bullet"/>
      <w:lvlText w:val="•"/>
      <w:lvlJc w:val="left"/>
      <w:pPr>
        <w:ind w:left="2016" w:hanging="284"/>
      </w:pPr>
      <w:rPr>
        <w:rFonts w:hint="default"/>
        <w:lang w:val="fr-FR" w:eastAsia="en-US" w:bidi="ar-SA"/>
      </w:rPr>
    </w:lvl>
    <w:lvl w:ilvl="3">
      <w:start w:val="0"/>
      <w:numFmt w:val="bullet"/>
      <w:lvlText w:val="•"/>
      <w:lvlJc w:val="left"/>
      <w:pPr>
        <w:ind w:left="2604" w:hanging="284"/>
      </w:pPr>
      <w:rPr>
        <w:rFonts w:hint="default"/>
        <w:lang w:val="fr-FR" w:eastAsia="en-US" w:bidi="ar-SA"/>
      </w:rPr>
    </w:lvl>
    <w:lvl w:ilvl="4">
      <w:start w:val="0"/>
      <w:numFmt w:val="bullet"/>
      <w:lvlText w:val="•"/>
      <w:lvlJc w:val="left"/>
      <w:pPr>
        <w:ind w:left="3193" w:hanging="284"/>
      </w:pPr>
      <w:rPr>
        <w:rFonts w:hint="default"/>
        <w:lang w:val="fr-FR" w:eastAsia="en-US" w:bidi="ar-SA"/>
      </w:rPr>
    </w:lvl>
    <w:lvl w:ilvl="5">
      <w:start w:val="0"/>
      <w:numFmt w:val="bullet"/>
      <w:lvlText w:val="•"/>
      <w:lvlJc w:val="left"/>
      <w:pPr>
        <w:ind w:left="3781" w:hanging="284"/>
      </w:pPr>
      <w:rPr>
        <w:rFonts w:hint="default"/>
        <w:lang w:val="fr-FR" w:eastAsia="en-US" w:bidi="ar-SA"/>
      </w:rPr>
    </w:lvl>
    <w:lvl w:ilvl="6">
      <w:start w:val="0"/>
      <w:numFmt w:val="bullet"/>
      <w:lvlText w:val="•"/>
      <w:lvlJc w:val="left"/>
      <w:pPr>
        <w:ind w:left="4369" w:hanging="284"/>
      </w:pPr>
      <w:rPr>
        <w:rFonts w:hint="default"/>
        <w:lang w:val="fr-FR" w:eastAsia="en-US" w:bidi="ar-SA"/>
      </w:rPr>
    </w:lvl>
    <w:lvl w:ilvl="7">
      <w:start w:val="0"/>
      <w:numFmt w:val="bullet"/>
      <w:lvlText w:val="•"/>
      <w:lvlJc w:val="left"/>
      <w:pPr>
        <w:ind w:left="4958" w:hanging="284"/>
      </w:pPr>
      <w:rPr>
        <w:rFonts w:hint="default"/>
        <w:lang w:val="fr-FR" w:eastAsia="en-US" w:bidi="ar-SA"/>
      </w:rPr>
    </w:lvl>
    <w:lvl w:ilvl="8">
      <w:start w:val="0"/>
      <w:numFmt w:val="bullet"/>
      <w:lvlText w:val="•"/>
      <w:lvlJc w:val="left"/>
      <w:pPr>
        <w:ind w:left="5546" w:hanging="284"/>
      </w:pPr>
      <w:rPr>
        <w:rFonts w:hint="default"/>
        <w:lang w:val="fr-FR" w:eastAsia="en-US" w:bidi="ar-SA"/>
      </w:rPr>
    </w:lvl>
  </w:abstractNum>
  <w:abstractNum w:abstractNumId="122">
    <w:multiLevelType w:val="hybridMultilevel"/>
    <w:lvl w:ilvl="0">
      <w:start w:val="0"/>
      <w:numFmt w:val="bullet"/>
      <w:lvlText w:val="-"/>
      <w:lvlJc w:val="left"/>
      <w:pPr>
        <w:ind w:left="849" w:hanging="284"/>
      </w:pPr>
      <w:rPr>
        <w:rFonts w:hint="default" w:ascii="Courier New" w:hAnsi="Courier New" w:eastAsia="Courier New" w:cs="Courier New"/>
        <w:b w:val="0"/>
        <w:bCs w:val="0"/>
        <w:i w:val="0"/>
        <w:iCs w:val="0"/>
        <w:spacing w:val="0"/>
        <w:w w:val="100"/>
        <w:sz w:val="24"/>
        <w:szCs w:val="24"/>
        <w:lang w:val="fr-FR" w:eastAsia="en-US" w:bidi="ar-SA"/>
      </w:rPr>
    </w:lvl>
    <w:lvl w:ilvl="1">
      <w:start w:val="0"/>
      <w:numFmt w:val="bullet"/>
      <w:lvlText w:val="•"/>
      <w:lvlJc w:val="left"/>
      <w:pPr>
        <w:ind w:left="1428" w:hanging="284"/>
      </w:pPr>
      <w:rPr>
        <w:rFonts w:hint="default"/>
        <w:lang w:val="fr-FR" w:eastAsia="en-US" w:bidi="ar-SA"/>
      </w:rPr>
    </w:lvl>
    <w:lvl w:ilvl="2">
      <w:start w:val="0"/>
      <w:numFmt w:val="bullet"/>
      <w:lvlText w:val="•"/>
      <w:lvlJc w:val="left"/>
      <w:pPr>
        <w:ind w:left="2016" w:hanging="284"/>
      </w:pPr>
      <w:rPr>
        <w:rFonts w:hint="default"/>
        <w:lang w:val="fr-FR" w:eastAsia="en-US" w:bidi="ar-SA"/>
      </w:rPr>
    </w:lvl>
    <w:lvl w:ilvl="3">
      <w:start w:val="0"/>
      <w:numFmt w:val="bullet"/>
      <w:lvlText w:val="•"/>
      <w:lvlJc w:val="left"/>
      <w:pPr>
        <w:ind w:left="2604" w:hanging="284"/>
      </w:pPr>
      <w:rPr>
        <w:rFonts w:hint="default"/>
        <w:lang w:val="fr-FR" w:eastAsia="en-US" w:bidi="ar-SA"/>
      </w:rPr>
    </w:lvl>
    <w:lvl w:ilvl="4">
      <w:start w:val="0"/>
      <w:numFmt w:val="bullet"/>
      <w:lvlText w:val="•"/>
      <w:lvlJc w:val="left"/>
      <w:pPr>
        <w:ind w:left="3193" w:hanging="284"/>
      </w:pPr>
      <w:rPr>
        <w:rFonts w:hint="default"/>
        <w:lang w:val="fr-FR" w:eastAsia="en-US" w:bidi="ar-SA"/>
      </w:rPr>
    </w:lvl>
    <w:lvl w:ilvl="5">
      <w:start w:val="0"/>
      <w:numFmt w:val="bullet"/>
      <w:lvlText w:val="•"/>
      <w:lvlJc w:val="left"/>
      <w:pPr>
        <w:ind w:left="3781" w:hanging="284"/>
      </w:pPr>
      <w:rPr>
        <w:rFonts w:hint="default"/>
        <w:lang w:val="fr-FR" w:eastAsia="en-US" w:bidi="ar-SA"/>
      </w:rPr>
    </w:lvl>
    <w:lvl w:ilvl="6">
      <w:start w:val="0"/>
      <w:numFmt w:val="bullet"/>
      <w:lvlText w:val="•"/>
      <w:lvlJc w:val="left"/>
      <w:pPr>
        <w:ind w:left="4369" w:hanging="284"/>
      </w:pPr>
      <w:rPr>
        <w:rFonts w:hint="default"/>
        <w:lang w:val="fr-FR" w:eastAsia="en-US" w:bidi="ar-SA"/>
      </w:rPr>
    </w:lvl>
    <w:lvl w:ilvl="7">
      <w:start w:val="0"/>
      <w:numFmt w:val="bullet"/>
      <w:lvlText w:val="•"/>
      <w:lvlJc w:val="left"/>
      <w:pPr>
        <w:ind w:left="4958" w:hanging="284"/>
      </w:pPr>
      <w:rPr>
        <w:rFonts w:hint="default"/>
        <w:lang w:val="fr-FR" w:eastAsia="en-US" w:bidi="ar-SA"/>
      </w:rPr>
    </w:lvl>
    <w:lvl w:ilvl="8">
      <w:start w:val="0"/>
      <w:numFmt w:val="bullet"/>
      <w:lvlText w:val="•"/>
      <w:lvlJc w:val="left"/>
      <w:pPr>
        <w:ind w:left="5546" w:hanging="284"/>
      </w:pPr>
      <w:rPr>
        <w:rFonts w:hint="default"/>
        <w:lang w:val="fr-FR" w:eastAsia="en-US" w:bidi="ar-SA"/>
      </w:rPr>
    </w:lvl>
  </w:abstractNum>
  <w:abstractNum w:abstractNumId="121">
    <w:multiLevelType w:val="hybridMultilevel"/>
    <w:lvl w:ilvl="0">
      <w:start w:val="0"/>
      <w:numFmt w:val="bullet"/>
      <w:lvlText w:val="-"/>
      <w:lvlJc w:val="left"/>
      <w:pPr>
        <w:ind w:left="849" w:hanging="284"/>
      </w:pPr>
      <w:rPr>
        <w:rFonts w:hint="default" w:ascii="Courier New" w:hAnsi="Courier New" w:eastAsia="Courier New" w:cs="Courier New"/>
        <w:b w:val="0"/>
        <w:bCs w:val="0"/>
        <w:i w:val="0"/>
        <w:iCs w:val="0"/>
        <w:spacing w:val="0"/>
        <w:w w:val="100"/>
        <w:sz w:val="24"/>
        <w:szCs w:val="24"/>
        <w:lang w:val="fr-FR" w:eastAsia="en-US" w:bidi="ar-SA"/>
      </w:rPr>
    </w:lvl>
    <w:lvl w:ilvl="1">
      <w:start w:val="0"/>
      <w:numFmt w:val="bullet"/>
      <w:lvlText w:val="•"/>
      <w:lvlJc w:val="left"/>
      <w:pPr>
        <w:ind w:left="1428" w:hanging="284"/>
      </w:pPr>
      <w:rPr>
        <w:rFonts w:hint="default"/>
        <w:lang w:val="fr-FR" w:eastAsia="en-US" w:bidi="ar-SA"/>
      </w:rPr>
    </w:lvl>
    <w:lvl w:ilvl="2">
      <w:start w:val="0"/>
      <w:numFmt w:val="bullet"/>
      <w:lvlText w:val="•"/>
      <w:lvlJc w:val="left"/>
      <w:pPr>
        <w:ind w:left="2016" w:hanging="284"/>
      </w:pPr>
      <w:rPr>
        <w:rFonts w:hint="default"/>
        <w:lang w:val="fr-FR" w:eastAsia="en-US" w:bidi="ar-SA"/>
      </w:rPr>
    </w:lvl>
    <w:lvl w:ilvl="3">
      <w:start w:val="0"/>
      <w:numFmt w:val="bullet"/>
      <w:lvlText w:val="•"/>
      <w:lvlJc w:val="left"/>
      <w:pPr>
        <w:ind w:left="2604" w:hanging="284"/>
      </w:pPr>
      <w:rPr>
        <w:rFonts w:hint="default"/>
        <w:lang w:val="fr-FR" w:eastAsia="en-US" w:bidi="ar-SA"/>
      </w:rPr>
    </w:lvl>
    <w:lvl w:ilvl="4">
      <w:start w:val="0"/>
      <w:numFmt w:val="bullet"/>
      <w:lvlText w:val="•"/>
      <w:lvlJc w:val="left"/>
      <w:pPr>
        <w:ind w:left="3193" w:hanging="284"/>
      </w:pPr>
      <w:rPr>
        <w:rFonts w:hint="default"/>
        <w:lang w:val="fr-FR" w:eastAsia="en-US" w:bidi="ar-SA"/>
      </w:rPr>
    </w:lvl>
    <w:lvl w:ilvl="5">
      <w:start w:val="0"/>
      <w:numFmt w:val="bullet"/>
      <w:lvlText w:val="•"/>
      <w:lvlJc w:val="left"/>
      <w:pPr>
        <w:ind w:left="3781" w:hanging="284"/>
      </w:pPr>
      <w:rPr>
        <w:rFonts w:hint="default"/>
        <w:lang w:val="fr-FR" w:eastAsia="en-US" w:bidi="ar-SA"/>
      </w:rPr>
    </w:lvl>
    <w:lvl w:ilvl="6">
      <w:start w:val="0"/>
      <w:numFmt w:val="bullet"/>
      <w:lvlText w:val="•"/>
      <w:lvlJc w:val="left"/>
      <w:pPr>
        <w:ind w:left="4369" w:hanging="284"/>
      </w:pPr>
      <w:rPr>
        <w:rFonts w:hint="default"/>
        <w:lang w:val="fr-FR" w:eastAsia="en-US" w:bidi="ar-SA"/>
      </w:rPr>
    </w:lvl>
    <w:lvl w:ilvl="7">
      <w:start w:val="0"/>
      <w:numFmt w:val="bullet"/>
      <w:lvlText w:val="•"/>
      <w:lvlJc w:val="left"/>
      <w:pPr>
        <w:ind w:left="4958" w:hanging="284"/>
      </w:pPr>
      <w:rPr>
        <w:rFonts w:hint="default"/>
        <w:lang w:val="fr-FR" w:eastAsia="en-US" w:bidi="ar-SA"/>
      </w:rPr>
    </w:lvl>
    <w:lvl w:ilvl="8">
      <w:start w:val="0"/>
      <w:numFmt w:val="bullet"/>
      <w:lvlText w:val="•"/>
      <w:lvlJc w:val="left"/>
      <w:pPr>
        <w:ind w:left="5546" w:hanging="284"/>
      </w:pPr>
      <w:rPr>
        <w:rFonts w:hint="default"/>
        <w:lang w:val="fr-FR" w:eastAsia="en-US" w:bidi="ar-SA"/>
      </w:rPr>
    </w:lvl>
  </w:abstractNum>
  <w:abstractNum w:abstractNumId="120">
    <w:multiLevelType w:val="hybridMultilevel"/>
    <w:lvl w:ilvl="0">
      <w:start w:val="302"/>
      <w:numFmt w:val="decimal"/>
      <w:lvlText w:val="%1-"/>
      <w:lvlJc w:val="left"/>
      <w:pPr>
        <w:ind w:left="1905" w:hanging="418"/>
        <w:jc w:val="left"/>
      </w:pPr>
      <w:rPr>
        <w:rFonts w:hint="default" w:ascii="Times New Roman" w:hAnsi="Times New Roman" w:eastAsia="Times New Roman" w:cs="Times New Roman"/>
        <w:b w:val="0"/>
        <w:bCs w:val="0"/>
        <w:i w:val="0"/>
        <w:iCs w:val="0"/>
        <w:spacing w:val="0"/>
        <w:w w:val="99"/>
        <w:sz w:val="20"/>
        <w:szCs w:val="20"/>
        <w:lang w:val="fr-FR" w:eastAsia="en-US" w:bidi="ar-SA"/>
      </w:rPr>
    </w:lvl>
    <w:lvl w:ilvl="1">
      <w:start w:val="0"/>
      <w:numFmt w:val="bullet"/>
      <w:lvlText w:val="•"/>
      <w:lvlJc w:val="left"/>
      <w:pPr>
        <w:ind w:left="2523" w:hanging="418"/>
      </w:pPr>
      <w:rPr>
        <w:rFonts w:hint="default"/>
        <w:lang w:val="fr-FR" w:eastAsia="en-US" w:bidi="ar-SA"/>
      </w:rPr>
    </w:lvl>
    <w:lvl w:ilvl="2">
      <w:start w:val="0"/>
      <w:numFmt w:val="bullet"/>
      <w:lvlText w:val="•"/>
      <w:lvlJc w:val="left"/>
      <w:pPr>
        <w:ind w:left="3147" w:hanging="418"/>
      </w:pPr>
      <w:rPr>
        <w:rFonts w:hint="default"/>
        <w:lang w:val="fr-FR" w:eastAsia="en-US" w:bidi="ar-SA"/>
      </w:rPr>
    </w:lvl>
    <w:lvl w:ilvl="3">
      <w:start w:val="0"/>
      <w:numFmt w:val="bullet"/>
      <w:lvlText w:val="•"/>
      <w:lvlJc w:val="left"/>
      <w:pPr>
        <w:ind w:left="3770" w:hanging="418"/>
      </w:pPr>
      <w:rPr>
        <w:rFonts w:hint="default"/>
        <w:lang w:val="fr-FR" w:eastAsia="en-US" w:bidi="ar-SA"/>
      </w:rPr>
    </w:lvl>
    <w:lvl w:ilvl="4">
      <w:start w:val="0"/>
      <w:numFmt w:val="bullet"/>
      <w:lvlText w:val="•"/>
      <w:lvlJc w:val="left"/>
      <w:pPr>
        <w:ind w:left="4394" w:hanging="418"/>
      </w:pPr>
      <w:rPr>
        <w:rFonts w:hint="default"/>
        <w:lang w:val="fr-FR" w:eastAsia="en-US" w:bidi="ar-SA"/>
      </w:rPr>
    </w:lvl>
    <w:lvl w:ilvl="5">
      <w:start w:val="0"/>
      <w:numFmt w:val="bullet"/>
      <w:lvlText w:val="•"/>
      <w:lvlJc w:val="left"/>
      <w:pPr>
        <w:ind w:left="5018" w:hanging="418"/>
      </w:pPr>
      <w:rPr>
        <w:rFonts w:hint="default"/>
        <w:lang w:val="fr-FR" w:eastAsia="en-US" w:bidi="ar-SA"/>
      </w:rPr>
    </w:lvl>
    <w:lvl w:ilvl="6">
      <w:start w:val="0"/>
      <w:numFmt w:val="bullet"/>
      <w:lvlText w:val="•"/>
      <w:lvlJc w:val="left"/>
      <w:pPr>
        <w:ind w:left="5641" w:hanging="418"/>
      </w:pPr>
      <w:rPr>
        <w:rFonts w:hint="default"/>
        <w:lang w:val="fr-FR" w:eastAsia="en-US" w:bidi="ar-SA"/>
      </w:rPr>
    </w:lvl>
    <w:lvl w:ilvl="7">
      <w:start w:val="0"/>
      <w:numFmt w:val="bullet"/>
      <w:lvlText w:val="•"/>
      <w:lvlJc w:val="left"/>
      <w:pPr>
        <w:ind w:left="6265" w:hanging="418"/>
      </w:pPr>
      <w:rPr>
        <w:rFonts w:hint="default"/>
        <w:lang w:val="fr-FR" w:eastAsia="en-US" w:bidi="ar-SA"/>
      </w:rPr>
    </w:lvl>
    <w:lvl w:ilvl="8">
      <w:start w:val="0"/>
      <w:numFmt w:val="bullet"/>
      <w:lvlText w:val="•"/>
      <w:lvlJc w:val="left"/>
      <w:pPr>
        <w:ind w:left="6888" w:hanging="418"/>
      </w:pPr>
      <w:rPr>
        <w:rFonts w:hint="default"/>
        <w:lang w:val="fr-FR" w:eastAsia="en-US" w:bidi="ar-SA"/>
      </w:rPr>
    </w:lvl>
  </w:abstractNum>
  <w:abstractNum w:abstractNumId="119">
    <w:multiLevelType w:val="hybridMultilevel"/>
    <w:lvl w:ilvl="0">
      <w:start w:val="0"/>
      <w:numFmt w:val="bullet"/>
      <w:lvlText w:val="-"/>
      <w:lvlJc w:val="left"/>
      <w:pPr>
        <w:ind w:left="849" w:hanging="284"/>
      </w:pPr>
      <w:rPr>
        <w:rFonts w:hint="default" w:ascii="Courier New" w:hAnsi="Courier New" w:eastAsia="Courier New" w:cs="Courier New"/>
        <w:b w:val="0"/>
        <w:bCs w:val="0"/>
        <w:i w:val="0"/>
        <w:iCs w:val="0"/>
        <w:spacing w:val="0"/>
        <w:w w:val="100"/>
        <w:sz w:val="24"/>
        <w:szCs w:val="24"/>
        <w:lang w:val="fr-FR" w:eastAsia="en-US" w:bidi="ar-SA"/>
      </w:rPr>
    </w:lvl>
    <w:lvl w:ilvl="1">
      <w:start w:val="0"/>
      <w:numFmt w:val="bullet"/>
      <w:lvlText w:val="•"/>
      <w:lvlJc w:val="left"/>
      <w:pPr>
        <w:ind w:left="1428" w:hanging="284"/>
      </w:pPr>
      <w:rPr>
        <w:rFonts w:hint="default"/>
        <w:lang w:val="fr-FR" w:eastAsia="en-US" w:bidi="ar-SA"/>
      </w:rPr>
    </w:lvl>
    <w:lvl w:ilvl="2">
      <w:start w:val="0"/>
      <w:numFmt w:val="bullet"/>
      <w:lvlText w:val="•"/>
      <w:lvlJc w:val="left"/>
      <w:pPr>
        <w:ind w:left="2016" w:hanging="284"/>
      </w:pPr>
      <w:rPr>
        <w:rFonts w:hint="default"/>
        <w:lang w:val="fr-FR" w:eastAsia="en-US" w:bidi="ar-SA"/>
      </w:rPr>
    </w:lvl>
    <w:lvl w:ilvl="3">
      <w:start w:val="0"/>
      <w:numFmt w:val="bullet"/>
      <w:lvlText w:val="•"/>
      <w:lvlJc w:val="left"/>
      <w:pPr>
        <w:ind w:left="2604" w:hanging="284"/>
      </w:pPr>
      <w:rPr>
        <w:rFonts w:hint="default"/>
        <w:lang w:val="fr-FR" w:eastAsia="en-US" w:bidi="ar-SA"/>
      </w:rPr>
    </w:lvl>
    <w:lvl w:ilvl="4">
      <w:start w:val="0"/>
      <w:numFmt w:val="bullet"/>
      <w:lvlText w:val="•"/>
      <w:lvlJc w:val="left"/>
      <w:pPr>
        <w:ind w:left="3193" w:hanging="284"/>
      </w:pPr>
      <w:rPr>
        <w:rFonts w:hint="default"/>
        <w:lang w:val="fr-FR" w:eastAsia="en-US" w:bidi="ar-SA"/>
      </w:rPr>
    </w:lvl>
    <w:lvl w:ilvl="5">
      <w:start w:val="0"/>
      <w:numFmt w:val="bullet"/>
      <w:lvlText w:val="•"/>
      <w:lvlJc w:val="left"/>
      <w:pPr>
        <w:ind w:left="3781" w:hanging="284"/>
      </w:pPr>
      <w:rPr>
        <w:rFonts w:hint="default"/>
        <w:lang w:val="fr-FR" w:eastAsia="en-US" w:bidi="ar-SA"/>
      </w:rPr>
    </w:lvl>
    <w:lvl w:ilvl="6">
      <w:start w:val="0"/>
      <w:numFmt w:val="bullet"/>
      <w:lvlText w:val="•"/>
      <w:lvlJc w:val="left"/>
      <w:pPr>
        <w:ind w:left="4369" w:hanging="284"/>
      </w:pPr>
      <w:rPr>
        <w:rFonts w:hint="default"/>
        <w:lang w:val="fr-FR" w:eastAsia="en-US" w:bidi="ar-SA"/>
      </w:rPr>
    </w:lvl>
    <w:lvl w:ilvl="7">
      <w:start w:val="0"/>
      <w:numFmt w:val="bullet"/>
      <w:lvlText w:val="•"/>
      <w:lvlJc w:val="left"/>
      <w:pPr>
        <w:ind w:left="4958" w:hanging="284"/>
      </w:pPr>
      <w:rPr>
        <w:rFonts w:hint="default"/>
        <w:lang w:val="fr-FR" w:eastAsia="en-US" w:bidi="ar-SA"/>
      </w:rPr>
    </w:lvl>
    <w:lvl w:ilvl="8">
      <w:start w:val="0"/>
      <w:numFmt w:val="bullet"/>
      <w:lvlText w:val="•"/>
      <w:lvlJc w:val="left"/>
      <w:pPr>
        <w:ind w:left="5546" w:hanging="284"/>
      </w:pPr>
      <w:rPr>
        <w:rFonts w:hint="default"/>
        <w:lang w:val="fr-FR" w:eastAsia="en-US" w:bidi="ar-SA"/>
      </w:rPr>
    </w:lvl>
  </w:abstractNum>
  <w:abstractNum w:abstractNumId="118">
    <w:multiLevelType w:val="hybridMultilevel"/>
    <w:lvl w:ilvl="0">
      <w:start w:val="202"/>
      <w:numFmt w:val="decimal"/>
      <w:lvlText w:val="%1"/>
      <w:lvlJc w:val="left"/>
      <w:pPr>
        <w:ind w:left="1862" w:hanging="353"/>
        <w:jc w:val="left"/>
      </w:pPr>
      <w:rPr>
        <w:rFonts w:hint="default" w:ascii="Times New Roman" w:hAnsi="Times New Roman" w:eastAsia="Times New Roman" w:cs="Times New Roman"/>
        <w:b w:val="0"/>
        <w:bCs w:val="0"/>
        <w:i w:val="0"/>
        <w:iCs w:val="0"/>
        <w:spacing w:val="0"/>
        <w:w w:val="99"/>
        <w:sz w:val="20"/>
        <w:szCs w:val="20"/>
        <w:lang w:val="fr-FR" w:eastAsia="en-US" w:bidi="ar-SA"/>
      </w:rPr>
    </w:lvl>
    <w:lvl w:ilvl="1">
      <w:start w:val="0"/>
      <w:numFmt w:val="bullet"/>
      <w:lvlText w:val="•"/>
      <w:lvlJc w:val="left"/>
      <w:pPr>
        <w:ind w:left="2658" w:hanging="353"/>
      </w:pPr>
      <w:rPr>
        <w:rFonts w:hint="default"/>
        <w:lang w:val="fr-FR" w:eastAsia="en-US" w:bidi="ar-SA"/>
      </w:rPr>
    </w:lvl>
    <w:lvl w:ilvl="2">
      <w:start w:val="0"/>
      <w:numFmt w:val="bullet"/>
      <w:lvlText w:val="•"/>
      <w:lvlJc w:val="left"/>
      <w:pPr>
        <w:ind w:left="3457" w:hanging="353"/>
      </w:pPr>
      <w:rPr>
        <w:rFonts w:hint="default"/>
        <w:lang w:val="fr-FR" w:eastAsia="en-US" w:bidi="ar-SA"/>
      </w:rPr>
    </w:lvl>
    <w:lvl w:ilvl="3">
      <w:start w:val="0"/>
      <w:numFmt w:val="bullet"/>
      <w:lvlText w:val="•"/>
      <w:lvlJc w:val="left"/>
      <w:pPr>
        <w:ind w:left="4255" w:hanging="353"/>
      </w:pPr>
      <w:rPr>
        <w:rFonts w:hint="default"/>
        <w:lang w:val="fr-FR" w:eastAsia="en-US" w:bidi="ar-SA"/>
      </w:rPr>
    </w:lvl>
    <w:lvl w:ilvl="4">
      <w:start w:val="0"/>
      <w:numFmt w:val="bullet"/>
      <w:lvlText w:val="•"/>
      <w:lvlJc w:val="left"/>
      <w:pPr>
        <w:ind w:left="5054" w:hanging="353"/>
      </w:pPr>
      <w:rPr>
        <w:rFonts w:hint="default"/>
        <w:lang w:val="fr-FR" w:eastAsia="en-US" w:bidi="ar-SA"/>
      </w:rPr>
    </w:lvl>
    <w:lvl w:ilvl="5">
      <w:start w:val="0"/>
      <w:numFmt w:val="bullet"/>
      <w:lvlText w:val="•"/>
      <w:lvlJc w:val="left"/>
      <w:pPr>
        <w:ind w:left="5852" w:hanging="353"/>
      </w:pPr>
      <w:rPr>
        <w:rFonts w:hint="default"/>
        <w:lang w:val="fr-FR" w:eastAsia="en-US" w:bidi="ar-SA"/>
      </w:rPr>
    </w:lvl>
    <w:lvl w:ilvl="6">
      <w:start w:val="0"/>
      <w:numFmt w:val="bullet"/>
      <w:lvlText w:val="•"/>
      <w:lvlJc w:val="left"/>
      <w:pPr>
        <w:ind w:left="6651" w:hanging="353"/>
      </w:pPr>
      <w:rPr>
        <w:rFonts w:hint="default"/>
        <w:lang w:val="fr-FR" w:eastAsia="en-US" w:bidi="ar-SA"/>
      </w:rPr>
    </w:lvl>
    <w:lvl w:ilvl="7">
      <w:start w:val="0"/>
      <w:numFmt w:val="bullet"/>
      <w:lvlText w:val="•"/>
      <w:lvlJc w:val="left"/>
      <w:pPr>
        <w:ind w:left="7449" w:hanging="353"/>
      </w:pPr>
      <w:rPr>
        <w:rFonts w:hint="default"/>
        <w:lang w:val="fr-FR" w:eastAsia="en-US" w:bidi="ar-SA"/>
      </w:rPr>
    </w:lvl>
    <w:lvl w:ilvl="8">
      <w:start w:val="0"/>
      <w:numFmt w:val="bullet"/>
      <w:lvlText w:val="•"/>
      <w:lvlJc w:val="left"/>
      <w:pPr>
        <w:ind w:left="8248" w:hanging="353"/>
      </w:pPr>
      <w:rPr>
        <w:rFonts w:hint="default"/>
        <w:lang w:val="fr-FR" w:eastAsia="en-US" w:bidi="ar-SA"/>
      </w:rPr>
    </w:lvl>
  </w:abstractNum>
  <w:abstractNum w:abstractNumId="117">
    <w:multiLevelType w:val="hybridMultilevel"/>
    <w:lvl w:ilvl="0">
      <w:start w:val="0"/>
      <w:numFmt w:val="bullet"/>
      <w:lvlText w:val="-"/>
      <w:lvlJc w:val="left"/>
      <w:pPr>
        <w:ind w:left="379" w:hanging="284"/>
      </w:pPr>
      <w:rPr>
        <w:rFonts w:hint="default" w:ascii="Courier New" w:hAnsi="Courier New" w:eastAsia="Courier New" w:cs="Courier New"/>
        <w:b w:val="0"/>
        <w:bCs w:val="0"/>
        <w:i w:val="0"/>
        <w:iCs w:val="0"/>
        <w:spacing w:val="0"/>
        <w:w w:val="99"/>
        <w:sz w:val="20"/>
        <w:szCs w:val="20"/>
        <w:lang w:val="fr-FR" w:eastAsia="en-US" w:bidi="ar-SA"/>
      </w:rPr>
    </w:lvl>
    <w:lvl w:ilvl="1">
      <w:start w:val="0"/>
      <w:numFmt w:val="bullet"/>
      <w:lvlText w:val="o"/>
      <w:lvlJc w:val="left"/>
      <w:pPr>
        <w:ind w:left="1512" w:hanging="360"/>
      </w:pPr>
      <w:rPr>
        <w:rFonts w:hint="default" w:ascii="Courier New" w:hAnsi="Courier New" w:eastAsia="Courier New" w:cs="Courier New"/>
        <w:b w:val="0"/>
        <w:bCs w:val="0"/>
        <w:i w:val="0"/>
        <w:iCs w:val="0"/>
        <w:spacing w:val="0"/>
        <w:w w:val="99"/>
        <w:sz w:val="20"/>
        <w:szCs w:val="20"/>
        <w:lang w:val="fr-FR" w:eastAsia="en-US" w:bidi="ar-SA"/>
      </w:rPr>
    </w:lvl>
    <w:lvl w:ilvl="2">
      <w:start w:val="0"/>
      <w:numFmt w:val="bullet"/>
      <w:lvlText w:val="•"/>
      <w:lvlJc w:val="left"/>
      <w:pPr>
        <w:ind w:left="2098" w:hanging="360"/>
      </w:pPr>
      <w:rPr>
        <w:rFonts w:hint="default"/>
        <w:lang w:val="fr-FR" w:eastAsia="en-US" w:bidi="ar-SA"/>
      </w:rPr>
    </w:lvl>
    <w:lvl w:ilvl="3">
      <w:start w:val="0"/>
      <w:numFmt w:val="bullet"/>
      <w:lvlText w:val="•"/>
      <w:lvlJc w:val="left"/>
      <w:pPr>
        <w:ind w:left="2676" w:hanging="360"/>
      </w:pPr>
      <w:rPr>
        <w:rFonts w:hint="default"/>
        <w:lang w:val="fr-FR" w:eastAsia="en-US" w:bidi="ar-SA"/>
      </w:rPr>
    </w:lvl>
    <w:lvl w:ilvl="4">
      <w:start w:val="0"/>
      <w:numFmt w:val="bullet"/>
      <w:lvlText w:val="•"/>
      <w:lvlJc w:val="left"/>
      <w:pPr>
        <w:ind w:left="3254" w:hanging="360"/>
      </w:pPr>
      <w:rPr>
        <w:rFonts w:hint="default"/>
        <w:lang w:val="fr-FR" w:eastAsia="en-US" w:bidi="ar-SA"/>
      </w:rPr>
    </w:lvl>
    <w:lvl w:ilvl="5">
      <w:start w:val="0"/>
      <w:numFmt w:val="bullet"/>
      <w:lvlText w:val="•"/>
      <w:lvlJc w:val="left"/>
      <w:pPr>
        <w:ind w:left="3832" w:hanging="360"/>
      </w:pPr>
      <w:rPr>
        <w:rFonts w:hint="default"/>
        <w:lang w:val="fr-FR" w:eastAsia="en-US" w:bidi="ar-SA"/>
      </w:rPr>
    </w:lvl>
    <w:lvl w:ilvl="6">
      <w:start w:val="0"/>
      <w:numFmt w:val="bullet"/>
      <w:lvlText w:val="•"/>
      <w:lvlJc w:val="left"/>
      <w:pPr>
        <w:ind w:left="4410" w:hanging="360"/>
      </w:pPr>
      <w:rPr>
        <w:rFonts w:hint="default"/>
        <w:lang w:val="fr-FR" w:eastAsia="en-US" w:bidi="ar-SA"/>
      </w:rPr>
    </w:lvl>
    <w:lvl w:ilvl="7">
      <w:start w:val="0"/>
      <w:numFmt w:val="bullet"/>
      <w:lvlText w:val="•"/>
      <w:lvlJc w:val="left"/>
      <w:pPr>
        <w:ind w:left="4988" w:hanging="360"/>
      </w:pPr>
      <w:rPr>
        <w:rFonts w:hint="default"/>
        <w:lang w:val="fr-FR" w:eastAsia="en-US" w:bidi="ar-SA"/>
      </w:rPr>
    </w:lvl>
    <w:lvl w:ilvl="8">
      <w:start w:val="0"/>
      <w:numFmt w:val="bullet"/>
      <w:lvlText w:val="•"/>
      <w:lvlJc w:val="left"/>
      <w:pPr>
        <w:ind w:left="5566" w:hanging="360"/>
      </w:pPr>
      <w:rPr>
        <w:rFonts w:hint="default"/>
        <w:lang w:val="fr-FR" w:eastAsia="en-US" w:bidi="ar-SA"/>
      </w:rPr>
    </w:lvl>
  </w:abstractNum>
  <w:abstractNum w:abstractNumId="116">
    <w:multiLevelType w:val="hybridMultilevel"/>
    <w:lvl w:ilvl="0">
      <w:start w:val="0"/>
      <w:numFmt w:val="bullet"/>
      <w:lvlText w:val="-"/>
      <w:lvlJc w:val="left"/>
      <w:pPr>
        <w:ind w:left="566" w:hanging="284"/>
      </w:pPr>
      <w:rPr>
        <w:rFonts w:hint="default" w:ascii="Arial Narrow" w:hAnsi="Arial Narrow" w:eastAsia="Arial Narrow" w:cs="Arial Narrow"/>
        <w:b w:val="0"/>
        <w:bCs w:val="0"/>
        <w:i w:val="0"/>
        <w:iCs w:val="0"/>
        <w:spacing w:val="0"/>
        <w:w w:val="99"/>
        <w:sz w:val="20"/>
        <w:szCs w:val="20"/>
        <w:lang w:val="fr-FR" w:eastAsia="en-US" w:bidi="ar-SA"/>
      </w:rPr>
    </w:lvl>
    <w:lvl w:ilvl="1">
      <w:start w:val="0"/>
      <w:numFmt w:val="bullet"/>
      <w:lvlText w:val="•"/>
      <w:lvlJc w:val="left"/>
      <w:pPr>
        <w:ind w:left="1176" w:hanging="284"/>
      </w:pPr>
      <w:rPr>
        <w:rFonts w:hint="default"/>
        <w:lang w:val="fr-FR" w:eastAsia="en-US" w:bidi="ar-SA"/>
      </w:rPr>
    </w:lvl>
    <w:lvl w:ilvl="2">
      <w:start w:val="0"/>
      <w:numFmt w:val="bullet"/>
      <w:lvlText w:val="•"/>
      <w:lvlJc w:val="left"/>
      <w:pPr>
        <w:ind w:left="1792" w:hanging="284"/>
      </w:pPr>
      <w:rPr>
        <w:rFonts w:hint="default"/>
        <w:lang w:val="fr-FR" w:eastAsia="en-US" w:bidi="ar-SA"/>
      </w:rPr>
    </w:lvl>
    <w:lvl w:ilvl="3">
      <w:start w:val="0"/>
      <w:numFmt w:val="bullet"/>
      <w:lvlText w:val="•"/>
      <w:lvlJc w:val="left"/>
      <w:pPr>
        <w:ind w:left="2408" w:hanging="284"/>
      </w:pPr>
      <w:rPr>
        <w:rFonts w:hint="default"/>
        <w:lang w:val="fr-FR" w:eastAsia="en-US" w:bidi="ar-SA"/>
      </w:rPr>
    </w:lvl>
    <w:lvl w:ilvl="4">
      <w:start w:val="0"/>
      <w:numFmt w:val="bullet"/>
      <w:lvlText w:val="•"/>
      <w:lvlJc w:val="left"/>
      <w:pPr>
        <w:ind w:left="3025" w:hanging="284"/>
      </w:pPr>
      <w:rPr>
        <w:rFonts w:hint="default"/>
        <w:lang w:val="fr-FR" w:eastAsia="en-US" w:bidi="ar-SA"/>
      </w:rPr>
    </w:lvl>
    <w:lvl w:ilvl="5">
      <w:start w:val="0"/>
      <w:numFmt w:val="bullet"/>
      <w:lvlText w:val="•"/>
      <w:lvlJc w:val="left"/>
      <w:pPr>
        <w:ind w:left="3641" w:hanging="284"/>
      </w:pPr>
      <w:rPr>
        <w:rFonts w:hint="default"/>
        <w:lang w:val="fr-FR" w:eastAsia="en-US" w:bidi="ar-SA"/>
      </w:rPr>
    </w:lvl>
    <w:lvl w:ilvl="6">
      <w:start w:val="0"/>
      <w:numFmt w:val="bullet"/>
      <w:lvlText w:val="•"/>
      <w:lvlJc w:val="left"/>
      <w:pPr>
        <w:ind w:left="4257" w:hanging="284"/>
      </w:pPr>
      <w:rPr>
        <w:rFonts w:hint="default"/>
        <w:lang w:val="fr-FR" w:eastAsia="en-US" w:bidi="ar-SA"/>
      </w:rPr>
    </w:lvl>
    <w:lvl w:ilvl="7">
      <w:start w:val="0"/>
      <w:numFmt w:val="bullet"/>
      <w:lvlText w:val="•"/>
      <w:lvlJc w:val="left"/>
      <w:pPr>
        <w:ind w:left="4874" w:hanging="284"/>
      </w:pPr>
      <w:rPr>
        <w:rFonts w:hint="default"/>
        <w:lang w:val="fr-FR" w:eastAsia="en-US" w:bidi="ar-SA"/>
      </w:rPr>
    </w:lvl>
    <w:lvl w:ilvl="8">
      <w:start w:val="0"/>
      <w:numFmt w:val="bullet"/>
      <w:lvlText w:val="•"/>
      <w:lvlJc w:val="left"/>
      <w:pPr>
        <w:ind w:left="5490" w:hanging="284"/>
      </w:pPr>
      <w:rPr>
        <w:rFonts w:hint="default"/>
        <w:lang w:val="fr-FR" w:eastAsia="en-US" w:bidi="ar-SA"/>
      </w:rPr>
    </w:lvl>
  </w:abstractNum>
  <w:abstractNum w:abstractNumId="115">
    <w:multiLevelType w:val="hybridMultilevel"/>
    <w:lvl w:ilvl="0">
      <w:start w:val="0"/>
      <w:numFmt w:val="bullet"/>
      <w:lvlText w:val="-"/>
      <w:lvlJc w:val="left"/>
      <w:pPr>
        <w:ind w:left="566" w:hanging="284"/>
      </w:pPr>
      <w:rPr>
        <w:rFonts w:hint="default" w:ascii="Arial Narrow" w:hAnsi="Arial Narrow" w:eastAsia="Arial Narrow" w:cs="Arial Narrow"/>
        <w:b w:val="0"/>
        <w:bCs w:val="0"/>
        <w:i w:val="0"/>
        <w:iCs w:val="0"/>
        <w:spacing w:val="0"/>
        <w:w w:val="99"/>
        <w:sz w:val="20"/>
        <w:szCs w:val="20"/>
        <w:lang w:val="fr-FR" w:eastAsia="en-US" w:bidi="ar-SA"/>
      </w:rPr>
    </w:lvl>
    <w:lvl w:ilvl="1">
      <w:start w:val="0"/>
      <w:numFmt w:val="bullet"/>
      <w:lvlText w:val="•"/>
      <w:lvlJc w:val="left"/>
      <w:pPr>
        <w:ind w:left="1176" w:hanging="284"/>
      </w:pPr>
      <w:rPr>
        <w:rFonts w:hint="default"/>
        <w:lang w:val="fr-FR" w:eastAsia="en-US" w:bidi="ar-SA"/>
      </w:rPr>
    </w:lvl>
    <w:lvl w:ilvl="2">
      <w:start w:val="0"/>
      <w:numFmt w:val="bullet"/>
      <w:lvlText w:val="•"/>
      <w:lvlJc w:val="left"/>
      <w:pPr>
        <w:ind w:left="1792" w:hanging="284"/>
      </w:pPr>
      <w:rPr>
        <w:rFonts w:hint="default"/>
        <w:lang w:val="fr-FR" w:eastAsia="en-US" w:bidi="ar-SA"/>
      </w:rPr>
    </w:lvl>
    <w:lvl w:ilvl="3">
      <w:start w:val="0"/>
      <w:numFmt w:val="bullet"/>
      <w:lvlText w:val="•"/>
      <w:lvlJc w:val="left"/>
      <w:pPr>
        <w:ind w:left="2408" w:hanging="284"/>
      </w:pPr>
      <w:rPr>
        <w:rFonts w:hint="default"/>
        <w:lang w:val="fr-FR" w:eastAsia="en-US" w:bidi="ar-SA"/>
      </w:rPr>
    </w:lvl>
    <w:lvl w:ilvl="4">
      <w:start w:val="0"/>
      <w:numFmt w:val="bullet"/>
      <w:lvlText w:val="•"/>
      <w:lvlJc w:val="left"/>
      <w:pPr>
        <w:ind w:left="3025" w:hanging="284"/>
      </w:pPr>
      <w:rPr>
        <w:rFonts w:hint="default"/>
        <w:lang w:val="fr-FR" w:eastAsia="en-US" w:bidi="ar-SA"/>
      </w:rPr>
    </w:lvl>
    <w:lvl w:ilvl="5">
      <w:start w:val="0"/>
      <w:numFmt w:val="bullet"/>
      <w:lvlText w:val="•"/>
      <w:lvlJc w:val="left"/>
      <w:pPr>
        <w:ind w:left="3641" w:hanging="284"/>
      </w:pPr>
      <w:rPr>
        <w:rFonts w:hint="default"/>
        <w:lang w:val="fr-FR" w:eastAsia="en-US" w:bidi="ar-SA"/>
      </w:rPr>
    </w:lvl>
    <w:lvl w:ilvl="6">
      <w:start w:val="0"/>
      <w:numFmt w:val="bullet"/>
      <w:lvlText w:val="•"/>
      <w:lvlJc w:val="left"/>
      <w:pPr>
        <w:ind w:left="4257" w:hanging="284"/>
      </w:pPr>
      <w:rPr>
        <w:rFonts w:hint="default"/>
        <w:lang w:val="fr-FR" w:eastAsia="en-US" w:bidi="ar-SA"/>
      </w:rPr>
    </w:lvl>
    <w:lvl w:ilvl="7">
      <w:start w:val="0"/>
      <w:numFmt w:val="bullet"/>
      <w:lvlText w:val="•"/>
      <w:lvlJc w:val="left"/>
      <w:pPr>
        <w:ind w:left="4874" w:hanging="284"/>
      </w:pPr>
      <w:rPr>
        <w:rFonts w:hint="default"/>
        <w:lang w:val="fr-FR" w:eastAsia="en-US" w:bidi="ar-SA"/>
      </w:rPr>
    </w:lvl>
    <w:lvl w:ilvl="8">
      <w:start w:val="0"/>
      <w:numFmt w:val="bullet"/>
      <w:lvlText w:val="•"/>
      <w:lvlJc w:val="left"/>
      <w:pPr>
        <w:ind w:left="5490" w:hanging="284"/>
      </w:pPr>
      <w:rPr>
        <w:rFonts w:hint="default"/>
        <w:lang w:val="fr-FR" w:eastAsia="en-US" w:bidi="ar-SA"/>
      </w:rPr>
    </w:lvl>
  </w:abstractNum>
  <w:abstractNum w:abstractNumId="114">
    <w:multiLevelType w:val="hybridMultilevel"/>
    <w:lvl w:ilvl="0">
      <w:start w:val="101"/>
      <w:numFmt w:val="decimal"/>
      <w:lvlText w:val="%1"/>
      <w:lvlJc w:val="left"/>
      <w:pPr>
        <w:ind w:left="1130" w:hanging="353"/>
        <w:jc w:val="right"/>
      </w:pPr>
      <w:rPr>
        <w:rFonts w:hint="default" w:ascii="Times New Roman" w:hAnsi="Times New Roman" w:eastAsia="Times New Roman" w:cs="Times New Roman"/>
        <w:b w:val="0"/>
        <w:bCs w:val="0"/>
        <w:i w:val="0"/>
        <w:iCs w:val="0"/>
        <w:spacing w:val="0"/>
        <w:w w:val="99"/>
        <w:sz w:val="20"/>
        <w:szCs w:val="20"/>
        <w:lang w:val="fr-FR" w:eastAsia="en-US" w:bidi="ar-SA"/>
      </w:rPr>
    </w:lvl>
    <w:lvl w:ilvl="1">
      <w:start w:val="0"/>
      <w:numFmt w:val="bullet"/>
      <w:lvlText w:val="•"/>
      <w:lvlJc w:val="left"/>
      <w:pPr>
        <w:ind w:left="1839" w:hanging="353"/>
      </w:pPr>
      <w:rPr>
        <w:rFonts w:hint="default"/>
        <w:lang w:val="fr-FR" w:eastAsia="en-US" w:bidi="ar-SA"/>
      </w:rPr>
    </w:lvl>
    <w:lvl w:ilvl="2">
      <w:start w:val="0"/>
      <w:numFmt w:val="bullet"/>
      <w:lvlText w:val="•"/>
      <w:lvlJc w:val="left"/>
      <w:pPr>
        <w:ind w:left="2539" w:hanging="353"/>
      </w:pPr>
      <w:rPr>
        <w:rFonts w:hint="default"/>
        <w:lang w:val="fr-FR" w:eastAsia="en-US" w:bidi="ar-SA"/>
      </w:rPr>
    </w:lvl>
    <w:lvl w:ilvl="3">
      <w:start w:val="0"/>
      <w:numFmt w:val="bullet"/>
      <w:lvlText w:val="•"/>
      <w:lvlJc w:val="left"/>
      <w:pPr>
        <w:ind w:left="3238" w:hanging="353"/>
      </w:pPr>
      <w:rPr>
        <w:rFonts w:hint="default"/>
        <w:lang w:val="fr-FR" w:eastAsia="en-US" w:bidi="ar-SA"/>
      </w:rPr>
    </w:lvl>
    <w:lvl w:ilvl="4">
      <w:start w:val="0"/>
      <w:numFmt w:val="bullet"/>
      <w:lvlText w:val="•"/>
      <w:lvlJc w:val="left"/>
      <w:pPr>
        <w:ind w:left="3938" w:hanging="353"/>
      </w:pPr>
      <w:rPr>
        <w:rFonts w:hint="default"/>
        <w:lang w:val="fr-FR" w:eastAsia="en-US" w:bidi="ar-SA"/>
      </w:rPr>
    </w:lvl>
    <w:lvl w:ilvl="5">
      <w:start w:val="0"/>
      <w:numFmt w:val="bullet"/>
      <w:lvlText w:val="•"/>
      <w:lvlJc w:val="left"/>
      <w:pPr>
        <w:ind w:left="4638" w:hanging="353"/>
      </w:pPr>
      <w:rPr>
        <w:rFonts w:hint="default"/>
        <w:lang w:val="fr-FR" w:eastAsia="en-US" w:bidi="ar-SA"/>
      </w:rPr>
    </w:lvl>
    <w:lvl w:ilvl="6">
      <w:start w:val="0"/>
      <w:numFmt w:val="bullet"/>
      <w:lvlText w:val="•"/>
      <w:lvlJc w:val="left"/>
      <w:pPr>
        <w:ind w:left="5337" w:hanging="353"/>
      </w:pPr>
      <w:rPr>
        <w:rFonts w:hint="default"/>
        <w:lang w:val="fr-FR" w:eastAsia="en-US" w:bidi="ar-SA"/>
      </w:rPr>
    </w:lvl>
    <w:lvl w:ilvl="7">
      <w:start w:val="0"/>
      <w:numFmt w:val="bullet"/>
      <w:lvlText w:val="•"/>
      <w:lvlJc w:val="left"/>
      <w:pPr>
        <w:ind w:left="6037" w:hanging="353"/>
      </w:pPr>
      <w:rPr>
        <w:rFonts w:hint="default"/>
        <w:lang w:val="fr-FR" w:eastAsia="en-US" w:bidi="ar-SA"/>
      </w:rPr>
    </w:lvl>
    <w:lvl w:ilvl="8">
      <w:start w:val="0"/>
      <w:numFmt w:val="bullet"/>
      <w:lvlText w:val="•"/>
      <w:lvlJc w:val="left"/>
      <w:pPr>
        <w:ind w:left="6736" w:hanging="353"/>
      </w:pPr>
      <w:rPr>
        <w:rFonts w:hint="default"/>
        <w:lang w:val="fr-FR" w:eastAsia="en-US" w:bidi="ar-SA"/>
      </w:rPr>
    </w:lvl>
  </w:abstractNum>
  <w:abstractNum w:abstractNumId="113">
    <w:multiLevelType w:val="hybridMultilevel"/>
    <w:lvl w:ilvl="0">
      <w:start w:val="0"/>
      <w:numFmt w:val="bullet"/>
      <w:lvlText w:val="-"/>
      <w:lvlJc w:val="left"/>
      <w:pPr>
        <w:ind w:left="1260" w:hanging="284"/>
      </w:pPr>
      <w:rPr>
        <w:rFonts w:hint="default" w:ascii="Arial Narrow" w:hAnsi="Arial Narrow" w:eastAsia="Arial Narrow" w:cs="Arial Narrow"/>
        <w:b w:val="0"/>
        <w:bCs w:val="0"/>
        <w:i w:val="0"/>
        <w:iCs w:val="0"/>
        <w:spacing w:val="0"/>
        <w:w w:val="99"/>
        <w:sz w:val="26"/>
        <w:szCs w:val="26"/>
        <w:lang w:val="fr-FR" w:eastAsia="en-US" w:bidi="ar-SA"/>
      </w:rPr>
    </w:lvl>
    <w:lvl w:ilvl="1">
      <w:start w:val="0"/>
      <w:numFmt w:val="bullet"/>
      <w:lvlText w:val="•"/>
      <w:lvlJc w:val="left"/>
      <w:pPr>
        <w:ind w:left="2310" w:hanging="284"/>
      </w:pPr>
      <w:rPr>
        <w:rFonts w:hint="default"/>
        <w:lang w:val="fr-FR" w:eastAsia="en-US" w:bidi="ar-SA"/>
      </w:rPr>
    </w:lvl>
    <w:lvl w:ilvl="2">
      <w:start w:val="0"/>
      <w:numFmt w:val="bullet"/>
      <w:lvlText w:val="•"/>
      <w:lvlJc w:val="left"/>
      <w:pPr>
        <w:ind w:left="3361" w:hanging="284"/>
      </w:pPr>
      <w:rPr>
        <w:rFonts w:hint="default"/>
        <w:lang w:val="fr-FR" w:eastAsia="en-US" w:bidi="ar-SA"/>
      </w:rPr>
    </w:lvl>
    <w:lvl w:ilvl="3">
      <w:start w:val="0"/>
      <w:numFmt w:val="bullet"/>
      <w:lvlText w:val="•"/>
      <w:lvlJc w:val="left"/>
      <w:pPr>
        <w:ind w:left="4411" w:hanging="284"/>
      </w:pPr>
      <w:rPr>
        <w:rFonts w:hint="default"/>
        <w:lang w:val="fr-FR" w:eastAsia="en-US" w:bidi="ar-SA"/>
      </w:rPr>
    </w:lvl>
    <w:lvl w:ilvl="4">
      <w:start w:val="0"/>
      <w:numFmt w:val="bullet"/>
      <w:lvlText w:val="•"/>
      <w:lvlJc w:val="left"/>
      <w:pPr>
        <w:ind w:left="5462" w:hanging="284"/>
      </w:pPr>
      <w:rPr>
        <w:rFonts w:hint="default"/>
        <w:lang w:val="fr-FR" w:eastAsia="en-US" w:bidi="ar-SA"/>
      </w:rPr>
    </w:lvl>
    <w:lvl w:ilvl="5">
      <w:start w:val="0"/>
      <w:numFmt w:val="bullet"/>
      <w:lvlText w:val="•"/>
      <w:lvlJc w:val="left"/>
      <w:pPr>
        <w:ind w:left="6512" w:hanging="284"/>
      </w:pPr>
      <w:rPr>
        <w:rFonts w:hint="default"/>
        <w:lang w:val="fr-FR" w:eastAsia="en-US" w:bidi="ar-SA"/>
      </w:rPr>
    </w:lvl>
    <w:lvl w:ilvl="6">
      <w:start w:val="0"/>
      <w:numFmt w:val="bullet"/>
      <w:lvlText w:val="•"/>
      <w:lvlJc w:val="left"/>
      <w:pPr>
        <w:ind w:left="7563" w:hanging="284"/>
      </w:pPr>
      <w:rPr>
        <w:rFonts w:hint="default"/>
        <w:lang w:val="fr-FR" w:eastAsia="en-US" w:bidi="ar-SA"/>
      </w:rPr>
    </w:lvl>
    <w:lvl w:ilvl="7">
      <w:start w:val="0"/>
      <w:numFmt w:val="bullet"/>
      <w:lvlText w:val="•"/>
      <w:lvlJc w:val="left"/>
      <w:pPr>
        <w:ind w:left="8613" w:hanging="284"/>
      </w:pPr>
      <w:rPr>
        <w:rFonts w:hint="default"/>
        <w:lang w:val="fr-FR" w:eastAsia="en-US" w:bidi="ar-SA"/>
      </w:rPr>
    </w:lvl>
    <w:lvl w:ilvl="8">
      <w:start w:val="0"/>
      <w:numFmt w:val="bullet"/>
      <w:lvlText w:val="•"/>
      <w:lvlJc w:val="left"/>
      <w:pPr>
        <w:ind w:left="9664" w:hanging="284"/>
      </w:pPr>
      <w:rPr>
        <w:rFonts w:hint="default"/>
        <w:lang w:val="fr-FR" w:eastAsia="en-US" w:bidi="ar-SA"/>
      </w:rPr>
    </w:lvl>
  </w:abstractNum>
  <w:abstractNum w:abstractNumId="112">
    <w:multiLevelType w:val="hybridMultilevel"/>
    <w:lvl w:ilvl="0">
      <w:start w:val="0"/>
      <w:numFmt w:val="bullet"/>
      <w:lvlText w:val="-"/>
      <w:lvlJc w:val="left"/>
      <w:pPr>
        <w:ind w:left="1260" w:hanging="228"/>
      </w:pPr>
      <w:rPr>
        <w:rFonts w:hint="default" w:ascii="Arial Narrow" w:hAnsi="Arial Narrow" w:eastAsia="Arial Narrow" w:cs="Arial Narrow"/>
        <w:b w:val="0"/>
        <w:bCs w:val="0"/>
        <w:i w:val="0"/>
        <w:iCs w:val="0"/>
        <w:spacing w:val="0"/>
        <w:w w:val="99"/>
        <w:sz w:val="26"/>
        <w:szCs w:val="26"/>
        <w:lang w:val="fr-FR" w:eastAsia="en-US" w:bidi="ar-SA"/>
      </w:rPr>
    </w:lvl>
    <w:lvl w:ilvl="1">
      <w:start w:val="0"/>
      <w:numFmt w:val="bullet"/>
      <w:lvlText w:val="•"/>
      <w:lvlJc w:val="left"/>
      <w:pPr>
        <w:ind w:left="2310" w:hanging="228"/>
      </w:pPr>
      <w:rPr>
        <w:rFonts w:hint="default"/>
        <w:lang w:val="fr-FR" w:eastAsia="en-US" w:bidi="ar-SA"/>
      </w:rPr>
    </w:lvl>
    <w:lvl w:ilvl="2">
      <w:start w:val="0"/>
      <w:numFmt w:val="bullet"/>
      <w:lvlText w:val="•"/>
      <w:lvlJc w:val="left"/>
      <w:pPr>
        <w:ind w:left="3361" w:hanging="228"/>
      </w:pPr>
      <w:rPr>
        <w:rFonts w:hint="default"/>
        <w:lang w:val="fr-FR" w:eastAsia="en-US" w:bidi="ar-SA"/>
      </w:rPr>
    </w:lvl>
    <w:lvl w:ilvl="3">
      <w:start w:val="0"/>
      <w:numFmt w:val="bullet"/>
      <w:lvlText w:val="•"/>
      <w:lvlJc w:val="left"/>
      <w:pPr>
        <w:ind w:left="4411" w:hanging="228"/>
      </w:pPr>
      <w:rPr>
        <w:rFonts w:hint="default"/>
        <w:lang w:val="fr-FR" w:eastAsia="en-US" w:bidi="ar-SA"/>
      </w:rPr>
    </w:lvl>
    <w:lvl w:ilvl="4">
      <w:start w:val="0"/>
      <w:numFmt w:val="bullet"/>
      <w:lvlText w:val="•"/>
      <w:lvlJc w:val="left"/>
      <w:pPr>
        <w:ind w:left="5462" w:hanging="228"/>
      </w:pPr>
      <w:rPr>
        <w:rFonts w:hint="default"/>
        <w:lang w:val="fr-FR" w:eastAsia="en-US" w:bidi="ar-SA"/>
      </w:rPr>
    </w:lvl>
    <w:lvl w:ilvl="5">
      <w:start w:val="0"/>
      <w:numFmt w:val="bullet"/>
      <w:lvlText w:val="•"/>
      <w:lvlJc w:val="left"/>
      <w:pPr>
        <w:ind w:left="6512" w:hanging="228"/>
      </w:pPr>
      <w:rPr>
        <w:rFonts w:hint="default"/>
        <w:lang w:val="fr-FR" w:eastAsia="en-US" w:bidi="ar-SA"/>
      </w:rPr>
    </w:lvl>
    <w:lvl w:ilvl="6">
      <w:start w:val="0"/>
      <w:numFmt w:val="bullet"/>
      <w:lvlText w:val="•"/>
      <w:lvlJc w:val="left"/>
      <w:pPr>
        <w:ind w:left="7563" w:hanging="228"/>
      </w:pPr>
      <w:rPr>
        <w:rFonts w:hint="default"/>
        <w:lang w:val="fr-FR" w:eastAsia="en-US" w:bidi="ar-SA"/>
      </w:rPr>
    </w:lvl>
    <w:lvl w:ilvl="7">
      <w:start w:val="0"/>
      <w:numFmt w:val="bullet"/>
      <w:lvlText w:val="•"/>
      <w:lvlJc w:val="left"/>
      <w:pPr>
        <w:ind w:left="8613" w:hanging="228"/>
      </w:pPr>
      <w:rPr>
        <w:rFonts w:hint="default"/>
        <w:lang w:val="fr-FR" w:eastAsia="en-US" w:bidi="ar-SA"/>
      </w:rPr>
    </w:lvl>
    <w:lvl w:ilvl="8">
      <w:start w:val="0"/>
      <w:numFmt w:val="bullet"/>
      <w:lvlText w:val="•"/>
      <w:lvlJc w:val="left"/>
      <w:pPr>
        <w:ind w:left="9664" w:hanging="228"/>
      </w:pPr>
      <w:rPr>
        <w:rFonts w:hint="default"/>
        <w:lang w:val="fr-FR" w:eastAsia="en-US" w:bidi="ar-SA"/>
      </w:rPr>
    </w:lvl>
  </w:abstractNum>
  <w:abstractNum w:abstractNumId="111">
    <w:multiLevelType w:val="hybridMultilevel"/>
    <w:lvl w:ilvl="0">
      <w:start w:val="0"/>
      <w:numFmt w:val="bullet"/>
      <w:lvlText w:val=""/>
      <w:lvlJc w:val="left"/>
      <w:pPr>
        <w:ind w:left="1260" w:hanging="228"/>
      </w:pPr>
      <w:rPr>
        <w:rFonts w:hint="default" w:ascii="Symbol" w:hAnsi="Symbol" w:eastAsia="Symbol" w:cs="Symbol"/>
        <w:b w:val="0"/>
        <w:bCs w:val="0"/>
        <w:i w:val="0"/>
        <w:iCs w:val="0"/>
        <w:spacing w:val="0"/>
        <w:w w:val="99"/>
        <w:sz w:val="26"/>
        <w:szCs w:val="26"/>
        <w:lang w:val="fr-FR" w:eastAsia="en-US" w:bidi="ar-SA"/>
      </w:rPr>
    </w:lvl>
    <w:lvl w:ilvl="1">
      <w:start w:val="0"/>
      <w:numFmt w:val="bullet"/>
      <w:lvlText w:val="•"/>
      <w:lvlJc w:val="left"/>
      <w:pPr>
        <w:ind w:left="2310" w:hanging="228"/>
      </w:pPr>
      <w:rPr>
        <w:rFonts w:hint="default"/>
        <w:lang w:val="fr-FR" w:eastAsia="en-US" w:bidi="ar-SA"/>
      </w:rPr>
    </w:lvl>
    <w:lvl w:ilvl="2">
      <w:start w:val="0"/>
      <w:numFmt w:val="bullet"/>
      <w:lvlText w:val="•"/>
      <w:lvlJc w:val="left"/>
      <w:pPr>
        <w:ind w:left="3361" w:hanging="228"/>
      </w:pPr>
      <w:rPr>
        <w:rFonts w:hint="default"/>
        <w:lang w:val="fr-FR" w:eastAsia="en-US" w:bidi="ar-SA"/>
      </w:rPr>
    </w:lvl>
    <w:lvl w:ilvl="3">
      <w:start w:val="0"/>
      <w:numFmt w:val="bullet"/>
      <w:lvlText w:val="•"/>
      <w:lvlJc w:val="left"/>
      <w:pPr>
        <w:ind w:left="4411" w:hanging="228"/>
      </w:pPr>
      <w:rPr>
        <w:rFonts w:hint="default"/>
        <w:lang w:val="fr-FR" w:eastAsia="en-US" w:bidi="ar-SA"/>
      </w:rPr>
    </w:lvl>
    <w:lvl w:ilvl="4">
      <w:start w:val="0"/>
      <w:numFmt w:val="bullet"/>
      <w:lvlText w:val="•"/>
      <w:lvlJc w:val="left"/>
      <w:pPr>
        <w:ind w:left="5462" w:hanging="228"/>
      </w:pPr>
      <w:rPr>
        <w:rFonts w:hint="default"/>
        <w:lang w:val="fr-FR" w:eastAsia="en-US" w:bidi="ar-SA"/>
      </w:rPr>
    </w:lvl>
    <w:lvl w:ilvl="5">
      <w:start w:val="0"/>
      <w:numFmt w:val="bullet"/>
      <w:lvlText w:val="•"/>
      <w:lvlJc w:val="left"/>
      <w:pPr>
        <w:ind w:left="6512" w:hanging="228"/>
      </w:pPr>
      <w:rPr>
        <w:rFonts w:hint="default"/>
        <w:lang w:val="fr-FR" w:eastAsia="en-US" w:bidi="ar-SA"/>
      </w:rPr>
    </w:lvl>
    <w:lvl w:ilvl="6">
      <w:start w:val="0"/>
      <w:numFmt w:val="bullet"/>
      <w:lvlText w:val="•"/>
      <w:lvlJc w:val="left"/>
      <w:pPr>
        <w:ind w:left="7563" w:hanging="228"/>
      </w:pPr>
      <w:rPr>
        <w:rFonts w:hint="default"/>
        <w:lang w:val="fr-FR" w:eastAsia="en-US" w:bidi="ar-SA"/>
      </w:rPr>
    </w:lvl>
    <w:lvl w:ilvl="7">
      <w:start w:val="0"/>
      <w:numFmt w:val="bullet"/>
      <w:lvlText w:val="•"/>
      <w:lvlJc w:val="left"/>
      <w:pPr>
        <w:ind w:left="8613" w:hanging="228"/>
      </w:pPr>
      <w:rPr>
        <w:rFonts w:hint="default"/>
        <w:lang w:val="fr-FR" w:eastAsia="en-US" w:bidi="ar-SA"/>
      </w:rPr>
    </w:lvl>
    <w:lvl w:ilvl="8">
      <w:start w:val="0"/>
      <w:numFmt w:val="bullet"/>
      <w:lvlText w:val="•"/>
      <w:lvlJc w:val="left"/>
      <w:pPr>
        <w:ind w:left="9664" w:hanging="228"/>
      </w:pPr>
      <w:rPr>
        <w:rFonts w:hint="default"/>
        <w:lang w:val="fr-FR" w:eastAsia="en-US" w:bidi="ar-SA"/>
      </w:rPr>
    </w:lvl>
  </w:abstractNum>
  <w:abstractNum w:abstractNumId="110">
    <w:multiLevelType w:val="hybridMultilevel"/>
    <w:lvl w:ilvl="0">
      <w:start w:val="0"/>
      <w:numFmt w:val="bullet"/>
      <w:lvlText w:val=""/>
      <w:lvlJc w:val="left"/>
      <w:pPr>
        <w:ind w:left="1260" w:hanging="228"/>
      </w:pPr>
      <w:rPr>
        <w:rFonts w:hint="default" w:ascii="Symbol" w:hAnsi="Symbol" w:eastAsia="Symbol" w:cs="Symbol"/>
        <w:b w:val="0"/>
        <w:bCs w:val="0"/>
        <w:i w:val="0"/>
        <w:iCs w:val="0"/>
        <w:spacing w:val="0"/>
        <w:w w:val="99"/>
        <w:sz w:val="26"/>
        <w:szCs w:val="26"/>
        <w:lang w:val="fr-FR" w:eastAsia="en-US" w:bidi="ar-SA"/>
      </w:rPr>
    </w:lvl>
    <w:lvl w:ilvl="1">
      <w:start w:val="0"/>
      <w:numFmt w:val="bullet"/>
      <w:lvlText w:val="•"/>
      <w:lvlJc w:val="left"/>
      <w:pPr>
        <w:ind w:left="2310" w:hanging="228"/>
      </w:pPr>
      <w:rPr>
        <w:rFonts w:hint="default"/>
        <w:lang w:val="fr-FR" w:eastAsia="en-US" w:bidi="ar-SA"/>
      </w:rPr>
    </w:lvl>
    <w:lvl w:ilvl="2">
      <w:start w:val="0"/>
      <w:numFmt w:val="bullet"/>
      <w:lvlText w:val="•"/>
      <w:lvlJc w:val="left"/>
      <w:pPr>
        <w:ind w:left="3361" w:hanging="228"/>
      </w:pPr>
      <w:rPr>
        <w:rFonts w:hint="default"/>
        <w:lang w:val="fr-FR" w:eastAsia="en-US" w:bidi="ar-SA"/>
      </w:rPr>
    </w:lvl>
    <w:lvl w:ilvl="3">
      <w:start w:val="0"/>
      <w:numFmt w:val="bullet"/>
      <w:lvlText w:val="•"/>
      <w:lvlJc w:val="left"/>
      <w:pPr>
        <w:ind w:left="4411" w:hanging="228"/>
      </w:pPr>
      <w:rPr>
        <w:rFonts w:hint="default"/>
        <w:lang w:val="fr-FR" w:eastAsia="en-US" w:bidi="ar-SA"/>
      </w:rPr>
    </w:lvl>
    <w:lvl w:ilvl="4">
      <w:start w:val="0"/>
      <w:numFmt w:val="bullet"/>
      <w:lvlText w:val="•"/>
      <w:lvlJc w:val="left"/>
      <w:pPr>
        <w:ind w:left="5462" w:hanging="228"/>
      </w:pPr>
      <w:rPr>
        <w:rFonts w:hint="default"/>
        <w:lang w:val="fr-FR" w:eastAsia="en-US" w:bidi="ar-SA"/>
      </w:rPr>
    </w:lvl>
    <w:lvl w:ilvl="5">
      <w:start w:val="0"/>
      <w:numFmt w:val="bullet"/>
      <w:lvlText w:val="•"/>
      <w:lvlJc w:val="left"/>
      <w:pPr>
        <w:ind w:left="6512" w:hanging="228"/>
      </w:pPr>
      <w:rPr>
        <w:rFonts w:hint="default"/>
        <w:lang w:val="fr-FR" w:eastAsia="en-US" w:bidi="ar-SA"/>
      </w:rPr>
    </w:lvl>
    <w:lvl w:ilvl="6">
      <w:start w:val="0"/>
      <w:numFmt w:val="bullet"/>
      <w:lvlText w:val="•"/>
      <w:lvlJc w:val="left"/>
      <w:pPr>
        <w:ind w:left="7563" w:hanging="228"/>
      </w:pPr>
      <w:rPr>
        <w:rFonts w:hint="default"/>
        <w:lang w:val="fr-FR" w:eastAsia="en-US" w:bidi="ar-SA"/>
      </w:rPr>
    </w:lvl>
    <w:lvl w:ilvl="7">
      <w:start w:val="0"/>
      <w:numFmt w:val="bullet"/>
      <w:lvlText w:val="•"/>
      <w:lvlJc w:val="left"/>
      <w:pPr>
        <w:ind w:left="8613" w:hanging="228"/>
      </w:pPr>
      <w:rPr>
        <w:rFonts w:hint="default"/>
        <w:lang w:val="fr-FR" w:eastAsia="en-US" w:bidi="ar-SA"/>
      </w:rPr>
    </w:lvl>
    <w:lvl w:ilvl="8">
      <w:start w:val="0"/>
      <w:numFmt w:val="bullet"/>
      <w:lvlText w:val="•"/>
      <w:lvlJc w:val="left"/>
      <w:pPr>
        <w:ind w:left="9664" w:hanging="228"/>
      </w:pPr>
      <w:rPr>
        <w:rFonts w:hint="default"/>
        <w:lang w:val="fr-FR" w:eastAsia="en-US" w:bidi="ar-SA"/>
      </w:rPr>
    </w:lvl>
  </w:abstractNum>
  <w:abstractNum w:abstractNumId="109">
    <w:multiLevelType w:val="hybridMultilevel"/>
    <w:lvl w:ilvl="0">
      <w:start w:val="0"/>
      <w:numFmt w:val="bullet"/>
      <w:lvlText w:val="-"/>
      <w:lvlJc w:val="left"/>
      <w:pPr>
        <w:ind w:left="1260" w:hanging="228"/>
      </w:pPr>
      <w:rPr>
        <w:rFonts w:hint="default" w:ascii="Arial Narrow" w:hAnsi="Arial Narrow" w:eastAsia="Arial Narrow" w:cs="Arial Narrow"/>
        <w:b w:val="0"/>
        <w:bCs w:val="0"/>
        <w:i w:val="0"/>
        <w:iCs w:val="0"/>
        <w:spacing w:val="0"/>
        <w:w w:val="99"/>
        <w:sz w:val="26"/>
        <w:szCs w:val="26"/>
        <w:lang w:val="fr-FR" w:eastAsia="en-US" w:bidi="ar-SA"/>
      </w:rPr>
    </w:lvl>
    <w:lvl w:ilvl="1">
      <w:start w:val="0"/>
      <w:numFmt w:val="bullet"/>
      <w:lvlText w:val="•"/>
      <w:lvlJc w:val="left"/>
      <w:pPr>
        <w:ind w:left="2310" w:hanging="228"/>
      </w:pPr>
      <w:rPr>
        <w:rFonts w:hint="default"/>
        <w:lang w:val="fr-FR" w:eastAsia="en-US" w:bidi="ar-SA"/>
      </w:rPr>
    </w:lvl>
    <w:lvl w:ilvl="2">
      <w:start w:val="0"/>
      <w:numFmt w:val="bullet"/>
      <w:lvlText w:val="•"/>
      <w:lvlJc w:val="left"/>
      <w:pPr>
        <w:ind w:left="3361" w:hanging="228"/>
      </w:pPr>
      <w:rPr>
        <w:rFonts w:hint="default"/>
        <w:lang w:val="fr-FR" w:eastAsia="en-US" w:bidi="ar-SA"/>
      </w:rPr>
    </w:lvl>
    <w:lvl w:ilvl="3">
      <w:start w:val="0"/>
      <w:numFmt w:val="bullet"/>
      <w:lvlText w:val="•"/>
      <w:lvlJc w:val="left"/>
      <w:pPr>
        <w:ind w:left="4411" w:hanging="228"/>
      </w:pPr>
      <w:rPr>
        <w:rFonts w:hint="default"/>
        <w:lang w:val="fr-FR" w:eastAsia="en-US" w:bidi="ar-SA"/>
      </w:rPr>
    </w:lvl>
    <w:lvl w:ilvl="4">
      <w:start w:val="0"/>
      <w:numFmt w:val="bullet"/>
      <w:lvlText w:val="•"/>
      <w:lvlJc w:val="left"/>
      <w:pPr>
        <w:ind w:left="5462" w:hanging="228"/>
      </w:pPr>
      <w:rPr>
        <w:rFonts w:hint="default"/>
        <w:lang w:val="fr-FR" w:eastAsia="en-US" w:bidi="ar-SA"/>
      </w:rPr>
    </w:lvl>
    <w:lvl w:ilvl="5">
      <w:start w:val="0"/>
      <w:numFmt w:val="bullet"/>
      <w:lvlText w:val="•"/>
      <w:lvlJc w:val="left"/>
      <w:pPr>
        <w:ind w:left="6512" w:hanging="228"/>
      </w:pPr>
      <w:rPr>
        <w:rFonts w:hint="default"/>
        <w:lang w:val="fr-FR" w:eastAsia="en-US" w:bidi="ar-SA"/>
      </w:rPr>
    </w:lvl>
    <w:lvl w:ilvl="6">
      <w:start w:val="0"/>
      <w:numFmt w:val="bullet"/>
      <w:lvlText w:val="•"/>
      <w:lvlJc w:val="left"/>
      <w:pPr>
        <w:ind w:left="7563" w:hanging="228"/>
      </w:pPr>
      <w:rPr>
        <w:rFonts w:hint="default"/>
        <w:lang w:val="fr-FR" w:eastAsia="en-US" w:bidi="ar-SA"/>
      </w:rPr>
    </w:lvl>
    <w:lvl w:ilvl="7">
      <w:start w:val="0"/>
      <w:numFmt w:val="bullet"/>
      <w:lvlText w:val="•"/>
      <w:lvlJc w:val="left"/>
      <w:pPr>
        <w:ind w:left="8613" w:hanging="228"/>
      </w:pPr>
      <w:rPr>
        <w:rFonts w:hint="default"/>
        <w:lang w:val="fr-FR" w:eastAsia="en-US" w:bidi="ar-SA"/>
      </w:rPr>
    </w:lvl>
    <w:lvl w:ilvl="8">
      <w:start w:val="0"/>
      <w:numFmt w:val="bullet"/>
      <w:lvlText w:val="•"/>
      <w:lvlJc w:val="left"/>
      <w:pPr>
        <w:ind w:left="9664" w:hanging="228"/>
      </w:pPr>
      <w:rPr>
        <w:rFonts w:hint="default"/>
        <w:lang w:val="fr-FR" w:eastAsia="en-US" w:bidi="ar-SA"/>
      </w:rPr>
    </w:lvl>
  </w:abstractNum>
  <w:abstractNum w:abstractNumId="108">
    <w:multiLevelType w:val="hybridMultilevel"/>
    <w:lvl w:ilvl="0">
      <w:start w:val="0"/>
      <w:numFmt w:val="bullet"/>
      <w:lvlText w:val=""/>
      <w:lvlJc w:val="left"/>
      <w:pPr>
        <w:ind w:left="1260" w:hanging="228"/>
      </w:pPr>
      <w:rPr>
        <w:rFonts w:hint="default" w:ascii="Symbol" w:hAnsi="Symbol" w:eastAsia="Symbol" w:cs="Symbol"/>
        <w:b w:val="0"/>
        <w:bCs w:val="0"/>
        <w:i w:val="0"/>
        <w:iCs w:val="0"/>
        <w:spacing w:val="0"/>
        <w:w w:val="99"/>
        <w:sz w:val="26"/>
        <w:szCs w:val="26"/>
        <w:lang w:val="fr-FR" w:eastAsia="en-US" w:bidi="ar-SA"/>
      </w:rPr>
    </w:lvl>
    <w:lvl w:ilvl="1">
      <w:start w:val="0"/>
      <w:numFmt w:val="bullet"/>
      <w:lvlText w:val="•"/>
      <w:lvlJc w:val="left"/>
      <w:pPr>
        <w:ind w:left="2310" w:hanging="228"/>
      </w:pPr>
      <w:rPr>
        <w:rFonts w:hint="default"/>
        <w:lang w:val="fr-FR" w:eastAsia="en-US" w:bidi="ar-SA"/>
      </w:rPr>
    </w:lvl>
    <w:lvl w:ilvl="2">
      <w:start w:val="0"/>
      <w:numFmt w:val="bullet"/>
      <w:lvlText w:val="•"/>
      <w:lvlJc w:val="left"/>
      <w:pPr>
        <w:ind w:left="3361" w:hanging="228"/>
      </w:pPr>
      <w:rPr>
        <w:rFonts w:hint="default"/>
        <w:lang w:val="fr-FR" w:eastAsia="en-US" w:bidi="ar-SA"/>
      </w:rPr>
    </w:lvl>
    <w:lvl w:ilvl="3">
      <w:start w:val="0"/>
      <w:numFmt w:val="bullet"/>
      <w:lvlText w:val="•"/>
      <w:lvlJc w:val="left"/>
      <w:pPr>
        <w:ind w:left="4411" w:hanging="228"/>
      </w:pPr>
      <w:rPr>
        <w:rFonts w:hint="default"/>
        <w:lang w:val="fr-FR" w:eastAsia="en-US" w:bidi="ar-SA"/>
      </w:rPr>
    </w:lvl>
    <w:lvl w:ilvl="4">
      <w:start w:val="0"/>
      <w:numFmt w:val="bullet"/>
      <w:lvlText w:val="•"/>
      <w:lvlJc w:val="left"/>
      <w:pPr>
        <w:ind w:left="5462" w:hanging="228"/>
      </w:pPr>
      <w:rPr>
        <w:rFonts w:hint="default"/>
        <w:lang w:val="fr-FR" w:eastAsia="en-US" w:bidi="ar-SA"/>
      </w:rPr>
    </w:lvl>
    <w:lvl w:ilvl="5">
      <w:start w:val="0"/>
      <w:numFmt w:val="bullet"/>
      <w:lvlText w:val="•"/>
      <w:lvlJc w:val="left"/>
      <w:pPr>
        <w:ind w:left="6512" w:hanging="228"/>
      </w:pPr>
      <w:rPr>
        <w:rFonts w:hint="default"/>
        <w:lang w:val="fr-FR" w:eastAsia="en-US" w:bidi="ar-SA"/>
      </w:rPr>
    </w:lvl>
    <w:lvl w:ilvl="6">
      <w:start w:val="0"/>
      <w:numFmt w:val="bullet"/>
      <w:lvlText w:val="•"/>
      <w:lvlJc w:val="left"/>
      <w:pPr>
        <w:ind w:left="7563" w:hanging="228"/>
      </w:pPr>
      <w:rPr>
        <w:rFonts w:hint="default"/>
        <w:lang w:val="fr-FR" w:eastAsia="en-US" w:bidi="ar-SA"/>
      </w:rPr>
    </w:lvl>
    <w:lvl w:ilvl="7">
      <w:start w:val="0"/>
      <w:numFmt w:val="bullet"/>
      <w:lvlText w:val="•"/>
      <w:lvlJc w:val="left"/>
      <w:pPr>
        <w:ind w:left="8613" w:hanging="228"/>
      </w:pPr>
      <w:rPr>
        <w:rFonts w:hint="default"/>
        <w:lang w:val="fr-FR" w:eastAsia="en-US" w:bidi="ar-SA"/>
      </w:rPr>
    </w:lvl>
    <w:lvl w:ilvl="8">
      <w:start w:val="0"/>
      <w:numFmt w:val="bullet"/>
      <w:lvlText w:val="•"/>
      <w:lvlJc w:val="left"/>
      <w:pPr>
        <w:ind w:left="9664" w:hanging="228"/>
      </w:pPr>
      <w:rPr>
        <w:rFonts w:hint="default"/>
        <w:lang w:val="fr-FR" w:eastAsia="en-US" w:bidi="ar-SA"/>
      </w:rPr>
    </w:lvl>
  </w:abstractNum>
  <w:abstractNum w:abstractNumId="107">
    <w:multiLevelType w:val="hybridMultilevel"/>
    <w:lvl w:ilvl="0">
      <w:start w:val="0"/>
      <w:numFmt w:val="bullet"/>
      <w:lvlText w:val="-"/>
      <w:lvlJc w:val="left"/>
      <w:pPr>
        <w:ind w:left="1260" w:hanging="228"/>
      </w:pPr>
      <w:rPr>
        <w:rFonts w:hint="default" w:ascii="Arial Narrow" w:hAnsi="Arial Narrow" w:eastAsia="Arial Narrow" w:cs="Arial Narrow"/>
        <w:b w:val="0"/>
        <w:bCs w:val="0"/>
        <w:i w:val="0"/>
        <w:iCs w:val="0"/>
        <w:spacing w:val="0"/>
        <w:w w:val="99"/>
        <w:sz w:val="26"/>
        <w:szCs w:val="26"/>
        <w:lang w:val="fr-FR" w:eastAsia="en-US" w:bidi="ar-SA"/>
      </w:rPr>
    </w:lvl>
    <w:lvl w:ilvl="1">
      <w:start w:val="0"/>
      <w:numFmt w:val="bullet"/>
      <w:lvlText w:val="•"/>
      <w:lvlJc w:val="left"/>
      <w:pPr>
        <w:ind w:left="2310" w:hanging="228"/>
      </w:pPr>
      <w:rPr>
        <w:rFonts w:hint="default"/>
        <w:lang w:val="fr-FR" w:eastAsia="en-US" w:bidi="ar-SA"/>
      </w:rPr>
    </w:lvl>
    <w:lvl w:ilvl="2">
      <w:start w:val="0"/>
      <w:numFmt w:val="bullet"/>
      <w:lvlText w:val="•"/>
      <w:lvlJc w:val="left"/>
      <w:pPr>
        <w:ind w:left="3361" w:hanging="228"/>
      </w:pPr>
      <w:rPr>
        <w:rFonts w:hint="default"/>
        <w:lang w:val="fr-FR" w:eastAsia="en-US" w:bidi="ar-SA"/>
      </w:rPr>
    </w:lvl>
    <w:lvl w:ilvl="3">
      <w:start w:val="0"/>
      <w:numFmt w:val="bullet"/>
      <w:lvlText w:val="•"/>
      <w:lvlJc w:val="left"/>
      <w:pPr>
        <w:ind w:left="4411" w:hanging="228"/>
      </w:pPr>
      <w:rPr>
        <w:rFonts w:hint="default"/>
        <w:lang w:val="fr-FR" w:eastAsia="en-US" w:bidi="ar-SA"/>
      </w:rPr>
    </w:lvl>
    <w:lvl w:ilvl="4">
      <w:start w:val="0"/>
      <w:numFmt w:val="bullet"/>
      <w:lvlText w:val="•"/>
      <w:lvlJc w:val="left"/>
      <w:pPr>
        <w:ind w:left="5462" w:hanging="228"/>
      </w:pPr>
      <w:rPr>
        <w:rFonts w:hint="default"/>
        <w:lang w:val="fr-FR" w:eastAsia="en-US" w:bidi="ar-SA"/>
      </w:rPr>
    </w:lvl>
    <w:lvl w:ilvl="5">
      <w:start w:val="0"/>
      <w:numFmt w:val="bullet"/>
      <w:lvlText w:val="•"/>
      <w:lvlJc w:val="left"/>
      <w:pPr>
        <w:ind w:left="6512" w:hanging="228"/>
      </w:pPr>
      <w:rPr>
        <w:rFonts w:hint="default"/>
        <w:lang w:val="fr-FR" w:eastAsia="en-US" w:bidi="ar-SA"/>
      </w:rPr>
    </w:lvl>
    <w:lvl w:ilvl="6">
      <w:start w:val="0"/>
      <w:numFmt w:val="bullet"/>
      <w:lvlText w:val="•"/>
      <w:lvlJc w:val="left"/>
      <w:pPr>
        <w:ind w:left="7563" w:hanging="228"/>
      </w:pPr>
      <w:rPr>
        <w:rFonts w:hint="default"/>
        <w:lang w:val="fr-FR" w:eastAsia="en-US" w:bidi="ar-SA"/>
      </w:rPr>
    </w:lvl>
    <w:lvl w:ilvl="7">
      <w:start w:val="0"/>
      <w:numFmt w:val="bullet"/>
      <w:lvlText w:val="•"/>
      <w:lvlJc w:val="left"/>
      <w:pPr>
        <w:ind w:left="8613" w:hanging="228"/>
      </w:pPr>
      <w:rPr>
        <w:rFonts w:hint="default"/>
        <w:lang w:val="fr-FR" w:eastAsia="en-US" w:bidi="ar-SA"/>
      </w:rPr>
    </w:lvl>
    <w:lvl w:ilvl="8">
      <w:start w:val="0"/>
      <w:numFmt w:val="bullet"/>
      <w:lvlText w:val="•"/>
      <w:lvlJc w:val="left"/>
      <w:pPr>
        <w:ind w:left="9664" w:hanging="228"/>
      </w:pPr>
      <w:rPr>
        <w:rFonts w:hint="default"/>
        <w:lang w:val="fr-FR" w:eastAsia="en-US" w:bidi="ar-SA"/>
      </w:rPr>
    </w:lvl>
  </w:abstractNum>
  <w:abstractNum w:abstractNumId="106">
    <w:multiLevelType w:val="hybridMultilevel"/>
    <w:lvl w:ilvl="0">
      <w:start w:val="0"/>
      <w:numFmt w:val="bullet"/>
      <w:lvlText w:val="-"/>
      <w:lvlJc w:val="left"/>
      <w:pPr>
        <w:ind w:left="1260" w:hanging="228"/>
      </w:pPr>
      <w:rPr>
        <w:rFonts w:hint="default" w:ascii="Arial Narrow" w:hAnsi="Arial Narrow" w:eastAsia="Arial Narrow" w:cs="Arial Narrow"/>
        <w:b w:val="0"/>
        <w:bCs w:val="0"/>
        <w:i w:val="0"/>
        <w:iCs w:val="0"/>
        <w:spacing w:val="0"/>
        <w:w w:val="99"/>
        <w:sz w:val="26"/>
        <w:szCs w:val="26"/>
        <w:lang w:val="fr-FR" w:eastAsia="en-US" w:bidi="ar-SA"/>
      </w:rPr>
    </w:lvl>
    <w:lvl w:ilvl="1">
      <w:start w:val="0"/>
      <w:numFmt w:val="bullet"/>
      <w:lvlText w:val="•"/>
      <w:lvlJc w:val="left"/>
      <w:pPr>
        <w:ind w:left="2310" w:hanging="228"/>
      </w:pPr>
      <w:rPr>
        <w:rFonts w:hint="default"/>
        <w:lang w:val="fr-FR" w:eastAsia="en-US" w:bidi="ar-SA"/>
      </w:rPr>
    </w:lvl>
    <w:lvl w:ilvl="2">
      <w:start w:val="0"/>
      <w:numFmt w:val="bullet"/>
      <w:lvlText w:val="•"/>
      <w:lvlJc w:val="left"/>
      <w:pPr>
        <w:ind w:left="3361" w:hanging="228"/>
      </w:pPr>
      <w:rPr>
        <w:rFonts w:hint="default"/>
        <w:lang w:val="fr-FR" w:eastAsia="en-US" w:bidi="ar-SA"/>
      </w:rPr>
    </w:lvl>
    <w:lvl w:ilvl="3">
      <w:start w:val="0"/>
      <w:numFmt w:val="bullet"/>
      <w:lvlText w:val="•"/>
      <w:lvlJc w:val="left"/>
      <w:pPr>
        <w:ind w:left="4411" w:hanging="228"/>
      </w:pPr>
      <w:rPr>
        <w:rFonts w:hint="default"/>
        <w:lang w:val="fr-FR" w:eastAsia="en-US" w:bidi="ar-SA"/>
      </w:rPr>
    </w:lvl>
    <w:lvl w:ilvl="4">
      <w:start w:val="0"/>
      <w:numFmt w:val="bullet"/>
      <w:lvlText w:val="•"/>
      <w:lvlJc w:val="left"/>
      <w:pPr>
        <w:ind w:left="5462" w:hanging="228"/>
      </w:pPr>
      <w:rPr>
        <w:rFonts w:hint="default"/>
        <w:lang w:val="fr-FR" w:eastAsia="en-US" w:bidi="ar-SA"/>
      </w:rPr>
    </w:lvl>
    <w:lvl w:ilvl="5">
      <w:start w:val="0"/>
      <w:numFmt w:val="bullet"/>
      <w:lvlText w:val="•"/>
      <w:lvlJc w:val="left"/>
      <w:pPr>
        <w:ind w:left="6512" w:hanging="228"/>
      </w:pPr>
      <w:rPr>
        <w:rFonts w:hint="default"/>
        <w:lang w:val="fr-FR" w:eastAsia="en-US" w:bidi="ar-SA"/>
      </w:rPr>
    </w:lvl>
    <w:lvl w:ilvl="6">
      <w:start w:val="0"/>
      <w:numFmt w:val="bullet"/>
      <w:lvlText w:val="•"/>
      <w:lvlJc w:val="left"/>
      <w:pPr>
        <w:ind w:left="7563" w:hanging="228"/>
      </w:pPr>
      <w:rPr>
        <w:rFonts w:hint="default"/>
        <w:lang w:val="fr-FR" w:eastAsia="en-US" w:bidi="ar-SA"/>
      </w:rPr>
    </w:lvl>
    <w:lvl w:ilvl="7">
      <w:start w:val="0"/>
      <w:numFmt w:val="bullet"/>
      <w:lvlText w:val="•"/>
      <w:lvlJc w:val="left"/>
      <w:pPr>
        <w:ind w:left="8613" w:hanging="228"/>
      </w:pPr>
      <w:rPr>
        <w:rFonts w:hint="default"/>
        <w:lang w:val="fr-FR" w:eastAsia="en-US" w:bidi="ar-SA"/>
      </w:rPr>
    </w:lvl>
    <w:lvl w:ilvl="8">
      <w:start w:val="0"/>
      <w:numFmt w:val="bullet"/>
      <w:lvlText w:val="•"/>
      <w:lvlJc w:val="left"/>
      <w:pPr>
        <w:ind w:left="9664" w:hanging="228"/>
      </w:pPr>
      <w:rPr>
        <w:rFonts w:hint="default"/>
        <w:lang w:val="fr-FR" w:eastAsia="en-US" w:bidi="ar-SA"/>
      </w:rPr>
    </w:lvl>
  </w:abstractNum>
  <w:abstractNum w:abstractNumId="105">
    <w:multiLevelType w:val="hybridMultilevel"/>
    <w:lvl w:ilvl="0">
      <w:start w:val="0"/>
      <w:numFmt w:val="bullet"/>
      <w:lvlText w:val=""/>
      <w:lvlJc w:val="left"/>
      <w:pPr>
        <w:ind w:left="1260" w:hanging="228"/>
      </w:pPr>
      <w:rPr>
        <w:rFonts w:hint="default" w:ascii="Symbol" w:hAnsi="Symbol" w:eastAsia="Symbol" w:cs="Symbol"/>
        <w:b w:val="0"/>
        <w:bCs w:val="0"/>
        <w:i w:val="0"/>
        <w:iCs w:val="0"/>
        <w:spacing w:val="0"/>
        <w:w w:val="99"/>
        <w:sz w:val="26"/>
        <w:szCs w:val="26"/>
        <w:lang w:val="fr-FR" w:eastAsia="en-US" w:bidi="ar-SA"/>
      </w:rPr>
    </w:lvl>
    <w:lvl w:ilvl="1">
      <w:start w:val="0"/>
      <w:numFmt w:val="bullet"/>
      <w:lvlText w:val="•"/>
      <w:lvlJc w:val="left"/>
      <w:pPr>
        <w:ind w:left="2310" w:hanging="228"/>
      </w:pPr>
      <w:rPr>
        <w:rFonts w:hint="default"/>
        <w:lang w:val="fr-FR" w:eastAsia="en-US" w:bidi="ar-SA"/>
      </w:rPr>
    </w:lvl>
    <w:lvl w:ilvl="2">
      <w:start w:val="0"/>
      <w:numFmt w:val="bullet"/>
      <w:lvlText w:val="•"/>
      <w:lvlJc w:val="left"/>
      <w:pPr>
        <w:ind w:left="3361" w:hanging="228"/>
      </w:pPr>
      <w:rPr>
        <w:rFonts w:hint="default"/>
        <w:lang w:val="fr-FR" w:eastAsia="en-US" w:bidi="ar-SA"/>
      </w:rPr>
    </w:lvl>
    <w:lvl w:ilvl="3">
      <w:start w:val="0"/>
      <w:numFmt w:val="bullet"/>
      <w:lvlText w:val="•"/>
      <w:lvlJc w:val="left"/>
      <w:pPr>
        <w:ind w:left="4411" w:hanging="228"/>
      </w:pPr>
      <w:rPr>
        <w:rFonts w:hint="default"/>
        <w:lang w:val="fr-FR" w:eastAsia="en-US" w:bidi="ar-SA"/>
      </w:rPr>
    </w:lvl>
    <w:lvl w:ilvl="4">
      <w:start w:val="0"/>
      <w:numFmt w:val="bullet"/>
      <w:lvlText w:val="•"/>
      <w:lvlJc w:val="left"/>
      <w:pPr>
        <w:ind w:left="5462" w:hanging="228"/>
      </w:pPr>
      <w:rPr>
        <w:rFonts w:hint="default"/>
        <w:lang w:val="fr-FR" w:eastAsia="en-US" w:bidi="ar-SA"/>
      </w:rPr>
    </w:lvl>
    <w:lvl w:ilvl="5">
      <w:start w:val="0"/>
      <w:numFmt w:val="bullet"/>
      <w:lvlText w:val="•"/>
      <w:lvlJc w:val="left"/>
      <w:pPr>
        <w:ind w:left="6512" w:hanging="228"/>
      </w:pPr>
      <w:rPr>
        <w:rFonts w:hint="default"/>
        <w:lang w:val="fr-FR" w:eastAsia="en-US" w:bidi="ar-SA"/>
      </w:rPr>
    </w:lvl>
    <w:lvl w:ilvl="6">
      <w:start w:val="0"/>
      <w:numFmt w:val="bullet"/>
      <w:lvlText w:val="•"/>
      <w:lvlJc w:val="left"/>
      <w:pPr>
        <w:ind w:left="7563" w:hanging="228"/>
      </w:pPr>
      <w:rPr>
        <w:rFonts w:hint="default"/>
        <w:lang w:val="fr-FR" w:eastAsia="en-US" w:bidi="ar-SA"/>
      </w:rPr>
    </w:lvl>
    <w:lvl w:ilvl="7">
      <w:start w:val="0"/>
      <w:numFmt w:val="bullet"/>
      <w:lvlText w:val="•"/>
      <w:lvlJc w:val="left"/>
      <w:pPr>
        <w:ind w:left="8613" w:hanging="228"/>
      </w:pPr>
      <w:rPr>
        <w:rFonts w:hint="default"/>
        <w:lang w:val="fr-FR" w:eastAsia="en-US" w:bidi="ar-SA"/>
      </w:rPr>
    </w:lvl>
    <w:lvl w:ilvl="8">
      <w:start w:val="0"/>
      <w:numFmt w:val="bullet"/>
      <w:lvlText w:val="•"/>
      <w:lvlJc w:val="left"/>
      <w:pPr>
        <w:ind w:left="9664" w:hanging="228"/>
      </w:pPr>
      <w:rPr>
        <w:rFonts w:hint="default"/>
        <w:lang w:val="fr-FR" w:eastAsia="en-US" w:bidi="ar-SA"/>
      </w:rPr>
    </w:lvl>
  </w:abstractNum>
  <w:abstractNum w:abstractNumId="104">
    <w:multiLevelType w:val="hybridMultilevel"/>
    <w:lvl w:ilvl="0">
      <w:start w:val="0"/>
      <w:numFmt w:val="bullet"/>
      <w:lvlText w:val=""/>
      <w:lvlJc w:val="left"/>
      <w:pPr>
        <w:ind w:left="1260" w:hanging="228"/>
      </w:pPr>
      <w:rPr>
        <w:rFonts w:hint="default" w:ascii="Symbol" w:hAnsi="Symbol" w:eastAsia="Symbol" w:cs="Symbol"/>
        <w:b w:val="0"/>
        <w:bCs w:val="0"/>
        <w:i w:val="0"/>
        <w:iCs w:val="0"/>
        <w:spacing w:val="0"/>
        <w:w w:val="99"/>
        <w:sz w:val="26"/>
        <w:szCs w:val="26"/>
        <w:lang w:val="fr-FR" w:eastAsia="en-US" w:bidi="ar-SA"/>
      </w:rPr>
    </w:lvl>
    <w:lvl w:ilvl="1">
      <w:start w:val="0"/>
      <w:numFmt w:val="bullet"/>
      <w:lvlText w:val="•"/>
      <w:lvlJc w:val="left"/>
      <w:pPr>
        <w:ind w:left="2310" w:hanging="228"/>
      </w:pPr>
      <w:rPr>
        <w:rFonts w:hint="default"/>
        <w:lang w:val="fr-FR" w:eastAsia="en-US" w:bidi="ar-SA"/>
      </w:rPr>
    </w:lvl>
    <w:lvl w:ilvl="2">
      <w:start w:val="0"/>
      <w:numFmt w:val="bullet"/>
      <w:lvlText w:val="•"/>
      <w:lvlJc w:val="left"/>
      <w:pPr>
        <w:ind w:left="3361" w:hanging="228"/>
      </w:pPr>
      <w:rPr>
        <w:rFonts w:hint="default"/>
        <w:lang w:val="fr-FR" w:eastAsia="en-US" w:bidi="ar-SA"/>
      </w:rPr>
    </w:lvl>
    <w:lvl w:ilvl="3">
      <w:start w:val="0"/>
      <w:numFmt w:val="bullet"/>
      <w:lvlText w:val="•"/>
      <w:lvlJc w:val="left"/>
      <w:pPr>
        <w:ind w:left="4411" w:hanging="228"/>
      </w:pPr>
      <w:rPr>
        <w:rFonts w:hint="default"/>
        <w:lang w:val="fr-FR" w:eastAsia="en-US" w:bidi="ar-SA"/>
      </w:rPr>
    </w:lvl>
    <w:lvl w:ilvl="4">
      <w:start w:val="0"/>
      <w:numFmt w:val="bullet"/>
      <w:lvlText w:val="•"/>
      <w:lvlJc w:val="left"/>
      <w:pPr>
        <w:ind w:left="5462" w:hanging="228"/>
      </w:pPr>
      <w:rPr>
        <w:rFonts w:hint="default"/>
        <w:lang w:val="fr-FR" w:eastAsia="en-US" w:bidi="ar-SA"/>
      </w:rPr>
    </w:lvl>
    <w:lvl w:ilvl="5">
      <w:start w:val="0"/>
      <w:numFmt w:val="bullet"/>
      <w:lvlText w:val="•"/>
      <w:lvlJc w:val="left"/>
      <w:pPr>
        <w:ind w:left="6512" w:hanging="228"/>
      </w:pPr>
      <w:rPr>
        <w:rFonts w:hint="default"/>
        <w:lang w:val="fr-FR" w:eastAsia="en-US" w:bidi="ar-SA"/>
      </w:rPr>
    </w:lvl>
    <w:lvl w:ilvl="6">
      <w:start w:val="0"/>
      <w:numFmt w:val="bullet"/>
      <w:lvlText w:val="•"/>
      <w:lvlJc w:val="left"/>
      <w:pPr>
        <w:ind w:left="7563" w:hanging="228"/>
      </w:pPr>
      <w:rPr>
        <w:rFonts w:hint="default"/>
        <w:lang w:val="fr-FR" w:eastAsia="en-US" w:bidi="ar-SA"/>
      </w:rPr>
    </w:lvl>
    <w:lvl w:ilvl="7">
      <w:start w:val="0"/>
      <w:numFmt w:val="bullet"/>
      <w:lvlText w:val="•"/>
      <w:lvlJc w:val="left"/>
      <w:pPr>
        <w:ind w:left="8613" w:hanging="228"/>
      </w:pPr>
      <w:rPr>
        <w:rFonts w:hint="default"/>
        <w:lang w:val="fr-FR" w:eastAsia="en-US" w:bidi="ar-SA"/>
      </w:rPr>
    </w:lvl>
    <w:lvl w:ilvl="8">
      <w:start w:val="0"/>
      <w:numFmt w:val="bullet"/>
      <w:lvlText w:val="•"/>
      <w:lvlJc w:val="left"/>
      <w:pPr>
        <w:ind w:left="9664" w:hanging="228"/>
      </w:pPr>
      <w:rPr>
        <w:rFonts w:hint="default"/>
        <w:lang w:val="fr-FR" w:eastAsia="en-US" w:bidi="ar-SA"/>
      </w:rPr>
    </w:lvl>
  </w:abstractNum>
  <w:abstractNum w:abstractNumId="103">
    <w:multiLevelType w:val="hybridMultilevel"/>
    <w:lvl w:ilvl="0">
      <w:start w:val="0"/>
      <w:numFmt w:val="bullet"/>
      <w:lvlText w:val="-"/>
      <w:lvlJc w:val="left"/>
      <w:pPr>
        <w:ind w:left="1260" w:hanging="341"/>
      </w:pPr>
      <w:rPr>
        <w:rFonts w:hint="default" w:ascii="Arial Narrow" w:hAnsi="Arial Narrow" w:eastAsia="Arial Narrow" w:cs="Arial Narrow"/>
        <w:b w:val="0"/>
        <w:bCs w:val="0"/>
        <w:i w:val="0"/>
        <w:iCs w:val="0"/>
        <w:spacing w:val="0"/>
        <w:w w:val="99"/>
        <w:sz w:val="26"/>
        <w:szCs w:val="26"/>
        <w:lang w:val="fr-FR" w:eastAsia="en-US" w:bidi="ar-SA"/>
      </w:rPr>
    </w:lvl>
    <w:lvl w:ilvl="1">
      <w:start w:val="0"/>
      <w:numFmt w:val="bullet"/>
      <w:lvlText w:val="•"/>
      <w:lvlJc w:val="left"/>
      <w:pPr>
        <w:ind w:left="2310" w:hanging="341"/>
      </w:pPr>
      <w:rPr>
        <w:rFonts w:hint="default"/>
        <w:lang w:val="fr-FR" w:eastAsia="en-US" w:bidi="ar-SA"/>
      </w:rPr>
    </w:lvl>
    <w:lvl w:ilvl="2">
      <w:start w:val="0"/>
      <w:numFmt w:val="bullet"/>
      <w:lvlText w:val="•"/>
      <w:lvlJc w:val="left"/>
      <w:pPr>
        <w:ind w:left="3361" w:hanging="341"/>
      </w:pPr>
      <w:rPr>
        <w:rFonts w:hint="default"/>
        <w:lang w:val="fr-FR" w:eastAsia="en-US" w:bidi="ar-SA"/>
      </w:rPr>
    </w:lvl>
    <w:lvl w:ilvl="3">
      <w:start w:val="0"/>
      <w:numFmt w:val="bullet"/>
      <w:lvlText w:val="•"/>
      <w:lvlJc w:val="left"/>
      <w:pPr>
        <w:ind w:left="4411" w:hanging="341"/>
      </w:pPr>
      <w:rPr>
        <w:rFonts w:hint="default"/>
        <w:lang w:val="fr-FR" w:eastAsia="en-US" w:bidi="ar-SA"/>
      </w:rPr>
    </w:lvl>
    <w:lvl w:ilvl="4">
      <w:start w:val="0"/>
      <w:numFmt w:val="bullet"/>
      <w:lvlText w:val="•"/>
      <w:lvlJc w:val="left"/>
      <w:pPr>
        <w:ind w:left="5462" w:hanging="341"/>
      </w:pPr>
      <w:rPr>
        <w:rFonts w:hint="default"/>
        <w:lang w:val="fr-FR" w:eastAsia="en-US" w:bidi="ar-SA"/>
      </w:rPr>
    </w:lvl>
    <w:lvl w:ilvl="5">
      <w:start w:val="0"/>
      <w:numFmt w:val="bullet"/>
      <w:lvlText w:val="•"/>
      <w:lvlJc w:val="left"/>
      <w:pPr>
        <w:ind w:left="6512" w:hanging="341"/>
      </w:pPr>
      <w:rPr>
        <w:rFonts w:hint="default"/>
        <w:lang w:val="fr-FR" w:eastAsia="en-US" w:bidi="ar-SA"/>
      </w:rPr>
    </w:lvl>
    <w:lvl w:ilvl="6">
      <w:start w:val="0"/>
      <w:numFmt w:val="bullet"/>
      <w:lvlText w:val="•"/>
      <w:lvlJc w:val="left"/>
      <w:pPr>
        <w:ind w:left="7563" w:hanging="341"/>
      </w:pPr>
      <w:rPr>
        <w:rFonts w:hint="default"/>
        <w:lang w:val="fr-FR" w:eastAsia="en-US" w:bidi="ar-SA"/>
      </w:rPr>
    </w:lvl>
    <w:lvl w:ilvl="7">
      <w:start w:val="0"/>
      <w:numFmt w:val="bullet"/>
      <w:lvlText w:val="•"/>
      <w:lvlJc w:val="left"/>
      <w:pPr>
        <w:ind w:left="8613" w:hanging="341"/>
      </w:pPr>
      <w:rPr>
        <w:rFonts w:hint="default"/>
        <w:lang w:val="fr-FR" w:eastAsia="en-US" w:bidi="ar-SA"/>
      </w:rPr>
    </w:lvl>
    <w:lvl w:ilvl="8">
      <w:start w:val="0"/>
      <w:numFmt w:val="bullet"/>
      <w:lvlText w:val="•"/>
      <w:lvlJc w:val="left"/>
      <w:pPr>
        <w:ind w:left="9664" w:hanging="341"/>
      </w:pPr>
      <w:rPr>
        <w:rFonts w:hint="default"/>
        <w:lang w:val="fr-FR" w:eastAsia="en-US" w:bidi="ar-SA"/>
      </w:rPr>
    </w:lvl>
  </w:abstractNum>
  <w:abstractNum w:abstractNumId="102">
    <w:multiLevelType w:val="hybridMultilevel"/>
    <w:lvl w:ilvl="0">
      <w:start w:val="0"/>
      <w:numFmt w:val="bullet"/>
      <w:lvlText w:val="-"/>
      <w:lvlJc w:val="left"/>
      <w:pPr>
        <w:ind w:left="1260" w:hanging="360"/>
      </w:pPr>
      <w:rPr>
        <w:rFonts w:hint="default" w:ascii="Arial Narrow" w:hAnsi="Arial Narrow" w:eastAsia="Arial Narrow" w:cs="Arial Narrow"/>
        <w:b w:val="0"/>
        <w:bCs w:val="0"/>
        <w:i w:val="0"/>
        <w:iCs w:val="0"/>
        <w:spacing w:val="0"/>
        <w:w w:val="99"/>
        <w:sz w:val="26"/>
        <w:szCs w:val="26"/>
        <w:lang w:val="fr-FR" w:eastAsia="en-US" w:bidi="ar-SA"/>
      </w:rPr>
    </w:lvl>
    <w:lvl w:ilvl="1">
      <w:start w:val="0"/>
      <w:numFmt w:val="bullet"/>
      <w:lvlText w:val="•"/>
      <w:lvlJc w:val="left"/>
      <w:pPr>
        <w:ind w:left="2310" w:hanging="360"/>
      </w:pPr>
      <w:rPr>
        <w:rFonts w:hint="default"/>
        <w:lang w:val="fr-FR" w:eastAsia="en-US" w:bidi="ar-SA"/>
      </w:rPr>
    </w:lvl>
    <w:lvl w:ilvl="2">
      <w:start w:val="0"/>
      <w:numFmt w:val="bullet"/>
      <w:lvlText w:val="•"/>
      <w:lvlJc w:val="left"/>
      <w:pPr>
        <w:ind w:left="3361" w:hanging="360"/>
      </w:pPr>
      <w:rPr>
        <w:rFonts w:hint="default"/>
        <w:lang w:val="fr-FR" w:eastAsia="en-US" w:bidi="ar-SA"/>
      </w:rPr>
    </w:lvl>
    <w:lvl w:ilvl="3">
      <w:start w:val="0"/>
      <w:numFmt w:val="bullet"/>
      <w:lvlText w:val="•"/>
      <w:lvlJc w:val="left"/>
      <w:pPr>
        <w:ind w:left="4411" w:hanging="360"/>
      </w:pPr>
      <w:rPr>
        <w:rFonts w:hint="default"/>
        <w:lang w:val="fr-FR" w:eastAsia="en-US" w:bidi="ar-SA"/>
      </w:rPr>
    </w:lvl>
    <w:lvl w:ilvl="4">
      <w:start w:val="0"/>
      <w:numFmt w:val="bullet"/>
      <w:lvlText w:val="•"/>
      <w:lvlJc w:val="left"/>
      <w:pPr>
        <w:ind w:left="5462" w:hanging="360"/>
      </w:pPr>
      <w:rPr>
        <w:rFonts w:hint="default"/>
        <w:lang w:val="fr-FR" w:eastAsia="en-US" w:bidi="ar-SA"/>
      </w:rPr>
    </w:lvl>
    <w:lvl w:ilvl="5">
      <w:start w:val="0"/>
      <w:numFmt w:val="bullet"/>
      <w:lvlText w:val="•"/>
      <w:lvlJc w:val="left"/>
      <w:pPr>
        <w:ind w:left="6512" w:hanging="360"/>
      </w:pPr>
      <w:rPr>
        <w:rFonts w:hint="default"/>
        <w:lang w:val="fr-FR" w:eastAsia="en-US" w:bidi="ar-SA"/>
      </w:rPr>
    </w:lvl>
    <w:lvl w:ilvl="6">
      <w:start w:val="0"/>
      <w:numFmt w:val="bullet"/>
      <w:lvlText w:val="•"/>
      <w:lvlJc w:val="left"/>
      <w:pPr>
        <w:ind w:left="7563" w:hanging="360"/>
      </w:pPr>
      <w:rPr>
        <w:rFonts w:hint="default"/>
        <w:lang w:val="fr-FR" w:eastAsia="en-US" w:bidi="ar-SA"/>
      </w:rPr>
    </w:lvl>
    <w:lvl w:ilvl="7">
      <w:start w:val="0"/>
      <w:numFmt w:val="bullet"/>
      <w:lvlText w:val="•"/>
      <w:lvlJc w:val="left"/>
      <w:pPr>
        <w:ind w:left="8613" w:hanging="360"/>
      </w:pPr>
      <w:rPr>
        <w:rFonts w:hint="default"/>
        <w:lang w:val="fr-FR" w:eastAsia="en-US" w:bidi="ar-SA"/>
      </w:rPr>
    </w:lvl>
    <w:lvl w:ilvl="8">
      <w:start w:val="0"/>
      <w:numFmt w:val="bullet"/>
      <w:lvlText w:val="•"/>
      <w:lvlJc w:val="left"/>
      <w:pPr>
        <w:ind w:left="9664" w:hanging="360"/>
      </w:pPr>
      <w:rPr>
        <w:rFonts w:hint="default"/>
        <w:lang w:val="fr-FR" w:eastAsia="en-US" w:bidi="ar-SA"/>
      </w:rPr>
    </w:lvl>
  </w:abstractNum>
  <w:abstractNum w:abstractNumId="101">
    <w:multiLevelType w:val="hybridMultilevel"/>
    <w:lvl w:ilvl="0">
      <w:start w:val="0"/>
      <w:numFmt w:val="bullet"/>
      <w:lvlText w:val="-"/>
      <w:lvlJc w:val="left"/>
      <w:pPr>
        <w:ind w:left="1260" w:hanging="284"/>
      </w:pPr>
      <w:rPr>
        <w:rFonts w:hint="default" w:ascii="Arial Narrow" w:hAnsi="Arial Narrow" w:eastAsia="Arial Narrow" w:cs="Arial Narrow"/>
        <w:b w:val="0"/>
        <w:bCs w:val="0"/>
        <w:i w:val="0"/>
        <w:iCs w:val="0"/>
        <w:spacing w:val="0"/>
        <w:w w:val="99"/>
        <w:sz w:val="26"/>
        <w:szCs w:val="26"/>
        <w:lang w:val="fr-FR" w:eastAsia="en-US" w:bidi="ar-SA"/>
      </w:rPr>
    </w:lvl>
    <w:lvl w:ilvl="1">
      <w:start w:val="0"/>
      <w:numFmt w:val="bullet"/>
      <w:lvlText w:val="•"/>
      <w:lvlJc w:val="left"/>
      <w:pPr>
        <w:ind w:left="2310" w:hanging="284"/>
      </w:pPr>
      <w:rPr>
        <w:rFonts w:hint="default"/>
        <w:lang w:val="fr-FR" w:eastAsia="en-US" w:bidi="ar-SA"/>
      </w:rPr>
    </w:lvl>
    <w:lvl w:ilvl="2">
      <w:start w:val="0"/>
      <w:numFmt w:val="bullet"/>
      <w:lvlText w:val="•"/>
      <w:lvlJc w:val="left"/>
      <w:pPr>
        <w:ind w:left="3361" w:hanging="284"/>
      </w:pPr>
      <w:rPr>
        <w:rFonts w:hint="default"/>
        <w:lang w:val="fr-FR" w:eastAsia="en-US" w:bidi="ar-SA"/>
      </w:rPr>
    </w:lvl>
    <w:lvl w:ilvl="3">
      <w:start w:val="0"/>
      <w:numFmt w:val="bullet"/>
      <w:lvlText w:val="•"/>
      <w:lvlJc w:val="left"/>
      <w:pPr>
        <w:ind w:left="4411" w:hanging="284"/>
      </w:pPr>
      <w:rPr>
        <w:rFonts w:hint="default"/>
        <w:lang w:val="fr-FR" w:eastAsia="en-US" w:bidi="ar-SA"/>
      </w:rPr>
    </w:lvl>
    <w:lvl w:ilvl="4">
      <w:start w:val="0"/>
      <w:numFmt w:val="bullet"/>
      <w:lvlText w:val="•"/>
      <w:lvlJc w:val="left"/>
      <w:pPr>
        <w:ind w:left="5462" w:hanging="284"/>
      </w:pPr>
      <w:rPr>
        <w:rFonts w:hint="default"/>
        <w:lang w:val="fr-FR" w:eastAsia="en-US" w:bidi="ar-SA"/>
      </w:rPr>
    </w:lvl>
    <w:lvl w:ilvl="5">
      <w:start w:val="0"/>
      <w:numFmt w:val="bullet"/>
      <w:lvlText w:val="•"/>
      <w:lvlJc w:val="left"/>
      <w:pPr>
        <w:ind w:left="6512" w:hanging="284"/>
      </w:pPr>
      <w:rPr>
        <w:rFonts w:hint="default"/>
        <w:lang w:val="fr-FR" w:eastAsia="en-US" w:bidi="ar-SA"/>
      </w:rPr>
    </w:lvl>
    <w:lvl w:ilvl="6">
      <w:start w:val="0"/>
      <w:numFmt w:val="bullet"/>
      <w:lvlText w:val="•"/>
      <w:lvlJc w:val="left"/>
      <w:pPr>
        <w:ind w:left="7563" w:hanging="284"/>
      </w:pPr>
      <w:rPr>
        <w:rFonts w:hint="default"/>
        <w:lang w:val="fr-FR" w:eastAsia="en-US" w:bidi="ar-SA"/>
      </w:rPr>
    </w:lvl>
    <w:lvl w:ilvl="7">
      <w:start w:val="0"/>
      <w:numFmt w:val="bullet"/>
      <w:lvlText w:val="•"/>
      <w:lvlJc w:val="left"/>
      <w:pPr>
        <w:ind w:left="8613" w:hanging="284"/>
      </w:pPr>
      <w:rPr>
        <w:rFonts w:hint="default"/>
        <w:lang w:val="fr-FR" w:eastAsia="en-US" w:bidi="ar-SA"/>
      </w:rPr>
    </w:lvl>
    <w:lvl w:ilvl="8">
      <w:start w:val="0"/>
      <w:numFmt w:val="bullet"/>
      <w:lvlText w:val="•"/>
      <w:lvlJc w:val="left"/>
      <w:pPr>
        <w:ind w:left="9664" w:hanging="284"/>
      </w:pPr>
      <w:rPr>
        <w:rFonts w:hint="default"/>
        <w:lang w:val="fr-FR" w:eastAsia="en-US" w:bidi="ar-SA"/>
      </w:rPr>
    </w:lvl>
  </w:abstractNum>
  <w:abstractNum w:abstractNumId="100">
    <w:multiLevelType w:val="hybridMultilevel"/>
    <w:lvl w:ilvl="0">
      <w:start w:val="0"/>
      <w:numFmt w:val="bullet"/>
      <w:lvlText w:val="-"/>
      <w:lvlJc w:val="left"/>
      <w:pPr>
        <w:ind w:left="1260" w:hanging="284"/>
      </w:pPr>
      <w:rPr>
        <w:rFonts w:hint="default" w:ascii="Arial Narrow" w:hAnsi="Arial Narrow" w:eastAsia="Arial Narrow" w:cs="Arial Narrow"/>
        <w:b w:val="0"/>
        <w:bCs w:val="0"/>
        <w:i w:val="0"/>
        <w:iCs w:val="0"/>
        <w:spacing w:val="0"/>
        <w:w w:val="99"/>
        <w:sz w:val="26"/>
        <w:szCs w:val="26"/>
        <w:lang w:val="fr-FR" w:eastAsia="en-US" w:bidi="ar-SA"/>
      </w:rPr>
    </w:lvl>
    <w:lvl w:ilvl="1">
      <w:start w:val="0"/>
      <w:numFmt w:val="bullet"/>
      <w:lvlText w:val="•"/>
      <w:lvlJc w:val="left"/>
      <w:pPr>
        <w:ind w:left="2310" w:hanging="284"/>
      </w:pPr>
      <w:rPr>
        <w:rFonts w:hint="default"/>
        <w:lang w:val="fr-FR" w:eastAsia="en-US" w:bidi="ar-SA"/>
      </w:rPr>
    </w:lvl>
    <w:lvl w:ilvl="2">
      <w:start w:val="0"/>
      <w:numFmt w:val="bullet"/>
      <w:lvlText w:val="•"/>
      <w:lvlJc w:val="left"/>
      <w:pPr>
        <w:ind w:left="3361" w:hanging="284"/>
      </w:pPr>
      <w:rPr>
        <w:rFonts w:hint="default"/>
        <w:lang w:val="fr-FR" w:eastAsia="en-US" w:bidi="ar-SA"/>
      </w:rPr>
    </w:lvl>
    <w:lvl w:ilvl="3">
      <w:start w:val="0"/>
      <w:numFmt w:val="bullet"/>
      <w:lvlText w:val="•"/>
      <w:lvlJc w:val="left"/>
      <w:pPr>
        <w:ind w:left="4411" w:hanging="284"/>
      </w:pPr>
      <w:rPr>
        <w:rFonts w:hint="default"/>
        <w:lang w:val="fr-FR" w:eastAsia="en-US" w:bidi="ar-SA"/>
      </w:rPr>
    </w:lvl>
    <w:lvl w:ilvl="4">
      <w:start w:val="0"/>
      <w:numFmt w:val="bullet"/>
      <w:lvlText w:val="•"/>
      <w:lvlJc w:val="left"/>
      <w:pPr>
        <w:ind w:left="5462" w:hanging="284"/>
      </w:pPr>
      <w:rPr>
        <w:rFonts w:hint="default"/>
        <w:lang w:val="fr-FR" w:eastAsia="en-US" w:bidi="ar-SA"/>
      </w:rPr>
    </w:lvl>
    <w:lvl w:ilvl="5">
      <w:start w:val="0"/>
      <w:numFmt w:val="bullet"/>
      <w:lvlText w:val="•"/>
      <w:lvlJc w:val="left"/>
      <w:pPr>
        <w:ind w:left="6512" w:hanging="284"/>
      </w:pPr>
      <w:rPr>
        <w:rFonts w:hint="default"/>
        <w:lang w:val="fr-FR" w:eastAsia="en-US" w:bidi="ar-SA"/>
      </w:rPr>
    </w:lvl>
    <w:lvl w:ilvl="6">
      <w:start w:val="0"/>
      <w:numFmt w:val="bullet"/>
      <w:lvlText w:val="•"/>
      <w:lvlJc w:val="left"/>
      <w:pPr>
        <w:ind w:left="7563" w:hanging="284"/>
      </w:pPr>
      <w:rPr>
        <w:rFonts w:hint="default"/>
        <w:lang w:val="fr-FR" w:eastAsia="en-US" w:bidi="ar-SA"/>
      </w:rPr>
    </w:lvl>
    <w:lvl w:ilvl="7">
      <w:start w:val="0"/>
      <w:numFmt w:val="bullet"/>
      <w:lvlText w:val="•"/>
      <w:lvlJc w:val="left"/>
      <w:pPr>
        <w:ind w:left="8613" w:hanging="284"/>
      </w:pPr>
      <w:rPr>
        <w:rFonts w:hint="default"/>
        <w:lang w:val="fr-FR" w:eastAsia="en-US" w:bidi="ar-SA"/>
      </w:rPr>
    </w:lvl>
    <w:lvl w:ilvl="8">
      <w:start w:val="0"/>
      <w:numFmt w:val="bullet"/>
      <w:lvlText w:val="•"/>
      <w:lvlJc w:val="left"/>
      <w:pPr>
        <w:ind w:left="9664" w:hanging="284"/>
      </w:pPr>
      <w:rPr>
        <w:rFonts w:hint="default"/>
        <w:lang w:val="fr-FR" w:eastAsia="en-US" w:bidi="ar-SA"/>
      </w:rPr>
    </w:lvl>
  </w:abstractNum>
  <w:abstractNum w:abstractNumId="99">
    <w:multiLevelType w:val="hybridMultilevel"/>
    <w:lvl w:ilvl="0">
      <w:start w:val="0"/>
      <w:numFmt w:val="bullet"/>
      <w:lvlText w:val="-"/>
      <w:lvlJc w:val="left"/>
      <w:pPr>
        <w:ind w:left="1260" w:hanging="142"/>
      </w:pPr>
      <w:rPr>
        <w:rFonts w:hint="default" w:ascii="Arial Narrow" w:hAnsi="Arial Narrow" w:eastAsia="Arial Narrow" w:cs="Arial Narrow"/>
        <w:b w:val="0"/>
        <w:bCs w:val="0"/>
        <w:i w:val="0"/>
        <w:iCs w:val="0"/>
        <w:spacing w:val="0"/>
        <w:w w:val="99"/>
        <w:sz w:val="26"/>
        <w:szCs w:val="26"/>
        <w:lang w:val="fr-FR" w:eastAsia="en-US" w:bidi="ar-SA"/>
      </w:rPr>
    </w:lvl>
    <w:lvl w:ilvl="1">
      <w:start w:val="0"/>
      <w:numFmt w:val="bullet"/>
      <w:lvlText w:val="•"/>
      <w:lvlJc w:val="left"/>
      <w:pPr>
        <w:ind w:left="2310" w:hanging="142"/>
      </w:pPr>
      <w:rPr>
        <w:rFonts w:hint="default"/>
        <w:lang w:val="fr-FR" w:eastAsia="en-US" w:bidi="ar-SA"/>
      </w:rPr>
    </w:lvl>
    <w:lvl w:ilvl="2">
      <w:start w:val="0"/>
      <w:numFmt w:val="bullet"/>
      <w:lvlText w:val="•"/>
      <w:lvlJc w:val="left"/>
      <w:pPr>
        <w:ind w:left="3361" w:hanging="142"/>
      </w:pPr>
      <w:rPr>
        <w:rFonts w:hint="default"/>
        <w:lang w:val="fr-FR" w:eastAsia="en-US" w:bidi="ar-SA"/>
      </w:rPr>
    </w:lvl>
    <w:lvl w:ilvl="3">
      <w:start w:val="0"/>
      <w:numFmt w:val="bullet"/>
      <w:lvlText w:val="•"/>
      <w:lvlJc w:val="left"/>
      <w:pPr>
        <w:ind w:left="4411" w:hanging="142"/>
      </w:pPr>
      <w:rPr>
        <w:rFonts w:hint="default"/>
        <w:lang w:val="fr-FR" w:eastAsia="en-US" w:bidi="ar-SA"/>
      </w:rPr>
    </w:lvl>
    <w:lvl w:ilvl="4">
      <w:start w:val="0"/>
      <w:numFmt w:val="bullet"/>
      <w:lvlText w:val="•"/>
      <w:lvlJc w:val="left"/>
      <w:pPr>
        <w:ind w:left="5462" w:hanging="142"/>
      </w:pPr>
      <w:rPr>
        <w:rFonts w:hint="default"/>
        <w:lang w:val="fr-FR" w:eastAsia="en-US" w:bidi="ar-SA"/>
      </w:rPr>
    </w:lvl>
    <w:lvl w:ilvl="5">
      <w:start w:val="0"/>
      <w:numFmt w:val="bullet"/>
      <w:lvlText w:val="•"/>
      <w:lvlJc w:val="left"/>
      <w:pPr>
        <w:ind w:left="6512" w:hanging="142"/>
      </w:pPr>
      <w:rPr>
        <w:rFonts w:hint="default"/>
        <w:lang w:val="fr-FR" w:eastAsia="en-US" w:bidi="ar-SA"/>
      </w:rPr>
    </w:lvl>
    <w:lvl w:ilvl="6">
      <w:start w:val="0"/>
      <w:numFmt w:val="bullet"/>
      <w:lvlText w:val="•"/>
      <w:lvlJc w:val="left"/>
      <w:pPr>
        <w:ind w:left="7563" w:hanging="142"/>
      </w:pPr>
      <w:rPr>
        <w:rFonts w:hint="default"/>
        <w:lang w:val="fr-FR" w:eastAsia="en-US" w:bidi="ar-SA"/>
      </w:rPr>
    </w:lvl>
    <w:lvl w:ilvl="7">
      <w:start w:val="0"/>
      <w:numFmt w:val="bullet"/>
      <w:lvlText w:val="•"/>
      <w:lvlJc w:val="left"/>
      <w:pPr>
        <w:ind w:left="8613" w:hanging="142"/>
      </w:pPr>
      <w:rPr>
        <w:rFonts w:hint="default"/>
        <w:lang w:val="fr-FR" w:eastAsia="en-US" w:bidi="ar-SA"/>
      </w:rPr>
    </w:lvl>
    <w:lvl w:ilvl="8">
      <w:start w:val="0"/>
      <w:numFmt w:val="bullet"/>
      <w:lvlText w:val="•"/>
      <w:lvlJc w:val="left"/>
      <w:pPr>
        <w:ind w:left="9664" w:hanging="142"/>
      </w:pPr>
      <w:rPr>
        <w:rFonts w:hint="default"/>
        <w:lang w:val="fr-FR" w:eastAsia="en-US" w:bidi="ar-SA"/>
      </w:rPr>
    </w:lvl>
  </w:abstractNum>
  <w:abstractNum w:abstractNumId="98">
    <w:multiLevelType w:val="hybridMultilevel"/>
    <w:lvl w:ilvl="0">
      <w:start w:val="0"/>
      <w:numFmt w:val="bullet"/>
      <w:lvlText w:val="-"/>
      <w:lvlJc w:val="left"/>
      <w:pPr>
        <w:ind w:left="1260" w:hanging="567"/>
      </w:pPr>
      <w:rPr>
        <w:rFonts w:hint="default" w:ascii="Arial Narrow" w:hAnsi="Arial Narrow" w:eastAsia="Arial Narrow" w:cs="Arial Narrow"/>
        <w:b w:val="0"/>
        <w:bCs w:val="0"/>
        <w:i w:val="0"/>
        <w:iCs w:val="0"/>
        <w:spacing w:val="0"/>
        <w:w w:val="99"/>
        <w:sz w:val="26"/>
        <w:szCs w:val="26"/>
        <w:lang w:val="fr-FR" w:eastAsia="en-US" w:bidi="ar-SA"/>
      </w:rPr>
    </w:lvl>
    <w:lvl w:ilvl="1">
      <w:start w:val="0"/>
      <w:numFmt w:val="bullet"/>
      <w:lvlText w:val="-"/>
      <w:lvlJc w:val="left"/>
      <w:pPr>
        <w:ind w:left="1260" w:hanging="142"/>
      </w:pPr>
      <w:rPr>
        <w:rFonts w:hint="default" w:ascii="Arial Narrow" w:hAnsi="Arial Narrow" w:eastAsia="Arial Narrow" w:cs="Arial Narrow"/>
        <w:b w:val="0"/>
        <w:bCs w:val="0"/>
        <w:i w:val="0"/>
        <w:iCs w:val="0"/>
        <w:spacing w:val="0"/>
        <w:w w:val="99"/>
        <w:sz w:val="26"/>
        <w:szCs w:val="26"/>
        <w:lang w:val="fr-FR" w:eastAsia="en-US" w:bidi="ar-SA"/>
      </w:rPr>
    </w:lvl>
    <w:lvl w:ilvl="2">
      <w:start w:val="0"/>
      <w:numFmt w:val="bullet"/>
      <w:lvlText w:val="•"/>
      <w:lvlJc w:val="left"/>
      <w:pPr>
        <w:ind w:left="3361" w:hanging="142"/>
      </w:pPr>
      <w:rPr>
        <w:rFonts w:hint="default"/>
        <w:lang w:val="fr-FR" w:eastAsia="en-US" w:bidi="ar-SA"/>
      </w:rPr>
    </w:lvl>
    <w:lvl w:ilvl="3">
      <w:start w:val="0"/>
      <w:numFmt w:val="bullet"/>
      <w:lvlText w:val="•"/>
      <w:lvlJc w:val="left"/>
      <w:pPr>
        <w:ind w:left="4411" w:hanging="142"/>
      </w:pPr>
      <w:rPr>
        <w:rFonts w:hint="default"/>
        <w:lang w:val="fr-FR" w:eastAsia="en-US" w:bidi="ar-SA"/>
      </w:rPr>
    </w:lvl>
    <w:lvl w:ilvl="4">
      <w:start w:val="0"/>
      <w:numFmt w:val="bullet"/>
      <w:lvlText w:val="•"/>
      <w:lvlJc w:val="left"/>
      <w:pPr>
        <w:ind w:left="5462" w:hanging="142"/>
      </w:pPr>
      <w:rPr>
        <w:rFonts w:hint="default"/>
        <w:lang w:val="fr-FR" w:eastAsia="en-US" w:bidi="ar-SA"/>
      </w:rPr>
    </w:lvl>
    <w:lvl w:ilvl="5">
      <w:start w:val="0"/>
      <w:numFmt w:val="bullet"/>
      <w:lvlText w:val="•"/>
      <w:lvlJc w:val="left"/>
      <w:pPr>
        <w:ind w:left="6512" w:hanging="142"/>
      </w:pPr>
      <w:rPr>
        <w:rFonts w:hint="default"/>
        <w:lang w:val="fr-FR" w:eastAsia="en-US" w:bidi="ar-SA"/>
      </w:rPr>
    </w:lvl>
    <w:lvl w:ilvl="6">
      <w:start w:val="0"/>
      <w:numFmt w:val="bullet"/>
      <w:lvlText w:val="•"/>
      <w:lvlJc w:val="left"/>
      <w:pPr>
        <w:ind w:left="7563" w:hanging="142"/>
      </w:pPr>
      <w:rPr>
        <w:rFonts w:hint="default"/>
        <w:lang w:val="fr-FR" w:eastAsia="en-US" w:bidi="ar-SA"/>
      </w:rPr>
    </w:lvl>
    <w:lvl w:ilvl="7">
      <w:start w:val="0"/>
      <w:numFmt w:val="bullet"/>
      <w:lvlText w:val="•"/>
      <w:lvlJc w:val="left"/>
      <w:pPr>
        <w:ind w:left="8613" w:hanging="142"/>
      </w:pPr>
      <w:rPr>
        <w:rFonts w:hint="default"/>
        <w:lang w:val="fr-FR" w:eastAsia="en-US" w:bidi="ar-SA"/>
      </w:rPr>
    </w:lvl>
    <w:lvl w:ilvl="8">
      <w:start w:val="0"/>
      <w:numFmt w:val="bullet"/>
      <w:lvlText w:val="•"/>
      <w:lvlJc w:val="left"/>
      <w:pPr>
        <w:ind w:left="9664" w:hanging="142"/>
      </w:pPr>
      <w:rPr>
        <w:rFonts w:hint="default"/>
        <w:lang w:val="fr-FR" w:eastAsia="en-US" w:bidi="ar-SA"/>
      </w:rPr>
    </w:lvl>
  </w:abstractNum>
  <w:abstractNum w:abstractNumId="97">
    <w:multiLevelType w:val="hybridMultilevel"/>
    <w:lvl w:ilvl="0">
      <w:start w:val="1"/>
      <w:numFmt w:val="upperRoman"/>
      <w:lvlText w:val="%1."/>
      <w:lvlJc w:val="left"/>
      <w:pPr>
        <w:ind w:left="1260" w:hanging="428"/>
        <w:jc w:val="right"/>
      </w:pPr>
      <w:rPr>
        <w:rFonts w:hint="default" w:ascii="Arial Narrow" w:hAnsi="Arial Narrow" w:eastAsia="Arial Narrow" w:cs="Arial Narrow"/>
        <w:b/>
        <w:bCs/>
        <w:i w:val="0"/>
        <w:iCs w:val="0"/>
        <w:spacing w:val="0"/>
        <w:w w:val="99"/>
        <w:sz w:val="26"/>
        <w:szCs w:val="26"/>
        <w:lang w:val="fr-FR" w:eastAsia="en-US" w:bidi="ar-SA"/>
      </w:rPr>
    </w:lvl>
    <w:lvl w:ilvl="1">
      <w:start w:val="1"/>
      <w:numFmt w:val="decimal"/>
      <w:lvlText w:val="%1.%2."/>
      <w:lvlJc w:val="left"/>
      <w:pPr>
        <w:ind w:left="1260" w:hanging="567"/>
        <w:jc w:val="left"/>
      </w:pPr>
      <w:rPr>
        <w:rFonts w:hint="default" w:ascii="Arial Narrow" w:hAnsi="Arial Narrow" w:eastAsia="Arial Narrow" w:cs="Arial Narrow"/>
        <w:b/>
        <w:bCs/>
        <w:i w:val="0"/>
        <w:iCs w:val="0"/>
        <w:spacing w:val="0"/>
        <w:w w:val="99"/>
        <w:sz w:val="26"/>
        <w:szCs w:val="26"/>
        <w:lang w:val="fr-FR" w:eastAsia="en-US" w:bidi="ar-SA"/>
      </w:rPr>
    </w:lvl>
    <w:lvl w:ilvl="2">
      <w:start w:val="1"/>
      <w:numFmt w:val="decimal"/>
      <w:lvlText w:val="%1.%2.%3."/>
      <w:lvlJc w:val="left"/>
      <w:pPr>
        <w:ind w:left="1260" w:hanging="1224"/>
        <w:jc w:val="left"/>
      </w:pPr>
      <w:rPr>
        <w:rFonts w:hint="default" w:ascii="Arial Narrow" w:hAnsi="Arial Narrow" w:eastAsia="Arial Narrow" w:cs="Arial Narrow"/>
        <w:b/>
        <w:bCs/>
        <w:i/>
        <w:iCs/>
        <w:spacing w:val="0"/>
        <w:w w:val="99"/>
        <w:sz w:val="26"/>
        <w:szCs w:val="26"/>
        <w:lang w:val="fr-FR" w:eastAsia="en-US" w:bidi="ar-SA"/>
      </w:rPr>
    </w:lvl>
    <w:lvl w:ilvl="3">
      <w:start w:val="0"/>
      <w:numFmt w:val="bullet"/>
      <w:lvlText w:val=""/>
      <w:lvlJc w:val="left"/>
      <w:pPr>
        <w:ind w:left="1980" w:hanging="360"/>
      </w:pPr>
      <w:rPr>
        <w:rFonts w:hint="default" w:ascii="Wingdings" w:hAnsi="Wingdings" w:eastAsia="Wingdings" w:cs="Wingdings"/>
        <w:b w:val="0"/>
        <w:bCs w:val="0"/>
        <w:i w:val="0"/>
        <w:iCs w:val="0"/>
        <w:spacing w:val="0"/>
        <w:w w:val="99"/>
        <w:sz w:val="26"/>
        <w:szCs w:val="26"/>
        <w:lang w:val="fr-FR" w:eastAsia="en-US" w:bidi="ar-SA"/>
      </w:rPr>
    </w:lvl>
    <w:lvl w:ilvl="4">
      <w:start w:val="0"/>
      <w:numFmt w:val="bullet"/>
      <w:lvlText w:val="•"/>
      <w:lvlJc w:val="left"/>
      <w:pPr>
        <w:ind w:left="5241" w:hanging="360"/>
      </w:pPr>
      <w:rPr>
        <w:rFonts w:hint="default"/>
        <w:lang w:val="fr-FR" w:eastAsia="en-US" w:bidi="ar-SA"/>
      </w:rPr>
    </w:lvl>
    <w:lvl w:ilvl="5">
      <w:start w:val="0"/>
      <w:numFmt w:val="bullet"/>
      <w:lvlText w:val="•"/>
      <w:lvlJc w:val="left"/>
      <w:pPr>
        <w:ind w:left="6329" w:hanging="360"/>
      </w:pPr>
      <w:rPr>
        <w:rFonts w:hint="default"/>
        <w:lang w:val="fr-FR" w:eastAsia="en-US" w:bidi="ar-SA"/>
      </w:rPr>
    </w:lvl>
    <w:lvl w:ilvl="6">
      <w:start w:val="0"/>
      <w:numFmt w:val="bullet"/>
      <w:lvlText w:val="•"/>
      <w:lvlJc w:val="left"/>
      <w:pPr>
        <w:ind w:left="7416" w:hanging="360"/>
      </w:pPr>
      <w:rPr>
        <w:rFonts w:hint="default"/>
        <w:lang w:val="fr-FR" w:eastAsia="en-US" w:bidi="ar-SA"/>
      </w:rPr>
    </w:lvl>
    <w:lvl w:ilvl="7">
      <w:start w:val="0"/>
      <w:numFmt w:val="bullet"/>
      <w:lvlText w:val="•"/>
      <w:lvlJc w:val="left"/>
      <w:pPr>
        <w:ind w:left="8503" w:hanging="360"/>
      </w:pPr>
      <w:rPr>
        <w:rFonts w:hint="default"/>
        <w:lang w:val="fr-FR" w:eastAsia="en-US" w:bidi="ar-SA"/>
      </w:rPr>
    </w:lvl>
    <w:lvl w:ilvl="8">
      <w:start w:val="0"/>
      <w:numFmt w:val="bullet"/>
      <w:lvlText w:val="•"/>
      <w:lvlJc w:val="left"/>
      <w:pPr>
        <w:ind w:left="9590" w:hanging="360"/>
      </w:pPr>
      <w:rPr>
        <w:rFonts w:hint="default"/>
        <w:lang w:val="fr-FR" w:eastAsia="en-US" w:bidi="ar-SA"/>
      </w:rPr>
    </w:lvl>
  </w:abstractNum>
  <w:abstractNum w:abstractNumId="96">
    <w:multiLevelType w:val="hybridMultilevel"/>
    <w:lvl w:ilvl="0">
      <w:start w:val="52"/>
      <w:numFmt w:val="decimal"/>
      <w:lvlText w:val="%1"/>
      <w:lvlJc w:val="left"/>
      <w:pPr>
        <w:ind w:left="1260" w:hanging="567"/>
        <w:jc w:val="left"/>
      </w:pPr>
      <w:rPr>
        <w:rFonts w:hint="default"/>
        <w:lang w:val="fr-FR" w:eastAsia="en-US" w:bidi="ar-SA"/>
      </w:rPr>
    </w:lvl>
    <w:lvl w:ilvl="1">
      <w:start w:val="1"/>
      <w:numFmt w:val="decimal"/>
      <w:lvlText w:val="%1.%2."/>
      <w:lvlJc w:val="left"/>
      <w:pPr>
        <w:ind w:left="1260" w:hanging="567"/>
        <w:jc w:val="left"/>
      </w:pPr>
      <w:rPr>
        <w:rFonts w:hint="default" w:ascii="Arial Narrow" w:hAnsi="Arial Narrow" w:eastAsia="Arial Narrow" w:cs="Arial Narrow"/>
        <w:b w:val="0"/>
        <w:bCs w:val="0"/>
        <w:i w:val="0"/>
        <w:iCs w:val="0"/>
        <w:spacing w:val="-2"/>
        <w:w w:val="99"/>
        <w:sz w:val="26"/>
        <w:szCs w:val="26"/>
        <w:lang w:val="fr-FR" w:eastAsia="en-US" w:bidi="ar-SA"/>
      </w:rPr>
    </w:lvl>
    <w:lvl w:ilvl="2">
      <w:start w:val="0"/>
      <w:numFmt w:val="bullet"/>
      <w:lvlText w:val=""/>
      <w:lvlJc w:val="left"/>
      <w:pPr>
        <w:ind w:left="2280" w:hanging="341"/>
      </w:pPr>
      <w:rPr>
        <w:rFonts w:hint="default" w:ascii="Symbol" w:hAnsi="Symbol" w:eastAsia="Symbol" w:cs="Symbol"/>
        <w:b w:val="0"/>
        <w:bCs w:val="0"/>
        <w:i w:val="0"/>
        <w:iCs w:val="0"/>
        <w:spacing w:val="0"/>
        <w:w w:val="99"/>
        <w:sz w:val="26"/>
        <w:szCs w:val="26"/>
        <w:lang w:val="fr-FR" w:eastAsia="en-US" w:bidi="ar-SA"/>
      </w:rPr>
    </w:lvl>
    <w:lvl w:ilvl="3">
      <w:start w:val="0"/>
      <w:numFmt w:val="bullet"/>
      <w:lvlText w:val="•"/>
      <w:lvlJc w:val="left"/>
      <w:pPr>
        <w:ind w:left="4387" w:hanging="341"/>
      </w:pPr>
      <w:rPr>
        <w:rFonts w:hint="default"/>
        <w:lang w:val="fr-FR" w:eastAsia="en-US" w:bidi="ar-SA"/>
      </w:rPr>
    </w:lvl>
    <w:lvl w:ilvl="4">
      <w:start w:val="0"/>
      <w:numFmt w:val="bullet"/>
      <w:lvlText w:val="•"/>
      <w:lvlJc w:val="left"/>
      <w:pPr>
        <w:ind w:left="5441" w:hanging="341"/>
      </w:pPr>
      <w:rPr>
        <w:rFonts w:hint="default"/>
        <w:lang w:val="fr-FR" w:eastAsia="en-US" w:bidi="ar-SA"/>
      </w:rPr>
    </w:lvl>
    <w:lvl w:ilvl="5">
      <w:start w:val="0"/>
      <w:numFmt w:val="bullet"/>
      <w:lvlText w:val="•"/>
      <w:lvlJc w:val="left"/>
      <w:pPr>
        <w:ind w:left="6495" w:hanging="341"/>
      </w:pPr>
      <w:rPr>
        <w:rFonts w:hint="default"/>
        <w:lang w:val="fr-FR" w:eastAsia="en-US" w:bidi="ar-SA"/>
      </w:rPr>
    </w:lvl>
    <w:lvl w:ilvl="6">
      <w:start w:val="0"/>
      <w:numFmt w:val="bullet"/>
      <w:lvlText w:val="•"/>
      <w:lvlJc w:val="left"/>
      <w:pPr>
        <w:ind w:left="7549" w:hanging="341"/>
      </w:pPr>
      <w:rPr>
        <w:rFonts w:hint="default"/>
        <w:lang w:val="fr-FR" w:eastAsia="en-US" w:bidi="ar-SA"/>
      </w:rPr>
    </w:lvl>
    <w:lvl w:ilvl="7">
      <w:start w:val="0"/>
      <w:numFmt w:val="bullet"/>
      <w:lvlText w:val="•"/>
      <w:lvlJc w:val="left"/>
      <w:pPr>
        <w:ind w:left="8603" w:hanging="341"/>
      </w:pPr>
      <w:rPr>
        <w:rFonts w:hint="default"/>
        <w:lang w:val="fr-FR" w:eastAsia="en-US" w:bidi="ar-SA"/>
      </w:rPr>
    </w:lvl>
    <w:lvl w:ilvl="8">
      <w:start w:val="0"/>
      <w:numFmt w:val="bullet"/>
      <w:lvlText w:val="•"/>
      <w:lvlJc w:val="left"/>
      <w:pPr>
        <w:ind w:left="9657" w:hanging="341"/>
      </w:pPr>
      <w:rPr>
        <w:rFonts w:hint="default"/>
        <w:lang w:val="fr-FR" w:eastAsia="en-US" w:bidi="ar-SA"/>
      </w:rPr>
    </w:lvl>
  </w:abstractNum>
  <w:abstractNum w:abstractNumId="95">
    <w:multiLevelType w:val="hybridMultilevel"/>
    <w:lvl w:ilvl="0">
      <w:start w:val="0"/>
      <w:numFmt w:val="bullet"/>
      <w:lvlText w:val=""/>
      <w:lvlJc w:val="left"/>
      <w:pPr>
        <w:ind w:left="1128" w:hanging="341"/>
      </w:pPr>
      <w:rPr>
        <w:rFonts w:hint="default" w:ascii="Symbol" w:hAnsi="Symbol" w:eastAsia="Symbol" w:cs="Symbol"/>
        <w:b w:val="0"/>
        <w:bCs w:val="0"/>
        <w:i w:val="0"/>
        <w:iCs w:val="0"/>
        <w:spacing w:val="0"/>
        <w:w w:val="99"/>
        <w:sz w:val="26"/>
        <w:szCs w:val="26"/>
        <w:lang w:val="fr-FR" w:eastAsia="en-US" w:bidi="ar-SA"/>
      </w:rPr>
    </w:lvl>
    <w:lvl w:ilvl="1">
      <w:start w:val="0"/>
      <w:numFmt w:val="bullet"/>
      <w:lvlText w:val="•"/>
      <w:lvlJc w:val="left"/>
      <w:pPr>
        <w:ind w:left="2023" w:hanging="341"/>
      </w:pPr>
      <w:rPr>
        <w:rFonts w:hint="default"/>
        <w:lang w:val="fr-FR" w:eastAsia="en-US" w:bidi="ar-SA"/>
      </w:rPr>
    </w:lvl>
    <w:lvl w:ilvl="2">
      <w:start w:val="0"/>
      <w:numFmt w:val="bullet"/>
      <w:lvlText w:val="•"/>
      <w:lvlJc w:val="left"/>
      <w:pPr>
        <w:ind w:left="2927" w:hanging="341"/>
      </w:pPr>
      <w:rPr>
        <w:rFonts w:hint="default"/>
        <w:lang w:val="fr-FR" w:eastAsia="en-US" w:bidi="ar-SA"/>
      </w:rPr>
    </w:lvl>
    <w:lvl w:ilvl="3">
      <w:start w:val="0"/>
      <w:numFmt w:val="bullet"/>
      <w:lvlText w:val="•"/>
      <w:lvlJc w:val="left"/>
      <w:pPr>
        <w:ind w:left="3831" w:hanging="341"/>
      </w:pPr>
      <w:rPr>
        <w:rFonts w:hint="default"/>
        <w:lang w:val="fr-FR" w:eastAsia="en-US" w:bidi="ar-SA"/>
      </w:rPr>
    </w:lvl>
    <w:lvl w:ilvl="4">
      <w:start w:val="0"/>
      <w:numFmt w:val="bullet"/>
      <w:lvlText w:val="•"/>
      <w:lvlJc w:val="left"/>
      <w:pPr>
        <w:ind w:left="4735" w:hanging="341"/>
      </w:pPr>
      <w:rPr>
        <w:rFonts w:hint="default"/>
        <w:lang w:val="fr-FR" w:eastAsia="en-US" w:bidi="ar-SA"/>
      </w:rPr>
    </w:lvl>
    <w:lvl w:ilvl="5">
      <w:start w:val="0"/>
      <w:numFmt w:val="bullet"/>
      <w:lvlText w:val="•"/>
      <w:lvlJc w:val="left"/>
      <w:pPr>
        <w:ind w:left="5639" w:hanging="341"/>
      </w:pPr>
      <w:rPr>
        <w:rFonts w:hint="default"/>
        <w:lang w:val="fr-FR" w:eastAsia="en-US" w:bidi="ar-SA"/>
      </w:rPr>
    </w:lvl>
    <w:lvl w:ilvl="6">
      <w:start w:val="0"/>
      <w:numFmt w:val="bullet"/>
      <w:lvlText w:val="•"/>
      <w:lvlJc w:val="left"/>
      <w:pPr>
        <w:ind w:left="6542" w:hanging="341"/>
      </w:pPr>
      <w:rPr>
        <w:rFonts w:hint="default"/>
        <w:lang w:val="fr-FR" w:eastAsia="en-US" w:bidi="ar-SA"/>
      </w:rPr>
    </w:lvl>
    <w:lvl w:ilvl="7">
      <w:start w:val="0"/>
      <w:numFmt w:val="bullet"/>
      <w:lvlText w:val="•"/>
      <w:lvlJc w:val="left"/>
      <w:pPr>
        <w:ind w:left="7446" w:hanging="341"/>
      </w:pPr>
      <w:rPr>
        <w:rFonts w:hint="default"/>
        <w:lang w:val="fr-FR" w:eastAsia="en-US" w:bidi="ar-SA"/>
      </w:rPr>
    </w:lvl>
    <w:lvl w:ilvl="8">
      <w:start w:val="0"/>
      <w:numFmt w:val="bullet"/>
      <w:lvlText w:val="•"/>
      <w:lvlJc w:val="left"/>
      <w:pPr>
        <w:ind w:left="8350" w:hanging="341"/>
      </w:pPr>
      <w:rPr>
        <w:rFonts w:hint="default"/>
        <w:lang w:val="fr-FR" w:eastAsia="en-US" w:bidi="ar-SA"/>
      </w:rPr>
    </w:lvl>
  </w:abstractNum>
  <w:abstractNum w:abstractNumId="94">
    <w:multiLevelType w:val="hybridMultilevel"/>
    <w:lvl w:ilvl="0">
      <w:start w:val="48"/>
      <w:numFmt w:val="decimal"/>
      <w:lvlText w:val="%1"/>
      <w:lvlJc w:val="left"/>
      <w:pPr>
        <w:ind w:left="1260" w:hanging="567"/>
        <w:jc w:val="left"/>
      </w:pPr>
      <w:rPr>
        <w:rFonts w:hint="default"/>
        <w:lang w:val="fr-FR" w:eastAsia="en-US" w:bidi="ar-SA"/>
      </w:rPr>
    </w:lvl>
    <w:lvl w:ilvl="1">
      <w:start w:val="1"/>
      <w:numFmt w:val="decimal"/>
      <w:lvlText w:val="%1.%2."/>
      <w:lvlJc w:val="left"/>
      <w:pPr>
        <w:ind w:left="1260" w:hanging="567"/>
        <w:jc w:val="left"/>
      </w:pPr>
      <w:rPr>
        <w:rFonts w:hint="default" w:ascii="Arial Narrow" w:hAnsi="Arial Narrow" w:eastAsia="Arial Narrow" w:cs="Arial Narrow"/>
        <w:b w:val="0"/>
        <w:bCs w:val="0"/>
        <w:i w:val="0"/>
        <w:iCs w:val="0"/>
        <w:spacing w:val="-2"/>
        <w:w w:val="99"/>
        <w:sz w:val="26"/>
        <w:szCs w:val="26"/>
        <w:lang w:val="fr-FR" w:eastAsia="en-US" w:bidi="ar-SA"/>
      </w:rPr>
    </w:lvl>
    <w:lvl w:ilvl="2">
      <w:start w:val="0"/>
      <w:numFmt w:val="bullet"/>
      <w:lvlText w:val=""/>
      <w:lvlJc w:val="left"/>
      <w:pPr>
        <w:ind w:left="2280" w:hanging="341"/>
      </w:pPr>
      <w:rPr>
        <w:rFonts w:hint="default" w:ascii="Symbol" w:hAnsi="Symbol" w:eastAsia="Symbol" w:cs="Symbol"/>
        <w:b w:val="0"/>
        <w:bCs w:val="0"/>
        <w:i w:val="0"/>
        <w:iCs w:val="0"/>
        <w:spacing w:val="0"/>
        <w:w w:val="99"/>
        <w:sz w:val="26"/>
        <w:szCs w:val="26"/>
        <w:lang w:val="fr-FR" w:eastAsia="en-US" w:bidi="ar-SA"/>
      </w:rPr>
    </w:lvl>
    <w:lvl w:ilvl="3">
      <w:start w:val="0"/>
      <w:numFmt w:val="bullet"/>
      <w:lvlText w:val="•"/>
      <w:lvlJc w:val="left"/>
      <w:pPr>
        <w:ind w:left="4387" w:hanging="341"/>
      </w:pPr>
      <w:rPr>
        <w:rFonts w:hint="default"/>
        <w:lang w:val="fr-FR" w:eastAsia="en-US" w:bidi="ar-SA"/>
      </w:rPr>
    </w:lvl>
    <w:lvl w:ilvl="4">
      <w:start w:val="0"/>
      <w:numFmt w:val="bullet"/>
      <w:lvlText w:val="•"/>
      <w:lvlJc w:val="left"/>
      <w:pPr>
        <w:ind w:left="5441" w:hanging="341"/>
      </w:pPr>
      <w:rPr>
        <w:rFonts w:hint="default"/>
        <w:lang w:val="fr-FR" w:eastAsia="en-US" w:bidi="ar-SA"/>
      </w:rPr>
    </w:lvl>
    <w:lvl w:ilvl="5">
      <w:start w:val="0"/>
      <w:numFmt w:val="bullet"/>
      <w:lvlText w:val="•"/>
      <w:lvlJc w:val="left"/>
      <w:pPr>
        <w:ind w:left="6495" w:hanging="341"/>
      </w:pPr>
      <w:rPr>
        <w:rFonts w:hint="default"/>
        <w:lang w:val="fr-FR" w:eastAsia="en-US" w:bidi="ar-SA"/>
      </w:rPr>
    </w:lvl>
    <w:lvl w:ilvl="6">
      <w:start w:val="0"/>
      <w:numFmt w:val="bullet"/>
      <w:lvlText w:val="•"/>
      <w:lvlJc w:val="left"/>
      <w:pPr>
        <w:ind w:left="7549" w:hanging="341"/>
      </w:pPr>
      <w:rPr>
        <w:rFonts w:hint="default"/>
        <w:lang w:val="fr-FR" w:eastAsia="en-US" w:bidi="ar-SA"/>
      </w:rPr>
    </w:lvl>
    <w:lvl w:ilvl="7">
      <w:start w:val="0"/>
      <w:numFmt w:val="bullet"/>
      <w:lvlText w:val="•"/>
      <w:lvlJc w:val="left"/>
      <w:pPr>
        <w:ind w:left="8603" w:hanging="341"/>
      </w:pPr>
      <w:rPr>
        <w:rFonts w:hint="default"/>
        <w:lang w:val="fr-FR" w:eastAsia="en-US" w:bidi="ar-SA"/>
      </w:rPr>
    </w:lvl>
    <w:lvl w:ilvl="8">
      <w:start w:val="0"/>
      <w:numFmt w:val="bullet"/>
      <w:lvlText w:val="•"/>
      <w:lvlJc w:val="left"/>
      <w:pPr>
        <w:ind w:left="9657" w:hanging="341"/>
      </w:pPr>
      <w:rPr>
        <w:rFonts w:hint="default"/>
        <w:lang w:val="fr-FR" w:eastAsia="en-US" w:bidi="ar-SA"/>
      </w:rPr>
    </w:lvl>
  </w:abstractNum>
  <w:abstractNum w:abstractNumId="93">
    <w:multiLevelType w:val="hybridMultilevel"/>
    <w:lvl w:ilvl="0">
      <w:start w:val="47"/>
      <w:numFmt w:val="decimal"/>
      <w:lvlText w:val="%1"/>
      <w:lvlJc w:val="left"/>
      <w:pPr>
        <w:ind w:left="1260" w:hanging="567"/>
        <w:jc w:val="left"/>
      </w:pPr>
      <w:rPr>
        <w:rFonts w:hint="default"/>
        <w:lang w:val="fr-FR" w:eastAsia="en-US" w:bidi="ar-SA"/>
      </w:rPr>
    </w:lvl>
    <w:lvl w:ilvl="1">
      <w:start w:val="1"/>
      <w:numFmt w:val="decimal"/>
      <w:lvlText w:val="%1.%2."/>
      <w:lvlJc w:val="left"/>
      <w:pPr>
        <w:ind w:left="1260" w:hanging="567"/>
        <w:jc w:val="left"/>
      </w:pPr>
      <w:rPr>
        <w:rFonts w:hint="default" w:ascii="Arial Narrow" w:hAnsi="Arial Narrow" w:eastAsia="Arial Narrow" w:cs="Arial Narrow"/>
        <w:b w:val="0"/>
        <w:bCs w:val="0"/>
        <w:i w:val="0"/>
        <w:iCs w:val="0"/>
        <w:spacing w:val="-2"/>
        <w:w w:val="99"/>
        <w:sz w:val="26"/>
        <w:szCs w:val="26"/>
        <w:lang w:val="fr-FR" w:eastAsia="en-US" w:bidi="ar-SA"/>
      </w:rPr>
    </w:lvl>
    <w:lvl w:ilvl="2">
      <w:start w:val="0"/>
      <w:numFmt w:val="bullet"/>
      <w:lvlText w:val=""/>
      <w:lvlJc w:val="left"/>
      <w:pPr>
        <w:ind w:left="2280" w:hanging="341"/>
      </w:pPr>
      <w:rPr>
        <w:rFonts w:hint="default" w:ascii="Symbol" w:hAnsi="Symbol" w:eastAsia="Symbol" w:cs="Symbol"/>
        <w:b w:val="0"/>
        <w:bCs w:val="0"/>
        <w:i w:val="0"/>
        <w:iCs w:val="0"/>
        <w:spacing w:val="0"/>
        <w:w w:val="99"/>
        <w:sz w:val="26"/>
        <w:szCs w:val="26"/>
        <w:lang w:val="fr-FR" w:eastAsia="en-US" w:bidi="ar-SA"/>
      </w:rPr>
    </w:lvl>
    <w:lvl w:ilvl="3">
      <w:start w:val="0"/>
      <w:numFmt w:val="bullet"/>
      <w:lvlText w:val="•"/>
      <w:lvlJc w:val="left"/>
      <w:pPr>
        <w:ind w:left="4387" w:hanging="341"/>
      </w:pPr>
      <w:rPr>
        <w:rFonts w:hint="default"/>
        <w:lang w:val="fr-FR" w:eastAsia="en-US" w:bidi="ar-SA"/>
      </w:rPr>
    </w:lvl>
    <w:lvl w:ilvl="4">
      <w:start w:val="0"/>
      <w:numFmt w:val="bullet"/>
      <w:lvlText w:val="•"/>
      <w:lvlJc w:val="left"/>
      <w:pPr>
        <w:ind w:left="5441" w:hanging="341"/>
      </w:pPr>
      <w:rPr>
        <w:rFonts w:hint="default"/>
        <w:lang w:val="fr-FR" w:eastAsia="en-US" w:bidi="ar-SA"/>
      </w:rPr>
    </w:lvl>
    <w:lvl w:ilvl="5">
      <w:start w:val="0"/>
      <w:numFmt w:val="bullet"/>
      <w:lvlText w:val="•"/>
      <w:lvlJc w:val="left"/>
      <w:pPr>
        <w:ind w:left="6495" w:hanging="341"/>
      </w:pPr>
      <w:rPr>
        <w:rFonts w:hint="default"/>
        <w:lang w:val="fr-FR" w:eastAsia="en-US" w:bidi="ar-SA"/>
      </w:rPr>
    </w:lvl>
    <w:lvl w:ilvl="6">
      <w:start w:val="0"/>
      <w:numFmt w:val="bullet"/>
      <w:lvlText w:val="•"/>
      <w:lvlJc w:val="left"/>
      <w:pPr>
        <w:ind w:left="7549" w:hanging="341"/>
      </w:pPr>
      <w:rPr>
        <w:rFonts w:hint="default"/>
        <w:lang w:val="fr-FR" w:eastAsia="en-US" w:bidi="ar-SA"/>
      </w:rPr>
    </w:lvl>
    <w:lvl w:ilvl="7">
      <w:start w:val="0"/>
      <w:numFmt w:val="bullet"/>
      <w:lvlText w:val="•"/>
      <w:lvlJc w:val="left"/>
      <w:pPr>
        <w:ind w:left="8603" w:hanging="341"/>
      </w:pPr>
      <w:rPr>
        <w:rFonts w:hint="default"/>
        <w:lang w:val="fr-FR" w:eastAsia="en-US" w:bidi="ar-SA"/>
      </w:rPr>
    </w:lvl>
    <w:lvl w:ilvl="8">
      <w:start w:val="0"/>
      <w:numFmt w:val="bullet"/>
      <w:lvlText w:val="•"/>
      <w:lvlJc w:val="left"/>
      <w:pPr>
        <w:ind w:left="9657" w:hanging="341"/>
      </w:pPr>
      <w:rPr>
        <w:rFonts w:hint="default"/>
        <w:lang w:val="fr-FR" w:eastAsia="en-US" w:bidi="ar-SA"/>
      </w:rPr>
    </w:lvl>
  </w:abstractNum>
  <w:abstractNum w:abstractNumId="92">
    <w:multiLevelType w:val="hybridMultilevel"/>
    <w:lvl w:ilvl="0">
      <w:start w:val="45"/>
      <w:numFmt w:val="decimal"/>
      <w:lvlText w:val="%1"/>
      <w:lvlJc w:val="left"/>
      <w:pPr>
        <w:ind w:left="1260" w:hanging="567"/>
        <w:jc w:val="left"/>
      </w:pPr>
      <w:rPr>
        <w:rFonts w:hint="default"/>
        <w:lang w:val="fr-FR" w:eastAsia="en-US" w:bidi="ar-SA"/>
      </w:rPr>
    </w:lvl>
    <w:lvl w:ilvl="1">
      <w:start w:val="1"/>
      <w:numFmt w:val="decimal"/>
      <w:lvlText w:val="%1.%2."/>
      <w:lvlJc w:val="left"/>
      <w:pPr>
        <w:ind w:left="1260" w:hanging="567"/>
        <w:jc w:val="left"/>
      </w:pPr>
      <w:rPr>
        <w:rFonts w:hint="default" w:ascii="Arial Narrow" w:hAnsi="Arial Narrow" w:eastAsia="Arial Narrow" w:cs="Arial Narrow"/>
        <w:b w:val="0"/>
        <w:bCs w:val="0"/>
        <w:i w:val="0"/>
        <w:iCs w:val="0"/>
        <w:spacing w:val="-2"/>
        <w:w w:val="99"/>
        <w:sz w:val="26"/>
        <w:szCs w:val="26"/>
        <w:lang w:val="fr-FR" w:eastAsia="en-US" w:bidi="ar-SA"/>
      </w:rPr>
    </w:lvl>
    <w:lvl w:ilvl="2">
      <w:start w:val="0"/>
      <w:numFmt w:val="bullet"/>
      <w:lvlText w:val=""/>
      <w:lvlJc w:val="left"/>
      <w:pPr>
        <w:ind w:left="2280" w:hanging="341"/>
      </w:pPr>
      <w:rPr>
        <w:rFonts w:hint="default" w:ascii="Symbol" w:hAnsi="Symbol" w:eastAsia="Symbol" w:cs="Symbol"/>
        <w:b w:val="0"/>
        <w:bCs w:val="0"/>
        <w:i w:val="0"/>
        <w:iCs w:val="0"/>
        <w:spacing w:val="0"/>
        <w:w w:val="99"/>
        <w:sz w:val="26"/>
        <w:szCs w:val="26"/>
        <w:lang w:val="fr-FR" w:eastAsia="en-US" w:bidi="ar-SA"/>
      </w:rPr>
    </w:lvl>
    <w:lvl w:ilvl="3">
      <w:start w:val="0"/>
      <w:numFmt w:val="bullet"/>
      <w:lvlText w:val="•"/>
      <w:lvlJc w:val="left"/>
      <w:pPr>
        <w:ind w:left="4387" w:hanging="341"/>
      </w:pPr>
      <w:rPr>
        <w:rFonts w:hint="default"/>
        <w:lang w:val="fr-FR" w:eastAsia="en-US" w:bidi="ar-SA"/>
      </w:rPr>
    </w:lvl>
    <w:lvl w:ilvl="4">
      <w:start w:val="0"/>
      <w:numFmt w:val="bullet"/>
      <w:lvlText w:val="•"/>
      <w:lvlJc w:val="left"/>
      <w:pPr>
        <w:ind w:left="5441" w:hanging="341"/>
      </w:pPr>
      <w:rPr>
        <w:rFonts w:hint="default"/>
        <w:lang w:val="fr-FR" w:eastAsia="en-US" w:bidi="ar-SA"/>
      </w:rPr>
    </w:lvl>
    <w:lvl w:ilvl="5">
      <w:start w:val="0"/>
      <w:numFmt w:val="bullet"/>
      <w:lvlText w:val="•"/>
      <w:lvlJc w:val="left"/>
      <w:pPr>
        <w:ind w:left="6495" w:hanging="341"/>
      </w:pPr>
      <w:rPr>
        <w:rFonts w:hint="default"/>
        <w:lang w:val="fr-FR" w:eastAsia="en-US" w:bidi="ar-SA"/>
      </w:rPr>
    </w:lvl>
    <w:lvl w:ilvl="6">
      <w:start w:val="0"/>
      <w:numFmt w:val="bullet"/>
      <w:lvlText w:val="•"/>
      <w:lvlJc w:val="left"/>
      <w:pPr>
        <w:ind w:left="7549" w:hanging="341"/>
      </w:pPr>
      <w:rPr>
        <w:rFonts w:hint="default"/>
        <w:lang w:val="fr-FR" w:eastAsia="en-US" w:bidi="ar-SA"/>
      </w:rPr>
    </w:lvl>
    <w:lvl w:ilvl="7">
      <w:start w:val="0"/>
      <w:numFmt w:val="bullet"/>
      <w:lvlText w:val="•"/>
      <w:lvlJc w:val="left"/>
      <w:pPr>
        <w:ind w:left="8603" w:hanging="341"/>
      </w:pPr>
      <w:rPr>
        <w:rFonts w:hint="default"/>
        <w:lang w:val="fr-FR" w:eastAsia="en-US" w:bidi="ar-SA"/>
      </w:rPr>
    </w:lvl>
    <w:lvl w:ilvl="8">
      <w:start w:val="0"/>
      <w:numFmt w:val="bullet"/>
      <w:lvlText w:val="•"/>
      <w:lvlJc w:val="left"/>
      <w:pPr>
        <w:ind w:left="9657" w:hanging="341"/>
      </w:pPr>
      <w:rPr>
        <w:rFonts w:hint="default"/>
        <w:lang w:val="fr-FR" w:eastAsia="en-US" w:bidi="ar-SA"/>
      </w:rPr>
    </w:lvl>
  </w:abstractNum>
  <w:abstractNum w:abstractNumId="91">
    <w:multiLevelType w:val="hybridMultilevel"/>
    <w:lvl w:ilvl="0">
      <w:start w:val="42"/>
      <w:numFmt w:val="decimal"/>
      <w:lvlText w:val="%1"/>
      <w:lvlJc w:val="left"/>
      <w:pPr>
        <w:ind w:left="1260" w:hanging="567"/>
        <w:jc w:val="left"/>
      </w:pPr>
      <w:rPr>
        <w:rFonts w:hint="default"/>
        <w:lang w:val="fr-FR" w:eastAsia="en-US" w:bidi="ar-SA"/>
      </w:rPr>
    </w:lvl>
    <w:lvl w:ilvl="1">
      <w:start w:val="1"/>
      <w:numFmt w:val="decimal"/>
      <w:lvlText w:val="%1.%2."/>
      <w:lvlJc w:val="left"/>
      <w:pPr>
        <w:ind w:left="1260" w:hanging="567"/>
        <w:jc w:val="left"/>
      </w:pPr>
      <w:rPr>
        <w:rFonts w:hint="default" w:ascii="Arial Narrow" w:hAnsi="Arial Narrow" w:eastAsia="Arial Narrow" w:cs="Arial Narrow"/>
        <w:b w:val="0"/>
        <w:bCs w:val="0"/>
        <w:i w:val="0"/>
        <w:iCs w:val="0"/>
        <w:spacing w:val="-2"/>
        <w:w w:val="99"/>
        <w:sz w:val="26"/>
        <w:szCs w:val="26"/>
        <w:lang w:val="fr-FR" w:eastAsia="en-US" w:bidi="ar-SA"/>
      </w:rPr>
    </w:lvl>
    <w:lvl w:ilvl="2">
      <w:start w:val="0"/>
      <w:numFmt w:val="bullet"/>
      <w:lvlText w:val=""/>
      <w:lvlJc w:val="left"/>
      <w:pPr>
        <w:ind w:left="2280" w:hanging="341"/>
      </w:pPr>
      <w:rPr>
        <w:rFonts w:hint="default" w:ascii="Symbol" w:hAnsi="Symbol" w:eastAsia="Symbol" w:cs="Symbol"/>
        <w:b w:val="0"/>
        <w:bCs w:val="0"/>
        <w:i w:val="0"/>
        <w:iCs w:val="0"/>
        <w:spacing w:val="0"/>
        <w:w w:val="99"/>
        <w:sz w:val="26"/>
        <w:szCs w:val="26"/>
        <w:lang w:val="fr-FR" w:eastAsia="en-US" w:bidi="ar-SA"/>
      </w:rPr>
    </w:lvl>
    <w:lvl w:ilvl="3">
      <w:start w:val="0"/>
      <w:numFmt w:val="bullet"/>
      <w:lvlText w:val="•"/>
      <w:lvlJc w:val="left"/>
      <w:pPr>
        <w:ind w:left="4387" w:hanging="341"/>
      </w:pPr>
      <w:rPr>
        <w:rFonts w:hint="default"/>
        <w:lang w:val="fr-FR" w:eastAsia="en-US" w:bidi="ar-SA"/>
      </w:rPr>
    </w:lvl>
    <w:lvl w:ilvl="4">
      <w:start w:val="0"/>
      <w:numFmt w:val="bullet"/>
      <w:lvlText w:val="•"/>
      <w:lvlJc w:val="left"/>
      <w:pPr>
        <w:ind w:left="5441" w:hanging="341"/>
      </w:pPr>
      <w:rPr>
        <w:rFonts w:hint="default"/>
        <w:lang w:val="fr-FR" w:eastAsia="en-US" w:bidi="ar-SA"/>
      </w:rPr>
    </w:lvl>
    <w:lvl w:ilvl="5">
      <w:start w:val="0"/>
      <w:numFmt w:val="bullet"/>
      <w:lvlText w:val="•"/>
      <w:lvlJc w:val="left"/>
      <w:pPr>
        <w:ind w:left="6495" w:hanging="341"/>
      </w:pPr>
      <w:rPr>
        <w:rFonts w:hint="default"/>
        <w:lang w:val="fr-FR" w:eastAsia="en-US" w:bidi="ar-SA"/>
      </w:rPr>
    </w:lvl>
    <w:lvl w:ilvl="6">
      <w:start w:val="0"/>
      <w:numFmt w:val="bullet"/>
      <w:lvlText w:val="•"/>
      <w:lvlJc w:val="left"/>
      <w:pPr>
        <w:ind w:left="7549" w:hanging="341"/>
      </w:pPr>
      <w:rPr>
        <w:rFonts w:hint="default"/>
        <w:lang w:val="fr-FR" w:eastAsia="en-US" w:bidi="ar-SA"/>
      </w:rPr>
    </w:lvl>
    <w:lvl w:ilvl="7">
      <w:start w:val="0"/>
      <w:numFmt w:val="bullet"/>
      <w:lvlText w:val="•"/>
      <w:lvlJc w:val="left"/>
      <w:pPr>
        <w:ind w:left="8603" w:hanging="341"/>
      </w:pPr>
      <w:rPr>
        <w:rFonts w:hint="default"/>
        <w:lang w:val="fr-FR" w:eastAsia="en-US" w:bidi="ar-SA"/>
      </w:rPr>
    </w:lvl>
    <w:lvl w:ilvl="8">
      <w:start w:val="0"/>
      <w:numFmt w:val="bullet"/>
      <w:lvlText w:val="•"/>
      <w:lvlJc w:val="left"/>
      <w:pPr>
        <w:ind w:left="9657" w:hanging="341"/>
      </w:pPr>
      <w:rPr>
        <w:rFonts w:hint="default"/>
        <w:lang w:val="fr-FR" w:eastAsia="en-US" w:bidi="ar-SA"/>
      </w:rPr>
    </w:lvl>
  </w:abstractNum>
  <w:abstractNum w:abstractNumId="90">
    <w:multiLevelType w:val="hybridMultilevel"/>
    <w:lvl w:ilvl="0">
      <w:start w:val="40"/>
      <w:numFmt w:val="decimal"/>
      <w:lvlText w:val="%1"/>
      <w:lvlJc w:val="left"/>
      <w:pPr>
        <w:ind w:left="1260" w:hanging="567"/>
        <w:jc w:val="left"/>
      </w:pPr>
      <w:rPr>
        <w:rFonts w:hint="default"/>
        <w:lang w:val="fr-FR" w:eastAsia="en-US" w:bidi="ar-SA"/>
      </w:rPr>
    </w:lvl>
    <w:lvl w:ilvl="1">
      <w:start w:val="1"/>
      <w:numFmt w:val="decimal"/>
      <w:lvlText w:val="%1.%2."/>
      <w:lvlJc w:val="left"/>
      <w:pPr>
        <w:ind w:left="1260" w:hanging="567"/>
        <w:jc w:val="left"/>
      </w:pPr>
      <w:rPr>
        <w:rFonts w:hint="default" w:ascii="Arial Narrow" w:hAnsi="Arial Narrow" w:eastAsia="Arial Narrow" w:cs="Arial Narrow"/>
        <w:b w:val="0"/>
        <w:bCs w:val="0"/>
        <w:i w:val="0"/>
        <w:iCs w:val="0"/>
        <w:spacing w:val="-2"/>
        <w:w w:val="99"/>
        <w:sz w:val="26"/>
        <w:szCs w:val="26"/>
        <w:lang w:val="fr-FR" w:eastAsia="en-US" w:bidi="ar-SA"/>
      </w:rPr>
    </w:lvl>
    <w:lvl w:ilvl="2">
      <w:start w:val="0"/>
      <w:numFmt w:val="bullet"/>
      <w:lvlText w:val="•"/>
      <w:lvlJc w:val="left"/>
      <w:pPr>
        <w:ind w:left="3361" w:hanging="567"/>
      </w:pPr>
      <w:rPr>
        <w:rFonts w:hint="default"/>
        <w:lang w:val="fr-FR" w:eastAsia="en-US" w:bidi="ar-SA"/>
      </w:rPr>
    </w:lvl>
    <w:lvl w:ilvl="3">
      <w:start w:val="0"/>
      <w:numFmt w:val="bullet"/>
      <w:lvlText w:val="•"/>
      <w:lvlJc w:val="left"/>
      <w:pPr>
        <w:ind w:left="4411" w:hanging="567"/>
      </w:pPr>
      <w:rPr>
        <w:rFonts w:hint="default"/>
        <w:lang w:val="fr-FR" w:eastAsia="en-US" w:bidi="ar-SA"/>
      </w:rPr>
    </w:lvl>
    <w:lvl w:ilvl="4">
      <w:start w:val="0"/>
      <w:numFmt w:val="bullet"/>
      <w:lvlText w:val="•"/>
      <w:lvlJc w:val="left"/>
      <w:pPr>
        <w:ind w:left="5462" w:hanging="567"/>
      </w:pPr>
      <w:rPr>
        <w:rFonts w:hint="default"/>
        <w:lang w:val="fr-FR" w:eastAsia="en-US" w:bidi="ar-SA"/>
      </w:rPr>
    </w:lvl>
    <w:lvl w:ilvl="5">
      <w:start w:val="0"/>
      <w:numFmt w:val="bullet"/>
      <w:lvlText w:val="•"/>
      <w:lvlJc w:val="left"/>
      <w:pPr>
        <w:ind w:left="6512" w:hanging="567"/>
      </w:pPr>
      <w:rPr>
        <w:rFonts w:hint="default"/>
        <w:lang w:val="fr-FR" w:eastAsia="en-US" w:bidi="ar-SA"/>
      </w:rPr>
    </w:lvl>
    <w:lvl w:ilvl="6">
      <w:start w:val="0"/>
      <w:numFmt w:val="bullet"/>
      <w:lvlText w:val="•"/>
      <w:lvlJc w:val="left"/>
      <w:pPr>
        <w:ind w:left="7563" w:hanging="567"/>
      </w:pPr>
      <w:rPr>
        <w:rFonts w:hint="default"/>
        <w:lang w:val="fr-FR" w:eastAsia="en-US" w:bidi="ar-SA"/>
      </w:rPr>
    </w:lvl>
    <w:lvl w:ilvl="7">
      <w:start w:val="0"/>
      <w:numFmt w:val="bullet"/>
      <w:lvlText w:val="•"/>
      <w:lvlJc w:val="left"/>
      <w:pPr>
        <w:ind w:left="8613" w:hanging="567"/>
      </w:pPr>
      <w:rPr>
        <w:rFonts w:hint="default"/>
        <w:lang w:val="fr-FR" w:eastAsia="en-US" w:bidi="ar-SA"/>
      </w:rPr>
    </w:lvl>
    <w:lvl w:ilvl="8">
      <w:start w:val="0"/>
      <w:numFmt w:val="bullet"/>
      <w:lvlText w:val="•"/>
      <w:lvlJc w:val="left"/>
      <w:pPr>
        <w:ind w:left="9664" w:hanging="567"/>
      </w:pPr>
      <w:rPr>
        <w:rFonts w:hint="default"/>
        <w:lang w:val="fr-FR" w:eastAsia="en-US" w:bidi="ar-SA"/>
      </w:rPr>
    </w:lvl>
  </w:abstractNum>
  <w:abstractNum w:abstractNumId="89">
    <w:multiLevelType w:val="hybridMultilevel"/>
    <w:lvl w:ilvl="0">
      <w:start w:val="39"/>
      <w:numFmt w:val="decimal"/>
      <w:lvlText w:val="%1"/>
      <w:lvlJc w:val="left"/>
      <w:pPr>
        <w:ind w:left="1260" w:hanging="567"/>
        <w:jc w:val="left"/>
      </w:pPr>
      <w:rPr>
        <w:rFonts w:hint="default"/>
        <w:lang w:val="fr-FR" w:eastAsia="en-US" w:bidi="ar-SA"/>
      </w:rPr>
    </w:lvl>
    <w:lvl w:ilvl="1">
      <w:start w:val="1"/>
      <w:numFmt w:val="decimal"/>
      <w:lvlText w:val="%1.%2."/>
      <w:lvlJc w:val="left"/>
      <w:pPr>
        <w:ind w:left="1260" w:hanging="567"/>
        <w:jc w:val="left"/>
      </w:pPr>
      <w:rPr>
        <w:rFonts w:hint="default" w:ascii="Arial Narrow" w:hAnsi="Arial Narrow" w:eastAsia="Arial Narrow" w:cs="Arial Narrow"/>
        <w:b w:val="0"/>
        <w:bCs w:val="0"/>
        <w:i w:val="0"/>
        <w:iCs w:val="0"/>
        <w:spacing w:val="-2"/>
        <w:w w:val="99"/>
        <w:sz w:val="26"/>
        <w:szCs w:val="26"/>
        <w:lang w:val="fr-FR" w:eastAsia="en-US" w:bidi="ar-SA"/>
      </w:rPr>
    </w:lvl>
    <w:lvl w:ilvl="2">
      <w:start w:val="0"/>
      <w:numFmt w:val="bullet"/>
      <w:lvlText w:val="•"/>
      <w:lvlJc w:val="left"/>
      <w:pPr>
        <w:ind w:left="3361" w:hanging="567"/>
      </w:pPr>
      <w:rPr>
        <w:rFonts w:hint="default"/>
        <w:lang w:val="fr-FR" w:eastAsia="en-US" w:bidi="ar-SA"/>
      </w:rPr>
    </w:lvl>
    <w:lvl w:ilvl="3">
      <w:start w:val="0"/>
      <w:numFmt w:val="bullet"/>
      <w:lvlText w:val="•"/>
      <w:lvlJc w:val="left"/>
      <w:pPr>
        <w:ind w:left="4411" w:hanging="567"/>
      </w:pPr>
      <w:rPr>
        <w:rFonts w:hint="default"/>
        <w:lang w:val="fr-FR" w:eastAsia="en-US" w:bidi="ar-SA"/>
      </w:rPr>
    </w:lvl>
    <w:lvl w:ilvl="4">
      <w:start w:val="0"/>
      <w:numFmt w:val="bullet"/>
      <w:lvlText w:val="•"/>
      <w:lvlJc w:val="left"/>
      <w:pPr>
        <w:ind w:left="5462" w:hanging="567"/>
      </w:pPr>
      <w:rPr>
        <w:rFonts w:hint="default"/>
        <w:lang w:val="fr-FR" w:eastAsia="en-US" w:bidi="ar-SA"/>
      </w:rPr>
    </w:lvl>
    <w:lvl w:ilvl="5">
      <w:start w:val="0"/>
      <w:numFmt w:val="bullet"/>
      <w:lvlText w:val="•"/>
      <w:lvlJc w:val="left"/>
      <w:pPr>
        <w:ind w:left="6512" w:hanging="567"/>
      </w:pPr>
      <w:rPr>
        <w:rFonts w:hint="default"/>
        <w:lang w:val="fr-FR" w:eastAsia="en-US" w:bidi="ar-SA"/>
      </w:rPr>
    </w:lvl>
    <w:lvl w:ilvl="6">
      <w:start w:val="0"/>
      <w:numFmt w:val="bullet"/>
      <w:lvlText w:val="•"/>
      <w:lvlJc w:val="left"/>
      <w:pPr>
        <w:ind w:left="7563" w:hanging="567"/>
      </w:pPr>
      <w:rPr>
        <w:rFonts w:hint="default"/>
        <w:lang w:val="fr-FR" w:eastAsia="en-US" w:bidi="ar-SA"/>
      </w:rPr>
    </w:lvl>
    <w:lvl w:ilvl="7">
      <w:start w:val="0"/>
      <w:numFmt w:val="bullet"/>
      <w:lvlText w:val="•"/>
      <w:lvlJc w:val="left"/>
      <w:pPr>
        <w:ind w:left="8613" w:hanging="567"/>
      </w:pPr>
      <w:rPr>
        <w:rFonts w:hint="default"/>
        <w:lang w:val="fr-FR" w:eastAsia="en-US" w:bidi="ar-SA"/>
      </w:rPr>
    </w:lvl>
    <w:lvl w:ilvl="8">
      <w:start w:val="0"/>
      <w:numFmt w:val="bullet"/>
      <w:lvlText w:val="•"/>
      <w:lvlJc w:val="left"/>
      <w:pPr>
        <w:ind w:left="9664" w:hanging="567"/>
      </w:pPr>
      <w:rPr>
        <w:rFonts w:hint="default"/>
        <w:lang w:val="fr-FR" w:eastAsia="en-US" w:bidi="ar-SA"/>
      </w:rPr>
    </w:lvl>
  </w:abstractNum>
  <w:abstractNum w:abstractNumId="88">
    <w:multiLevelType w:val="hybridMultilevel"/>
    <w:lvl w:ilvl="0">
      <w:start w:val="38"/>
      <w:numFmt w:val="decimal"/>
      <w:lvlText w:val="%1"/>
      <w:lvlJc w:val="left"/>
      <w:pPr>
        <w:ind w:left="1826" w:hanging="567"/>
        <w:jc w:val="left"/>
      </w:pPr>
      <w:rPr>
        <w:rFonts w:hint="default"/>
        <w:lang w:val="fr-FR" w:eastAsia="en-US" w:bidi="ar-SA"/>
      </w:rPr>
    </w:lvl>
    <w:lvl w:ilvl="1">
      <w:start w:val="1"/>
      <w:numFmt w:val="decimal"/>
      <w:lvlText w:val="%1.%2."/>
      <w:lvlJc w:val="left"/>
      <w:pPr>
        <w:ind w:left="1826" w:hanging="567"/>
        <w:jc w:val="left"/>
      </w:pPr>
      <w:rPr>
        <w:rFonts w:hint="default" w:ascii="Arial Narrow" w:hAnsi="Arial Narrow" w:eastAsia="Arial Narrow" w:cs="Arial Narrow"/>
        <w:b w:val="0"/>
        <w:bCs w:val="0"/>
        <w:i w:val="0"/>
        <w:iCs w:val="0"/>
        <w:spacing w:val="-2"/>
        <w:w w:val="99"/>
        <w:sz w:val="26"/>
        <w:szCs w:val="26"/>
        <w:lang w:val="fr-FR" w:eastAsia="en-US" w:bidi="ar-SA"/>
      </w:rPr>
    </w:lvl>
    <w:lvl w:ilvl="2">
      <w:start w:val="0"/>
      <w:numFmt w:val="bullet"/>
      <w:lvlText w:val=""/>
      <w:lvlJc w:val="left"/>
      <w:pPr>
        <w:ind w:left="2280" w:hanging="341"/>
      </w:pPr>
      <w:rPr>
        <w:rFonts w:hint="default" w:ascii="Symbol" w:hAnsi="Symbol" w:eastAsia="Symbol" w:cs="Symbol"/>
        <w:b w:val="0"/>
        <w:bCs w:val="0"/>
        <w:i w:val="0"/>
        <w:iCs w:val="0"/>
        <w:spacing w:val="0"/>
        <w:w w:val="99"/>
        <w:sz w:val="26"/>
        <w:szCs w:val="26"/>
        <w:lang w:val="fr-FR" w:eastAsia="en-US" w:bidi="ar-SA"/>
      </w:rPr>
    </w:lvl>
    <w:lvl w:ilvl="3">
      <w:start w:val="0"/>
      <w:numFmt w:val="bullet"/>
      <w:lvlText w:val="•"/>
      <w:lvlJc w:val="left"/>
      <w:pPr>
        <w:ind w:left="4387" w:hanging="341"/>
      </w:pPr>
      <w:rPr>
        <w:rFonts w:hint="default"/>
        <w:lang w:val="fr-FR" w:eastAsia="en-US" w:bidi="ar-SA"/>
      </w:rPr>
    </w:lvl>
    <w:lvl w:ilvl="4">
      <w:start w:val="0"/>
      <w:numFmt w:val="bullet"/>
      <w:lvlText w:val="•"/>
      <w:lvlJc w:val="left"/>
      <w:pPr>
        <w:ind w:left="5441" w:hanging="341"/>
      </w:pPr>
      <w:rPr>
        <w:rFonts w:hint="default"/>
        <w:lang w:val="fr-FR" w:eastAsia="en-US" w:bidi="ar-SA"/>
      </w:rPr>
    </w:lvl>
    <w:lvl w:ilvl="5">
      <w:start w:val="0"/>
      <w:numFmt w:val="bullet"/>
      <w:lvlText w:val="•"/>
      <w:lvlJc w:val="left"/>
      <w:pPr>
        <w:ind w:left="6495" w:hanging="341"/>
      </w:pPr>
      <w:rPr>
        <w:rFonts w:hint="default"/>
        <w:lang w:val="fr-FR" w:eastAsia="en-US" w:bidi="ar-SA"/>
      </w:rPr>
    </w:lvl>
    <w:lvl w:ilvl="6">
      <w:start w:val="0"/>
      <w:numFmt w:val="bullet"/>
      <w:lvlText w:val="•"/>
      <w:lvlJc w:val="left"/>
      <w:pPr>
        <w:ind w:left="7549" w:hanging="341"/>
      </w:pPr>
      <w:rPr>
        <w:rFonts w:hint="default"/>
        <w:lang w:val="fr-FR" w:eastAsia="en-US" w:bidi="ar-SA"/>
      </w:rPr>
    </w:lvl>
    <w:lvl w:ilvl="7">
      <w:start w:val="0"/>
      <w:numFmt w:val="bullet"/>
      <w:lvlText w:val="•"/>
      <w:lvlJc w:val="left"/>
      <w:pPr>
        <w:ind w:left="8603" w:hanging="341"/>
      </w:pPr>
      <w:rPr>
        <w:rFonts w:hint="default"/>
        <w:lang w:val="fr-FR" w:eastAsia="en-US" w:bidi="ar-SA"/>
      </w:rPr>
    </w:lvl>
    <w:lvl w:ilvl="8">
      <w:start w:val="0"/>
      <w:numFmt w:val="bullet"/>
      <w:lvlText w:val="•"/>
      <w:lvlJc w:val="left"/>
      <w:pPr>
        <w:ind w:left="9657" w:hanging="341"/>
      </w:pPr>
      <w:rPr>
        <w:rFonts w:hint="default"/>
        <w:lang w:val="fr-FR" w:eastAsia="en-US" w:bidi="ar-SA"/>
      </w:rPr>
    </w:lvl>
  </w:abstractNum>
  <w:abstractNum w:abstractNumId="87">
    <w:multiLevelType w:val="hybridMultilevel"/>
    <w:lvl w:ilvl="0">
      <w:start w:val="37"/>
      <w:numFmt w:val="decimal"/>
      <w:lvlText w:val="%1"/>
      <w:lvlJc w:val="left"/>
      <w:pPr>
        <w:ind w:left="1260" w:hanging="567"/>
        <w:jc w:val="left"/>
      </w:pPr>
      <w:rPr>
        <w:rFonts w:hint="default"/>
        <w:lang w:val="fr-FR" w:eastAsia="en-US" w:bidi="ar-SA"/>
      </w:rPr>
    </w:lvl>
    <w:lvl w:ilvl="1">
      <w:start w:val="1"/>
      <w:numFmt w:val="decimal"/>
      <w:lvlText w:val="%1.%2."/>
      <w:lvlJc w:val="left"/>
      <w:pPr>
        <w:ind w:left="1260" w:hanging="567"/>
        <w:jc w:val="left"/>
      </w:pPr>
      <w:rPr>
        <w:rFonts w:hint="default" w:ascii="Arial Narrow" w:hAnsi="Arial Narrow" w:eastAsia="Arial Narrow" w:cs="Arial Narrow"/>
        <w:b w:val="0"/>
        <w:bCs w:val="0"/>
        <w:i w:val="0"/>
        <w:iCs w:val="0"/>
        <w:spacing w:val="-2"/>
        <w:w w:val="99"/>
        <w:sz w:val="26"/>
        <w:szCs w:val="26"/>
        <w:lang w:val="fr-FR" w:eastAsia="en-US" w:bidi="ar-SA"/>
      </w:rPr>
    </w:lvl>
    <w:lvl w:ilvl="2">
      <w:start w:val="0"/>
      <w:numFmt w:val="bullet"/>
      <w:lvlText w:val=""/>
      <w:lvlJc w:val="left"/>
      <w:pPr>
        <w:ind w:left="2280" w:hanging="341"/>
      </w:pPr>
      <w:rPr>
        <w:rFonts w:hint="default" w:ascii="Symbol" w:hAnsi="Symbol" w:eastAsia="Symbol" w:cs="Symbol"/>
        <w:b w:val="0"/>
        <w:bCs w:val="0"/>
        <w:i w:val="0"/>
        <w:iCs w:val="0"/>
        <w:spacing w:val="0"/>
        <w:w w:val="99"/>
        <w:sz w:val="26"/>
        <w:szCs w:val="26"/>
        <w:lang w:val="fr-FR" w:eastAsia="en-US" w:bidi="ar-SA"/>
      </w:rPr>
    </w:lvl>
    <w:lvl w:ilvl="3">
      <w:start w:val="0"/>
      <w:numFmt w:val="bullet"/>
      <w:lvlText w:val="•"/>
      <w:lvlJc w:val="left"/>
      <w:pPr>
        <w:ind w:left="4387" w:hanging="341"/>
      </w:pPr>
      <w:rPr>
        <w:rFonts w:hint="default"/>
        <w:lang w:val="fr-FR" w:eastAsia="en-US" w:bidi="ar-SA"/>
      </w:rPr>
    </w:lvl>
    <w:lvl w:ilvl="4">
      <w:start w:val="0"/>
      <w:numFmt w:val="bullet"/>
      <w:lvlText w:val="•"/>
      <w:lvlJc w:val="left"/>
      <w:pPr>
        <w:ind w:left="5441" w:hanging="341"/>
      </w:pPr>
      <w:rPr>
        <w:rFonts w:hint="default"/>
        <w:lang w:val="fr-FR" w:eastAsia="en-US" w:bidi="ar-SA"/>
      </w:rPr>
    </w:lvl>
    <w:lvl w:ilvl="5">
      <w:start w:val="0"/>
      <w:numFmt w:val="bullet"/>
      <w:lvlText w:val="•"/>
      <w:lvlJc w:val="left"/>
      <w:pPr>
        <w:ind w:left="6495" w:hanging="341"/>
      </w:pPr>
      <w:rPr>
        <w:rFonts w:hint="default"/>
        <w:lang w:val="fr-FR" w:eastAsia="en-US" w:bidi="ar-SA"/>
      </w:rPr>
    </w:lvl>
    <w:lvl w:ilvl="6">
      <w:start w:val="0"/>
      <w:numFmt w:val="bullet"/>
      <w:lvlText w:val="•"/>
      <w:lvlJc w:val="left"/>
      <w:pPr>
        <w:ind w:left="7549" w:hanging="341"/>
      </w:pPr>
      <w:rPr>
        <w:rFonts w:hint="default"/>
        <w:lang w:val="fr-FR" w:eastAsia="en-US" w:bidi="ar-SA"/>
      </w:rPr>
    </w:lvl>
    <w:lvl w:ilvl="7">
      <w:start w:val="0"/>
      <w:numFmt w:val="bullet"/>
      <w:lvlText w:val="•"/>
      <w:lvlJc w:val="left"/>
      <w:pPr>
        <w:ind w:left="8603" w:hanging="341"/>
      </w:pPr>
      <w:rPr>
        <w:rFonts w:hint="default"/>
        <w:lang w:val="fr-FR" w:eastAsia="en-US" w:bidi="ar-SA"/>
      </w:rPr>
    </w:lvl>
    <w:lvl w:ilvl="8">
      <w:start w:val="0"/>
      <w:numFmt w:val="bullet"/>
      <w:lvlText w:val="•"/>
      <w:lvlJc w:val="left"/>
      <w:pPr>
        <w:ind w:left="9657" w:hanging="341"/>
      </w:pPr>
      <w:rPr>
        <w:rFonts w:hint="default"/>
        <w:lang w:val="fr-FR" w:eastAsia="en-US" w:bidi="ar-SA"/>
      </w:rPr>
    </w:lvl>
  </w:abstractNum>
  <w:abstractNum w:abstractNumId="86">
    <w:multiLevelType w:val="hybridMultilevel"/>
    <w:lvl w:ilvl="0">
      <w:start w:val="36"/>
      <w:numFmt w:val="decimal"/>
      <w:lvlText w:val="%1"/>
      <w:lvlJc w:val="left"/>
      <w:pPr>
        <w:ind w:left="1260" w:hanging="567"/>
        <w:jc w:val="left"/>
      </w:pPr>
      <w:rPr>
        <w:rFonts w:hint="default"/>
        <w:lang w:val="fr-FR" w:eastAsia="en-US" w:bidi="ar-SA"/>
      </w:rPr>
    </w:lvl>
    <w:lvl w:ilvl="1">
      <w:start w:val="1"/>
      <w:numFmt w:val="decimal"/>
      <w:lvlText w:val="%1.%2."/>
      <w:lvlJc w:val="left"/>
      <w:pPr>
        <w:ind w:left="1260" w:hanging="567"/>
        <w:jc w:val="left"/>
      </w:pPr>
      <w:rPr>
        <w:rFonts w:hint="default" w:ascii="Arial Narrow" w:hAnsi="Arial Narrow" w:eastAsia="Arial Narrow" w:cs="Arial Narrow"/>
        <w:b w:val="0"/>
        <w:bCs w:val="0"/>
        <w:i w:val="0"/>
        <w:iCs w:val="0"/>
        <w:spacing w:val="-2"/>
        <w:w w:val="99"/>
        <w:sz w:val="26"/>
        <w:szCs w:val="26"/>
        <w:lang w:val="fr-FR" w:eastAsia="en-US" w:bidi="ar-SA"/>
      </w:rPr>
    </w:lvl>
    <w:lvl w:ilvl="2">
      <w:start w:val="0"/>
      <w:numFmt w:val="bullet"/>
      <w:lvlText w:val="•"/>
      <w:lvlJc w:val="left"/>
      <w:pPr>
        <w:ind w:left="3361" w:hanging="567"/>
      </w:pPr>
      <w:rPr>
        <w:rFonts w:hint="default"/>
        <w:lang w:val="fr-FR" w:eastAsia="en-US" w:bidi="ar-SA"/>
      </w:rPr>
    </w:lvl>
    <w:lvl w:ilvl="3">
      <w:start w:val="0"/>
      <w:numFmt w:val="bullet"/>
      <w:lvlText w:val="•"/>
      <w:lvlJc w:val="left"/>
      <w:pPr>
        <w:ind w:left="4411" w:hanging="567"/>
      </w:pPr>
      <w:rPr>
        <w:rFonts w:hint="default"/>
        <w:lang w:val="fr-FR" w:eastAsia="en-US" w:bidi="ar-SA"/>
      </w:rPr>
    </w:lvl>
    <w:lvl w:ilvl="4">
      <w:start w:val="0"/>
      <w:numFmt w:val="bullet"/>
      <w:lvlText w:val="•"/>
      <w:lvlJc w:val="left"/>
      <w:pPr>
        <w:ind w:left="5462" w:hanging="567"/>
      </w:pPr>
      <w:rPr>
        <w:rFonts w:hint="default"/>
        <w:lang w:val="fr-FR" w:eastAsia="en-US" w:bidi="ar-SA"/>
      </w:rPr>
    </w:lvl>
    <w:lvl w:ilvl="5">
      <w:start w:val="0"/>
      <w:numFmt w:val="bullet"/>
      <w:lvlText w:val="•"/>
      <w:lvlJc w:val="left"/>
      <w:pPr>
        <w:ind w:left="6512" w:hanging="567"/>
      </w:pPr>
      <w:rPr>
        <w:rFonts w:hint="default"/>
        <w:lang w:val="fr-FR" w:eastAsia="en-US" w:bidi="ar-SA"/>
      </w:rPr>
    </w:lvl>
    <w:lvl w:ilvl="6">
      <w:start w:val="0"/>
      <w:numFmt w:val="bullet"/>
      <w:lvlText w:val="•"/>
      <w:lvlJc w:val="left"/>
      <w:pPr>
        <w:ind w:left="7563" w:hanging="567"/>
      </w:pPr>
      <w:rPr>
        <w:rFonts w:hint="default"/>
        <w:lang w:val="fr-FR" w:eastAsia="en-US" w:bidi="ar-SA"/>
      </w:rPr>
    </w:lvl>
    <w:lvl w:ilvl="7">
      <w:start w:val="0"/>
      <w:numFmt w:val="bullet"/>
      <w:lvlText w:val="•"/>
      <w:lvlJc w:val="left"/>
      <w:pPr>
        <w:ind w:left="8613" w:hanging="567"/>
      </w:pPr>
      <w:rPr>
        <w:rFonts w:hint="default"/>
        <w:lang w:val="fr-FR" w:eastAsia="en-US" w:bidi="ar-SA"/>
      </w:rPr>
    </w:lvl>
    <w:lvl w:ilvl="8">
      <w:start w:val="0"/>
      <w:numFmt w:val="bullet"/>
      <w:lvlText w:val="•"/>
      <w:lvlJc w:val="left"/>
      <w:pPr>
        <w:ind w:left="9664" w:hanging="567"/>
      </w:pPr>
      <w:rPr>
        <w:rFonts w:hint="default"/>
        <w:lang w:val="fr-FR" w:eastAsia="en-US" w:bidi="ar-SA"/>
      </w:rPr>
    </w:lvl>
  </w:abstractNum>
  <w:abstractNum w:abstractNumId="85">
    <w:multiLevelType w:val="hybridMultilevel"/>
    <w:lvl w:ilvl="0">
      <w:start w:val="35"/>
      <w:numFmt w:val="decimal"/>
      <w:lvlText w:val="%1"/>
      <w:lvlJc w:val="left"/>
      <w:pPr>
        <w:ind w:left="1260" w:hanging="567"/>
        <w:jc w:val="left"/>
      </w:pPr>
      <w:rPr>
        <w:rFonts w:hint="default"/>
        <w:lang w:val="fr-FR" w:eastAsia="en-US" w:bidi="ar-SA"/>
      </w:rPr>
    </w:lvl>
    <w:lvl w:ilvl="1">
      <w:start w:val="1"/>
      <w:numFmt w:val="decimal"/>
      <w:lvlText w:val="%1.%2."/>
      <w:lvlJc w:val="left"/>
      <w:pPr>
        <w:ind w:left="1260" w:hanging="567"/>
        <w:jc w:val="left"/>
      </w:pPr>
      <w:rPr>
        <w:rFonts w:hint="default" w:ascii="Arial Narrow" w:hAnsi="Arial Narrow" w:eastAsia="Arial Narrow" w:cs="Arial Narrow"/>
        <w:b w:val="0"/>
        <w:bCs w:val="0"/>
        <w:i w:val="0"/>
        <w:iCs w:val="0"/>
        <w:spacing w:val="-2"/>
        <w:w w:val="99"/>
        <w:sz w:val="26"/>
        <w:szCs w:val="26"/>
        <w:lang w:val="fr-FR" w:eastAsia="en-US" w:bidi="ar-SA"/>
      </w:rPr>
    </w:lvl>
    <w:lvl w:ilvl="2">
      <w:start w:val="0"/>
      <w:numFmt w:val="bullet"/>
      <w:lvlText w:val=""/>
      <w:lvlJc w:val="left"/>
      <w:pPr>
        <w:ind w:left="2280" w:hanging="341"/>
      </w:pPr>
      <w:rPr>
        <w:rFonts w:hint="default" w:ascii="Symbol" w:hAnsi="Symbol" w:eastAsia="Symbol" w:cs="Symbol"/>
        <w:b w:val="0"/>
        <w:bCs w:val="0"/>
        <w:i w:val="0"/>
        <w:iCs w:val="0"/>
        <w:spacing w:val="0"/>
        <w:w w:val="99"/>
        <w:sz w:val="26"/>
        <w:szCs w:val="26"/>
        <w:lang w:val="fr-FR" w:eastAsia="en-US" w:bidi="ar-SA"/>
      </w:rPr>
    </w:lvl>
    <w:lvl w:ilvl="3">
      <w:start w:val="0"/>
      <w:numFmt w:val="bullet"/>
      <w:lvlText w:val="•"/>
      <w:lvlJc w:val="left"/>
      <w:pPr>
        <w:ind w:left="4387" w:hanging="341"/>
      </w:pPr>
      <w:rPr>
        <w:rFonts w:hint="default"/>
        <w:lang w:val="fr-FR" w:eastAsia="en-US" w:bidi="ar-SA"/>
      </w:rPr>
    </w:lvl>
    <w:lvl w:ilvl="4">
      <w:start w:val="0"/>
      <w:numFmt w:val="bullet"/>
      <w:lvlText w:val="•"/>
      <w:lvlJc w:val="left"/>
      <w:pPr>
        <w:ind w:left="5441" w:hanging="341"/>
      </w:pPr>
      <w:rPr>
        <w:rFonts w:hint="default"/>
        <w:lang w:val="fr-FR" w:eastAsia="en-US" w:bidi="ar-SA"/>
      </w:rPr>
    </w:lvl>
    <w:lvl w:ilvl="5">
      <w:start w:val="0"/>
      <w:numFmt w:val="bullet"/>
      <w:lvlText w:val="•"/>
      <w:lvlJc w:val="left"/>
      <w:pPr>
        <w:ind w:left="6495" w:hanging="341"/>
      </w:pPr>
      <w:rPr>
        <w:rFonts w:hint="default"/>
        <w:lang w:val="fr-FR" w:eastAsia="en-US" w:bidi="ar-SA"/>
      </w:rPr>
    </w:lvl>
    <w:lvl w:ilvl="6">
      <w:start w:val="0"/>
      <w:numFmt w:val="bullet"/>
      <w:lvlText w:val="•"/>
      <w:lvlJc w:val="left"/>
      <w:pPr>
        <w:ind w:left="7549" w:hanging="341"/>
      </w:pPr>
      <w:rPr>
        <w:rFonts w:hint="default"/>
        <w:lang w:val="fr-FR" w:eastAsia="en-US" w:bidi="ar-SA"/>
      </w:rPr>
    </w:lvl>
    <w:lvl w:ilvl="7">
      <w:start w:val="0"/>
      <w:numFmt w:val="bullet"/>
      <w:lvlText w:val="•"/>
      <w:lvlJc w:val="left"/>
      <w:pPr>
        <w:ind w:left="8603" w:hanging="341"/>
      </w:pPr>
      <w:rPr>
        <w:rFonts w:hint="default"/>
        <w:lang w:val="fr-FR" w:eastAsia="en-US" w:bidi="ar-SA"/>
      </w:rPr>
    </w:lvl>
    <w:lvl w:ilvl="8">
      <w:start w:val="0"/>
      <w:numFmt w:val="bullet"/>
      <w:lvlText w:val="•"/>
      <w:lvlJc w:val="left"/>
      <w:pPr>
        <w:ind w:left="9657" w:hanging="341"/>
      </w:pPr>
      <w:rPr>
        <w:rFonts w:hint="default"/>
        <w:lang w:val="fr-FR" w:eastAsia="en-US" w:bidi="ar-SA"/>
      </w:rPr>
    </w:lvl>
  </w:abstractNum>
  <w:abstractNum w:abstractNumId="84">
    <w:multiLevelType w:val="hybridMultilevel"/>
    <w:lvl w:ilvl="0">
      <w:start w:val="34"/>
      <w:numFmt w:val="decimal"/>
      <w:lvlText w:val="%1"/>
      <w:lvlJc w:val="left"/>
      <w:pPr>
        <w:ind w:left="1260" w:hanging="567"/>
        <w:jc w:val="left"/>
      </w:pPr>
      <w:rPr>
        <w:rFonts w:hint="default"/>
        <w:lang w:val="fr-FR" w:eastAsia="en-US" w:bidi="ar-SA"/>
      </w:rPr>
    </w:lvl>
    <w:lvl w:ilvl="1">
      <w:start w:val="1"/>
      <w:numFmt w:val="decimal"/>
      <w:lvlText w:val="%1.%2."/>
      <w:lvlJc w:val="left"/>
      <w:pPr>
        <w:ind w:left="1260" w:hanging="567"/>
        <w:jc w:val="left"/>
      </w:pPr>
      <w:rPr>
        <w:rFonts w:hint="default" w:ascii="Arial Narrow" w:hAnsi="Arial Narrow" w:eastAsia="Arial Narrow" w:cs="Arial Narrow"/>
        <w:b w:val="0"/>
        <w:bCs w:val="0"/>
        <w:i w:val="0"/>
        <w:iCs w:val="0"/>
        <w:spacing w:val="-2"/>
        <w:w w:val="99"/>
        <w:sz w:val="26"/>
        <w:szCs w:val="26"/>
        <w:lang w:val="fr-FR" w:eastAsia="en-US" w:bidi="ar-SA"/>
      </w:rPr>
    </w:lvl>
    <w:lvl w:ilvl="2">
      <w:start w:val="0"/>
      <w:numFmt w:val="bullet"/>
      <w:lvlText w:val=""/>
      <w:lvlJc w:val="left"/>
      <w:pPr>
        <w:ind w:left="2280" w:hanging="341"/>
      </w:pPr>
      <w:rPr>
        <w:rFonts w:hint="default" w:ascii="Symbol" w:hAnsi="Symbol" w:eastAsia="Symbol" w:cs="Symbol"/>
        <w:b w:val="0"/>
        <w:bCs w:val="0"/>
        <w:i w:val="0"/>
        <w:iCs w:val="0"/>
        <w:spacing w:val="0"/>
        <w:w w:val="99"/>
        <w:sz w:val="26"/>
        <w:szCs w:val="26"/>
        <w:lang w:val="fr-FR" w:eastAsia="en-US" w:bidi="ar-SA"/>
      </w:rPr>
    </w:lvl>
    <w:lvl w:ilvl="3">
      <w:start w:val="0"/>
      <w:numFmt w:val="bullet"/>
      <w:lvlText w:val="•"/>
      <w:lvlJc w:val="left"/>
      <w:pPr>
        <w:ind w:left="4387" w:hanging="341"/>
      </w:pPr>
      <w:rPr>
        <w:rFonts w:hint="default"/>
        <w:lang w:val="fr-FR" w:eastAsia="en-US" w:bidi="ar-SA"/>
      </w:rPr>
    </w:lvl>
    <w:lvl w:ilvl="4">
      <w:start w:val="0"/>
      <w:numFmt w:val="bullet"/>
      <w:lvlText w:val="•"/>
      <w:lvlJc w:val="left"/>
      <w:pPr>
        <w:ind w:left="5441" w:hanging="341"/>
      </w:pPr>
      <w:rPr>
        <w:rFonts w:hint="default"/>
        <w:lang w:val="fr-FR" w:eastAsia="en-US" w:bidi="ar-SA"/>
      </w:rPr>
    </w:lvl>
    <w:lvl w:ilvl="5">
      <w:start w:val="0"/>
      <w:numFmt w:val="bullet"/>
      <w:lvlText w:val="•"/>
      <w:lvlJc w:val="left"/>
      <w:pPr>
        <w:ind w:left="6495" w:hanging="341"/>
      </w:pPr>
      <w:rPr>
        <w:rFonts w:hint="default"/>
        <w:lang w:val="fr-FR" w:eastAsia="en-US" w:bidi="ar-SA"/>
      </w:rPr>
    </w:lvl>
    <w:lvl w:ilvl="6">
      <w:start w:val="0"/>
      <w:numFmt w:val="bullet"/>
      <w:lvlText w:val="•"/>
      <w:lvlJc w:val="left"/>
      <w:pPr>
        <w:ind w:left="7549" w:hanging="341"/>
      </w:pPr>
      <w:rPr>
        <w:rFonts w:hint="default"/>
        <w:lang w:val="fr-FR" w:eastAsia="en-US" w:bidi="ar-SA"/>
      </w:rPr>
    </w:lvl>
    <w:lvl w:ilvl="7">
      <w:start w:val="0"/>
      <w:numFmt w:val="bullet"/>
      <w:lvlText w:val="•"/>
      <w:lvlJc w:val="left"/>
      <w:pPr>
        <w:ind w:left="8603" w:hanging="341"/>
      </w:pPr>
      <w:rPr>
        <w:rFonts w:hint="default"/>
        <w:lang w:val="fr-FR" w:eastAsia="en-US" w:bidi="ar-SA"/>
      </w:rPr>
    </w:lvl>
    <w:lvl w:ilvl="8">
      <w:start w:val="0"/>
      <w:numFmt w:val="bullet"/>
      <w:lvlText w:val="•"/>
      <w:lvlJc w:val="left"/>
      <w:pPr>
        <w:ind w:left="9657" w:hanging="341"/>
      </w:pPr>
      <w:rPr>
        <w:rFonts w:hint="default"/>
        <w:lang w:val="fr-FR" w:eastAsia="en-US" w:bidi="ar-SA"/>
      </w:rPr>
    </w:lvl>
  </w:abstractNum>
  <w:abstractNum w:abstractNumId="83">
    <w:multiLevelType w:val="hybridMultilevel"/>
    <w:lvl w:ilvl="0">
      <w:start w:val="33"/>
      <w:numFmt w:val="decimal"/>
      <w:lvlText w:val="%1"/>
      <w:lvlJc w:val="left"/>
      <w:pPr>
        <w:ind w:left="1260" w:hanging="567"/>
        <w:jc w:val="left"/>
      </w:pPr>
      <w:rPr>
        <w:rFonts w:hint="default"/>
        <w:lang w:val="fr-FR" w:eastAsia="en-US" w:bidi="ar-SA"/>
      </w:rPr>
    </w:lvl>
    <w:lvl w:ilvl="1">
      <w:start w:val="1"/>
      <w:numFmt w:val="decimal"/>
      <w:lvlText w:val="%1.%2."/>
      <w:lvlJc w:val="left"/>
      <w:pPr>
        <w:ind w:left="1260" w:hanging="567"/>
        <w:jc w:val="left"/>
      </w:pPr>
      <w:rPr>
        <w:rFonts w:hint="default" w:ascii="Arial Narrow" w:hAnsi="Arial Narrow" w:eastAsia="Arial Narrow" w:cs="Arial Narrow"/>
        <w:b w:val="0"/>
        <w:bCs w:val="0"/>
        <w:i w:val="0"/>
        <w:iCs w:val="0"/>
        <w:spacing w:val="-2"/>
        <w:w w:val="99"/>
        <w:sz w:val="26"/>
        <w:szCs w:val="26"/>
        <w:lang w:val="fr-FR" w:eastAsia="en-US" w:bidi="ar-SA"/>
      </w:rPr>
    </w:lvl>
    <w:lvl w:ilvl="2">
      <w:start w:val="0"/>
      <w:numFmt w:val="bullet"/>
      <w:lvlText w:val=""/>
      <w:lvlJc w:val="left"/>
      <w:pPr>
        <w:ind w:left="2280" w:hanging="341"/>
      </w:pPr>
      <w:rPr>
        <w:rFonts w:hint="default" w:ascii="Symbol" w:hAnsi="Symbol" w:eastAsia="Symbol" w:cs="Symbol"/>
        <w:b w:val="0"/>
        <w:bCs w:val="0"/>
        <w:i w:val="0"/>
        <w:iCs w:val="0"/>
        <w:spacing w:val="0"/>
        <w:w w:val="99"/>
        <w:sz w:val="26"/>
        <w:szCs w:val="26"/>
        <w:lang w:val="fr-FR" w:eastAsia="en-US" w:bidi="ar-SA"/>
      </w:rPr>
    </w:lvl>
    <w:lvl w:ilvl="3">
      <w:start w:val="0"/>
      <w:numFmt w:val="bullet"/>
      <w:lvlText w:val="•"/>
      <w:lvlJc w:val="left"/>
      <w:pPr>
        <w:ind w:left="4387" w:hanging="341"/>
      </w:pPr>
      <w:rPr>
        <w:rFonts w:hint="default"/>
        <w:lang w:val="fr-FR" w:eastAsia="en-US" w:bidi="ar-SA"/>
      </w:rPr>
    </w:lvl>
    <w:lvl w:ilvl="4">
      <w:start w:val="0"/>
      <w:numFmt w:val="bullet"/>
      <w:lvlText w:val="•"/>
      <w:lvlJc w:val="left"/>
      <w:pPr>
        <w:ind w:left="5441" w:hanging="341"/>
      </w:pPr>
      <w:rPr>
        <w:rFonts w:hint="default"/>
        <w:lang w:val="fr-FR" w:eastAsia="en-US" w:bidi="ar-SA"/>
      </w:rPr>
    </w:lvl>
    <w:lvl w:ilvl="5">
      <w:start w:val="0"/>
      <w:numFmt w:val="bullet"/>
      <w:lvlText w:val="•"/>
      <w:lvlJc w:val="left"/>
      <w:pPr>
        <w:ind w:left="6495" w:hanging="341"/>
      </w:pPr>
      <w:rPr>
        <w:rFonts w:hint="default"/>
        <w:lang w:val="fr-FR" w:eastAsia="en-US" w:bidi="ar-SA"/>
      </w:rPr>
    </w:lvl>
    <w:lvl w:ilvl="6">
      <w:start w:val="0"/>
      <w:numFmt w:val="bullet"/>
      <w:lvlText w:val="•"/>
      <w:lvlJc w:val="left"/>
      <w:pPr>
        <w:ind w:left="7549" w:hanging="341"/>
      </w:pPr>
      <w:rPr>
        <w:rFonts w:hint="default"/>
        <w:lang w:val="fr-FR" w:eastAsia="en-US" w:bidi="ar-SA"/>
      </w:rPr>
    </w:lvl>
    <w:lvl w:ilvl="7">
      <w:start w:val="0"/>
      <w:numFmt w:val="bullet"/>
      <w:lvlText w:val="•"/>
      <w:lvlJc w:val="left"/>
      <w:pPr>
        <w:ind w:left="8603" w:hanging="341"/>
      </w:pPr>
      <w:rPr>
        <w:rFonts w:hint="default"/>
        <w:lang w:val="fr-FR" w:eastAsia="en-US" w:bidi="ar-SA"/>
      </w:rPr>
    </w:lvl>
    <w:lvl w:ilvl="8">
      <w:start w:val="0"/>
      <w:numFmt w:val="bullet"/>
      <w:lvlText w:val="•"/>
      <w:lvlJc w:val="left"/>
      <w:pPr>
        <w:ind w:left="9657" w:hanging="341"/>
      </w:pPr>
      <w:rPr>
        <w:rFonts w:hint="default"/>
        <w:lang w:val="fr-FR" w:eastAsia="en-US" w:bidi="ar-SA"/>
      </w:rPr>
    </w:lvl>
  </w:abstractNum>
  <w:abstractNum w:abstractNumId="82">
    <w:multiLevelType w:val="hybridMultilevel"/>
    <w:lvl w:ilvl="0">
      <w:start w:val="32"/>
      <w:numFmt w:val="decimal"/>
      <w:lvlText w:val="%1"/>
      <w:lvlJc w:val="left"/>
      <w:pPr>
        <w:ind w:left="1826" w:hanging="567"/>
        <w:jc w:val="left"/>
      </w:pPr>
      <w:rPr>
        <w:rFonts w:hint="default"/>
        <w:lang w:val="fr-FR" w:eastAsia="en-US" w:bidi="ar-SA"/>
      </w:rPr>
    </w:lvl>
    <w:lvl w:ilvl="1">
      <w:start w:val="1"/>
      <w:numFmt w:val="decimal"/>
      <w:lvlText w:val="%1.%2."/>
      <w:lvlJc w:val="left"/>
      <w:pPr>
        <w:ind w:left="1826" w:hanging="567"/>
        <w:jc w:val="left"/>
      </w:pPr>
      <w:rPr>
        <w:rFonts w:hint="default" w:ascii="Arial Narrow" w:hAnsi="Arial Narrow" w:eastAsia="Arial Narrow" w:cs="Arial Narrow"/>
        <w:b w:val="0"/>
        <w:bCs w:val="0"/>
        <w:i w:val="0"/>
        <w:iCs w:val="0"/>
        <w:spacing w:val="-2"/>
        <w:w w:val="99"/>
        <w:sz w:val="26"/>
        <w:szCs w:val="26"/>
        <w:lang w:val="fr-FR" w:eastAsia="en-US" w:bidi="ar-SA"/>
      </w:rPr>
    </w:lvl>
    <w:lvl w:ilvl="2">
      <w:start w:val="0"/>
      <w:numFmt w:val="bullet"/>
      <w:lvlText w:val=""/>
      <w:lvlJc w:val="left"/>
      <w:pPr>
        <w:ind w:left="2160" w:hanging="334"/>
      </w:pPr>
      <w:rPr>
        <w:rFonts w:hint="default" w:ascii="Symbol" w:hAnsi="Symbol" w:eastAsia="Symbol" w:cs="Symbol"/>
        <w:b w:val="0"/>
        <w:bCs w:val="0"/>
        <w:i w:val="0"/>
        <w:iCs w:val="0"/>
        <w:spacing w:val="0"/>
        <w:w w:val="99"/>
        <w:sz w:val="26"/>
        <w:szCs w:val="26"/>
        <w:lang w:val="fr-FR" w:eastAsia="en-US" w:bidi="ar-SA"/>
      </w:rPr>
    </w:lvl>
    <w:lvl w:ilvl="3">
      <w:start w:val="0"/>
      <w:numFmt w:val="bullet"/>
      <w:lvlText w:val=""/>
      <w:lvlJc w:val="left"/>
      <w:pPr>
        <w:ind w:left="2537" w:hanging="284"/>
      </w:pPr>
      <w:rPr>
        <w:rFonts w:hint="default" w:ascii="Symbol" w:hAnsi="Symbol" w:eastAsia="Symbol" w:cs="Symbol"/>
        <w:b w:val="0"/>
        <w:bCs w:val="0"/>
        <w:i w:val="0"/>
        <w:iCs w:val="0"/>
        <w:spacing w:val="0"/>
        <w:w w:val="99"/>
        <w:sz w:val="26"/>
        <w:szCs w:val="26"/>
        <w:lang w:val="fr-FR" w:eastAsia="en-US" w:bidi="ar-SA"/>
      </w:rPr>
    </w:lvl>
    <w:lvl w:ilvl="4">
      <w:start w:val="0"/>
      <w:numFmt w:val="bullet"/>
      <w:lvlText w:val="•"/>
      <w:lvlJc w:val="left"/>
      <w:pPr>
        <w:ind w:left="4846" w:hanging="284"/>
      </w:pPr>
      <w:rPr>
        <w:rFonts w:hint="default"/>
        <w:lang w:val="fr-FR" w:eastAsia="en-US" w:bidi="ar-SA"/>
      </w:rPr>
    </w:lvl>
    <w:lvl w:ilvl="5">
      <w:start w:val="0"/>
      <w:numFmt w:val="bullet"/>
      <w:lvlText w:val="•"/>
      <w:lvlJc w:val="left"/>
      <w:pPr>
        <w:ind w:left="5999" w:hanging="284"/>
      </w:pPr>
      <w:rPr>
        <w:rFonts w:hint="default"/>
        <w:lang w:val="fr-FR" w:eastAsia="en-US" w:bidi="ar-SA"/>
      </w:rPr>
    </w:lvl>
    <w:lvl w:ilvl="6">
      <w:start w:val="0"/>
      <w:numFmt w:val="bullet"/>
      <w:lvlText w:val="•"/>
      <w:lvlJc w:val="left"/>
      <w:pPr>
        <w:ind w:left="7152" w:hanging="284"/>
      </w:pPr>
      <w:rPr>
        <w:rFonts w:hint="default"/>
        <w:lang w:val="fr-FR" w:eastAsia="en-US" w:bidi="ar-SA"/>
      </w:rPr>
    </w:lvl>
    <w:lvl w:ilvl="7">
      <w:start w:val="0"/>
      <w:numFmt w:val="bullet"/>
      <w:lvlText w:val="•"/>
      <w:lvlJc w:val="left"/>
      <w:pPr>
        <w:ind w:left="8305" w:hanging="284"/>
      </w:pPr>
      <w:rPr>
        <w:rFonts w:hint="default"/>
        <w:lang w:val="fr-FR" w:eastAsia="en-US" w:bidi="ar-SA"/>
      </w:rPr>
    </w:lvl>
    <w:lvl w:ilvl="8">
      <w:start w:val="0"/>
      <w:numFmt w:val="bullet"/>
      <w:lvlText w:val="•"/>
      <w:lvlJc w:val="left"/>
      <w:pPr>
        <w:ind w:left="9459" w:hanging="284"/>
      </w:pPr>
      <w:rPr>
        <w:rFonts w:hint="default"/>
        <w:lang w:val="fr-FR" w:eastAsia="en-US" w:bidi="ar-SA"/>
      </w:rPr>
    </w:lvl>
  </w:abstractNum>
  <w:abstractNum w:abstractNumId="81">
    <w:multiLevelType w:val="hybridMultilevel"/>
    <w:lvl w:ilvl="0">
      <w:start w:val="31"/>
      <w:numFmt w:val="decimal"/>
      <w:lvlText w:val="%1"/>
      <w:lvlJc w:val="left"/>
      <w:pPr>
        <w:ind w:left="1260" w:hanging="567"/>
        <w:jc w:val="left"/>
      </w:pPr>
      <w:rPr>
        <w:rFonts w:hint="default"/>
        <w:lang w:val="fr-FR" w:eastAsia="en-US" w:bidi="ar-SA"/>
      </w:rPr>
    </w:lvl>
    <w:lvl w:ilvl="1">
      <w:start w:val="1"/>
      <w:numFmt w:val="decimal"/>
      <w:lvlText w:val="%1.%2."/>
      <w:lvlJc w:val="left"/>
      <w:pPr>
        <w:ind w:left="1260" w:hanging="567"/>
        <w:jc w:val="left"/>
      </w:pPr>
      <w:rPr>
        <w:rFonts w:hint="default" w:ascii="Arial Narrow" w:hAnsi="Arial Narrow" w:eastAsia="Arial Narrow" w:cs="Arial Narrow"/>
        <w:b w:val="0"/>
        <w:bCs w:val="0"/>
        <w:i w:val="0"/>
        <w:iCs w:val="0"/>
        <w:spacing w:val="-2"/>
        <w:w w:val="99"/>
        <w:sz w:val="26"/>
        <w:szCs w:val="26"/>
        <w:lang w:val="fr-FR" w:eastAsia="en-US" w:bidi="ar-SA"/>
      </w:rPr>
    </w:lvl>
    <w:lvl w:ilvl="2">
      <w:start w:val="0"/>
      <w:numFmt w:val="bullet"/>
      <w:lvlText w:val=""/>
      <w:lvlJc w:val="left"/>
      <w:pPr>
        <w:ind w:left="2280" w:hanging="341"/>
      </w:pPr>
      <w:rPr>
        <w:rFonts w:hint="default" w:ascii="Symbol" w:hAnsi="Symbol" w:eastAsia="Symbol" w:cs="Symbol"/>
        <w:b w:val="0"/>
        <w:bCs w:val="0"/>
        <w:i w:val="0"/>
        <w:iCs w:val="0"/>
        <w:spacing w:val="0"/>
        <w:w w:val="99"/>
        <w:sz w:val="26"/>
        <w:szCs w:val="26"/>
        <w:lang w:val="fr-FR" w:eastAsia="en-US" w:bidi="ar-SA"/>
      </w:rPr>
    </w:lvl>
    <w:lvl w:ilvl="3">
      <w:start w:val="0"/>
      <w:numFmt w:val="bullet"/>
      <w:lvlText w:val="•"/>
      <w:lvlJc w:val="left"/>
      <w:pPr>
        <w:ind w:left="4387" w:hanging="341"/>
      </w:pPr>
      <w:rPr>
        <w:rFonts w:hint="default"/>
        <w:lang w:val="fr-FR" w:eastAsia="en-US" w:bidi="ar-SA"/>
      </w:rPr>
    </w:lvl>
    <w:lvl w:ilvl="4">
      <w:start w:val="0"/>
      <w:numFmt w:val="bullet"/>
      <w:lvlText w:val="•"/>
      <w:lvlJc w:val="left"/>
      <w:pPr>
        <w:ind w:left="5441" w:hanging="341"/>
      </w:pPr>
      <w:rPr>
        <w:rFonts w:hint="default"/>
        <w:lang w:val="fr-FR" w:eastAsia="en-US" w:bidi="ar-SA"/>
      </w:rPr>
    </w:lvl>
    <w:lvl w:ilvl="5">
      <w:start w:val="0"/>
      <w:numFmt w:val="bullet"/>
      <w:lvlText w:val="•"/>
      <w:lvlJc w:val="left"/>
      <w:pPr>
        <w:ind w:left="6495" w:hanging="341"/>
      </w:pPr>
      <w:rPr>
        <w:rFonts w:hint="default"/>
        <w:lang w:val="fr-FR" w:eastAsia="en-US" w:bidi="ar-SA"/>
      </w:rPr>
    </w:lvl>
    <w:lvl w:ilvl="6">
      <w:start w:val="0"/>
      <w:numFmt w:val="bullet"/>
      <w:lvlText w:val="•"/>
      <w:lvlJc w:val="left"/>
      <w:pPr>
        <w:ind w:left="7549" w:hanging="341"/>
      </w:pPr>
      <w:rPr>
        <w:rFonts w:hint="default"/>
        <w:lang w:val="fr-FR" w:eastAsia="en-US" w:bidi="ar-SA"/>
      </w:rPr>
    </w:lvl>
    <w:lvl w:ilvl="7">
      <w:start w:val="0"/>
      <w:numFmt w:val="bullet"/>
      <w:lvlText w:val="•"/>
      <w:lvlJc w:val="left"/>
      <w:pPr>
        <w:ind w:left="8603" w:hanging="341"/>
      </w:pPr>
      <w:rPr>
        <w:rFonts w:hint="default"/>
        <w:lang w:val="fr-FR" w:eastAsia="en-US" w:bidi="ar-SA"/>
      </w:rPr>
    </w:lvl>
    <w:lvl w:ilvl="8">
      <w:start w:val="0"/>
      <w:numFmt w:val="bullet"/>
      <w:lvlText w:val="•"/>
      <w:lvlJc w:val="left"/>
      <w:pPr>
        <w:ind w:left="9657" w:hanging="341"/>
      </w:pPr>
      <w:rPr>
        <w:rFonts w:hint="default"/>
        <w:lang w:val="fr-FR" w:eastAsia="en-US" w:bidi="ar-SA"/>
      </w:rPr>
    </w:lvl>
  </w:abstractNum>
  <w:abstractNum w:abstractNumId="80">
    <w:multiLevelType w:val="hybridMultilevel"/>
    <w:lvl w:ilvl="0">
      <w:start w:val="30"/>
      <w:numFmt w:val="decimal"/>
      <w:lvlText w:val="%1"/>
      <w:lvlJc w:val="left"/>
      <w:pPr>
        <w:ind w:left="1260" w:hanging="567"/>
        <w:jc w:val="left"/>
      </w:pPr>
      <w:rPr>
        <w:rFonts w:hint="default"/>
        <w:lang w:val="fr-FR" w:eastAsia="en-US" w:bidi="ar-SA"/>
      </w:rPr>
    </w:lvl>
    <w:lvl w:ilvl="1">
      <w:start w:val="1"/>
      <w:numFmt w:val="decimal"/>
      <w:lvlText w:val="%1.%2."/>
      <w:lvlJc w:val="left"/>
      <w:pPr>
        <w:ind w:left="1260" w:hanging="567"/>
        <w:jc w:val="left"/>
      </w:pPr>
      <w:rPr>
        <w:rFonts w:hint="default" w:ascii="Arial Narrow" w:hAnsi="Arial Narrow" w:eastAsia="Arial Narrow" w:cs="Arial Narrow"/>
        <w:b w:val="0"/>
        <w:bCs w:val="0"/>
        <w:i w:val="0"/>
        <w:iCs w:val="0"/>
        <w:spacing w:val="-2"/>
        <w:w w:val="99"/>
        <w:sz w:val="26"/>
        <w:szCs w:val="26"/>
        <w:lang w:val="fr-FR" w:eastAsia="en-US" w:bidi="ar-SA"/>
      </w:rPr>
    </w:lvl>
    <w:lvl w:ilvl="2">
      <w:start w:val="0"/>
      <w:numFmt w:val="bullet"/>
      <w:lvlText w:val="•"/>
      <w:lvlJc w:val="left"/>
      <w:pPr>
        <w:ind w:left="3361" w:hanging="567"/>
      </w:pPr>
      <w:rPr>
        <w:rFonts w:hint="default"/>
        <w:lang w:val="fr-FR" w:eastAsia="en-US" w:bidi="ar-SA"/>
      </w:rPr>
    </w:lvl>
    <w:lvl w:ilvl="3">
      <w:start w:val="0"/>
      <w:numFmt w:val="bullet"/>
      <w:lvlText w:val="•"/>
      <w:lvlJc w:val="left"/>
      <w:pPr>
        <w:ind w:left="4411" w:hanging="567"/>
      </w:pPr>
      <w:rPr>
        <w:rFonts w:hint="default"/>
        <w:lang w:val="fr-FR" w:eastAsia="en-US" w:bidi="ar-SA"/>
      </w:rPr>
    </w:lvl>
    <w:lvl w:ilvl="4">
      <w:start w:val="0"/>
      <w:numFmt w:val="bullet"/>
      <w:lvlText w:val="•"/>
      <w:lvlJc w:val="left"/>
      <w:pPr>
        <w:ind w:left="5462" w:hanging="567"/>
      </w:pPr>
      <w:rPr>
        <w:rFonts w:hint="default"/>
        <w:lang w:val="fr-FR" w:eastAsia="en-US" w:bidi="ar-SA"/>
      </w:rPr>
    </w:lvl>
    <w:lvl w:ilvl="5">
      <w:start w:val="0"/>
      <w:numFmt w:val="bullet"/>
      <w:lvlText w:val="•"/>
      <w:lvlJc w:val="left"/>
      <w:pPr>
        <w:ind w:left="6512" w:hanging="567"/>
      </w:pPr>
      <w:rPr>
        <w:rFonts w:hint="default"/>
        <w:lang w:val="fr-FR" w:eastAsia="en-US" w:bidi="ar-SA"/>
      </w:rPr>
    </w:lvl>
    <w:lvl w:ilvl="6">
      <w:start w:val="0"/>
      <w:numFmt w:val="bullet"/>
      <w:lvlText w:val="•"/>
      <w:lvlJc w:val="left"/>
      <w:pPr>
        <w:ind w:left="7563" w:hanging="567"/>
      </w:pPr>
      <w:rPr>
        <w:rFonts w:hint="default"/>
        <w:lang w:val="fr-FR" w:eastAsia="en-US" w:bidi="ar-SA"/>
      </w:rPr>
    </w:lvl>
    <w:lvl w:ilvl="7">
      <w:start w:val="0"/>
      <w:numFmt w:val="bullet"/>
      <w:lvlText w:val="•"/>
      <w:lvlJc w:val="left"/>
      <w:pPr>
        <w:ind w:left="8613" w:hanging="567"/>
      </w:pPr>
      <w:rPr>
        <w:rFonts w:hint="default"/>
        <w:lang w:val="fr-FR" w:eastAsia="en-US" w:bidi="ar-SA"/>
      </w:rPr>
    </w:lvl>
    <w:lvl w:ilvl="8">
      <w:start w:val="0"/>
      <w:numFmt w:val="bullet"/>
      <w:lvlText w:val="•"/>
      <w:lvlJc w:val="left"/>
      <w:pPr>
        <w:ind w:left="9664" w:hanging="567"/>
      </w:pPr>
      <w:rPr>
        <w:rFonts w:hint="default"/>
        <w:lang w:val="fr-FR" w:eastAsia="en-US" w:bidi="ar-SA"/>
      </w:rPr>
    </w:lvl>
  </w:abstractNum>
  <w:abstractNum w:abstractNumId="79">
    <w:multiLevelType w:val="hybridMultilevel"/>
    <w:lvl w:ilvl="0">
      <w:start w:val="29"/>
      <w:numFmt w:val="decimal"/>
      <w:lvlText w:val="%1"/>
      <w:lvlJc w:val="left"/>
      <w:pPr>
        <w:ind w:left="1692" w:hanging="567"/>
        <w:jc w:val="left"/>
      </w:pPr>
      <w:rPr>
        <w:rFonts w:hint="default"/>
        <w:lang w:val="fr-FR" w:eastAsia="en-US" w:bidi="ar-SA"/>
      </w:rPr>
    </w:lvl>
    <w:lvl w:ilvl="1">
      <w:start w:val="1"/>
      <w:numFmt w:val="decimal"/>
      <w:lvlText w:val="%1.%2."/>
      <w:lvlJc w:val="left"/>
      <w:pPr>
        <w:ind w:left="1692" w:hanging="567"/>
        <w:jc w:val="left"/>
      </w:pPr>
      <w:rPr>
        <w:rFonts w:hint="default" w:ascii="Arial Narrow" w:hAnsi="Arial Narrow" w:eastAsia="Arial Narrow" w:cs="Arial Narrow"/>
        <w:b w:val="0"/>
        <w:bCs w:val="0"/>
        <w:i w:val="0"/>
        <w:iCs w:val="0"/>
        <w:spacing w:val="-2"/>
        <w:w w:val="99"/>
        <w:sz w:val="26"/>
        <w:szCs w:val="26"/>
        <w:lang w:val="fr-FR" w:eastAsia="en-US" w:bidi="ar-SA"/>
      </w:rPr>
    </w:lvl>
    <w:lvl w:ilvl="2">
      <w:start w:val="0"/>
      <w:numFmt w:val="bullet"/>
      <w:lvlText w:val="•"/>
      <w:lvlJc w:val="left"/>
      <w:pPr>
        <w:ind w:left="3713" w:hanging="567"/>
      </w:pPr>
      <w:rPr>
        <w:rFonts w:hint="default"/>
        <w:lang w:val="fr-FR" w:eastAsia="en-US" w:bidi="ar-SA"/>
      </w:rPr>
    </w:lvl>
    <w:lvl w:ilvl="3">
      <w:start w:val="0"/>
      <w:numFmt w:val="bullet"/>
      <w:lvlText w:val="•"/>
      <w:lvlJc w:val="left"/>
      <w:pPr>
        <w:ind w:left="4719" w:hanging="567"/>
      </w:pPr>
      <w:rPr>
        <w:rFonts w:hint="default"/>
        <w:lang w:val="fr-FR" w:eastAsia="en-US" w:bidi="ar-SA"/>
      </w:rPr>
    </w:lvl>
    <w:lvl w:ilvl="4">
      <w:start w:val="0"/>
      <w:numFmt w:val="bullet"/>
      <w:lvlText w:val="•"/>
      <w:lvlJc w:val="left"/>
      <w:pPr>
        <w:ind w:left="5726" w:hanging="567"/>
      </w:pPr>
      <w:rPr>
        <w:rFonts w:hint="default"/>
        <w:lang w:val="fr-FR" w:eastAsia="en-US" w:bidi="ar-SA"/>
      </w:rPr>
    </w:lvl>
    <w:lvl w:ilvl="5">
      <w:start w:val="0"/>
      <w:numFmt w:val="bullet"/>
      <w:lvlText w:val="•"/>
      <w:lvlJc w:val="left"/>
      <w:pPr>
        <w:ind w:left="6732" w:hanging="567"/>
      </w:pPr>
      <w:rPr>
        <w:rFonts w:hint="default"/>
        <w:lang w:val="fr-FR" w:eastAsia="en-US" w:bidi="ar-SA"/>
      </w:rPr>
    </w:lvl>
    <w:lvl w:ilvl="6">
      <w:start w:val="0"/>
      <w:numFmt w:val="bullet"/>
      <w:lvlText w:val="•"/>
      <w:lvlJc w:val="left"/>
      <w:pPr>
        <w:ind w:left="7739" w:hanging="567"/>
      </w:pPr>
      <w:rPr>
        <w:rFonts w:hint="default"/>
        <w:lang w:val="fr-FR" w:eastAsia="en-US" w:bidi="ar-SA"/>
      </w:rPr>
    </w:lvl>
    <w:lvl w:ilvl="7">
      <w:start w:val="0"/>
      <w:numFmt w:val="bullet"/>
      <w:lvlText w:val="•"/>
      <w:lvlJc w:val="left"/>
      <w:pPr>
        <w:ind w:left="8745" w:hanging="567"/>
      </w:pPr>
      <w:rPr>
        <w:rFonts w:hint="default"/>
        <w:lang w:val="fr-FR" w:eastAsia="en-US" w:bidi="ar-SA"/>
      </w:rPr>
    </w:lvl>
    <w:lvl w:ilvl="8">
      <w:start w:val="0"/>
      <w:numFmt w:val="bullet"/>
      <w:lvlText w:val="•"/>
      <w:lvlJc w:val="left"/>
      <w:pPr>
        <w:ind w:left="9752" w:hanging="567"/>
      </w:pPr>
      <w:rPr>
        <w:rFonts w:hint="default"/>
        <w:lang w:val="fr-FR" w:eastAsia="en-US" w:bidi="ar-SA"/>
      </w:rPr>
    </w:lvl>
  </w:abstractNum>
  <w:abstractNum w:abstractNumId="78">
    <w:multiLevelType w:val="hybridMultilevel"/>
    <w:lvl w:ilvl="0">
      <w:start w:val="28"/>
      <w:numFmt w:val="decimal"/>
      <w:lvlText w:val="%1"/>
      <w:lvlJc w:val="left"/>
      <w:pPr>
        <w:ind w:left="1260" w:hanging="567"/>
        <w:jc w:val="left"/>
      </w:pPr>
      <w:rPr>
        <w:rFonts w:hint="default"/>
        <w:lang w:val="fr-FR" w:eastAsia="en-US" w:bidi="ar-SA"/>
      </w:rPr>
    </w:lvl>
    <w:lvl w:ilvl="1">
      <w:start w:val="1"/>
      <w:numFmt w:val="decimal"/>
      <w:lvlText w:val="%1.%2."/>
      <w:lvlJc w:val="left"/>
      <w:pPr>
        <w:ind w:left="1260" w:hanging="567"/>
        <w:jc w:val="left"/>
      </w:pPr>
      <w:rPr>
        <w:rFonts w:hint="default" w:ascii="Arial Narrow" w:hAnsi="Arial Narrow" w:eastAsia="Arial Narrow" w:cs="Arial Narrow"/>
        <w:b w:val="0"/>
        <w:bCs w:val="0"/>
        <w:i w:val="0"/>
        <w:iCs w:val="0"/>
        <w:spacing w:val="-2"/>
        <w:w w:val="99"/>
        <w:sz w:val="26"/>
        <w:szCs w:val="26"/>
        <w:lang w:val="fr-FR" w:eastAsia="en-US" w:bidi="ar-SA"/>
      </w:rPr>
    </w:lvl>
    <w:lvl w:ilvl="2">
      <w:start w:val="0"/>
      <w:numFmt w:val="bullet"/>
      <w:lvlText w:val=""/>
      <w:lvlJc w:val="left"/>
      <w:pPr>
        <w:ind w:left="2280" w:hanging="341"/>
      </w:pPr>
      <w:rPr>
        <w:rFonts w:hint="default" w:ascii="Symbol" w:hAnsi="Symbol" w:eastAsia="Symbol" w:cs="Symbol"/>
        <w:b w:val="0"/>
        <w:bCs w:val="0"/>
        <w:i w:val="0"/>
        <w:iCs w:val="0"/>
        <w:spacing w:val="0"/>
        <w:w w:val="99"/>
        <w:sz w:val="26"/>
        <w:szCs w:val="26"/>
        <w:lang w:val="fr-FR" w:eastAsia="en-US" w:bidi="ar-SA"/>
      </w:rPr>
    </w:lvl>
    <w:lvl w:ilvl="3">
      <w:start w:val="0"/>
      <w:numFmt w:val="bullet"/>
      <w:lvlText w:val="•"/>
      <w:lvlJc w:val="left"/>
      <w:pPr>
        <w:ind w:left="4387" w:hanging="341"/>
      </w:pPr>
      <w:rPr>
        <w:rFonts w:hint="default"/>
        <w:lang w:val="fr-FR" w:eastAsia="en-US" w:bidi="ar-SA"/>
      </w:rPr>
    </w:lvl>
    <w:lvl w:ilvl="4">
      <w:start w:val="0"/>
      <w:numFmt w:val="bullet"/>
      <w:lvlText w:val="•"/>
      <w:lvlJc w:val="left"/>
      <w:pPr>
        <w:ind w:left="5441" w:hanging="341"/>
      </w:pPr>
      <w:rPr>
        <w:rFonts w:hint="default"/>
        <w:lang w:val="fr-FR" w:eastAsia="en-US" w:bidi="ar-SA"/>
      </w:rPr>
    </w:lvl>
    <w:lvl w:ilvl="5">
      <w:start w:val="0"/>
      <w:numFmt w:val="bullet"/>
      <w:lvlText w:val="•"/>
      <w:lvlJc w:val="left"/>
      <w:pPr>
        <w:ind w:left="6495" w:hanging="341"/>
      </w:pPr>
      <w:rPr>
        <w:rFonts w:hint="default"/>
        <w:lang w:val="fr-FR" w:eastAsia="en-US" w:bidi="ar-SA"/>
      </w:rPr>
    </w:lvl>
    <w:lvl w:ilvl="6">
      <w:start w:val="0"/>
      <w:numFmt w:val="bullet"/>
      <w:lvlText w:val="•"/>
      <w:lvlJc w:val="left"/>
      <w:pPr>
        <w:ind w:left="7549" w:hanging="341"/>
      </w:pPr>
      <w:rPr>
        <w:rFonts w:hint="default"/>
        <w:lang w:val="fr-FR" w:eastAsia="en-US" w:bidi="ar-SA"/>
      </w:rPr>
    </w:lvl>
    <w:lvl w:ilvl="7">
      <w:start w:val="0"/>
      <w:numFmt w:val="bullet"/>
      <w:lvlText w:val="•"/>
      <w:lvlJc w:val="left"/>
      <w:pPr>
        <w:ind w:left="8603" w:hanging="341"/>
      </w:pPr>
      <w:rPr>
        <w:rFonts w:hint="default"/>
        <w:lang w:val="fr-FR" w:eastAsia="en-US" w:bidi="ar-SA"/>
      </w:rPr>
    </w:lvl>
    <w:lvl w:ilvl="8">
      <w:start w:val="0"/>
      <w:numFmt w:val="bullet"/>
      <w:lvlText w:val="•"/>
      <w:lvlJc w:val="left"/>
      <w:pPr>
        <w:ind w:left="9657" w:hanging="341"/>
      </w:pPr>
      <w:rPr>
        <w:rFonts w:hint="default"/>
        <w:lang w:val="fr-FR" w:eastAsia="en-US" w:bidi="ar-SA"/>
      </w:rPr>
    </w:lvl>
  </w:abstractNum>
  <w:abstractNum w:abstractNumId="77">
    <w:multiLevelType w:val="hybridMultilevel"/>
    <w:lvl w:ilvl="0">
      <w:start w:val="26"/>
      <w:numFmt w:val="decimal"/>
      <w:lvlText w:val="%1"/>
      <w:lvlJc w:val="left"/>
      <w:pPr>
        <w:ind w:left="1260" w:hanging="567"/>
        <w:jc w:val="left"/>
      </w:pPr>
      <w:rPr>
        <w:rFonts w:hint="default"/>
        <w:lang w:val="fr-FR" w:eastAsia="en-US" w:bidi="ar-SA"/>
      </w:rPr>
    </w:lvl>
    <w:lvl w:ilvl="1">
      <w:start w:val="1"/>
      <w:numFmt w:val="decimal"/>
      <w:lvlText w:val="%1.%2."/>
      <w:lvlJc w:val="left"/>
      <w:pPr>
        <w:ind w:left="1260" w:hanging="567"/>
        <w:jc w:val="left"/>
      </w:pPr>
      <w:rPr>
        <w:rFonts w:hint="default" w:ascii="Arial Narrow" w:hAnsi="Arial Narrow" w:eastAsia="Arial Narrow" w:cs="Arial Narrow"/>
        <w:b w:val="0"/>
        <w:bCs w:val="0"/>
        <w:i w:val="0"/>
        <w:iCs w:val="0"/>
        <w:spacing w:val="-2"/>
        <w:w w:val="99"/>
        <w:sz w:val="26"/>
        <w:szCs w:val="26"/>
        <w:lang w:val="fr-FR" w:eastAsia="en-US" w:bidi="ar-SA"/>
      </w:rPr>
    </w:lvl>
    <w:lvl w:ilvl="2">
      <w:start w:val="0"/>
      <w:numFmt w:val="bullet"/>
      <w:lvlText w:val="•"/>
      <w:lvlJc w:val="left"/>
      <w:pPr>
        <w:ind w:left="3361" w:hanging="567"/>
      </w:pPr>
      <w:rPr>
        <w:rFonts w:hint="default"/>
        <w:lang w:val="fr-FR" w:eastAsia="en-US" w:bidi="ar-SA"/>
      </w:rPr>
    </w:lvl>
    <w:lvl w:ilvl="3">
      <w:start w:val="0"/>
      <w:numFmt w:val="bullet"/>
      <w:lvlText w:val="•"/>
      <w:lvlJc w:val="left"/>
      <w:pPr>
        <w:ind w:left="4411" w:hanging="567"/>
      </w:pPr>
      <w:rPr>
        <w:rFonts w:hint="default"/>
        <w:lang w:val="fr-FR" w:eastAsia="en-US" w:bidi="ar-SA"/>
      </w:rPr>
    </w:lvl>
    <w:lvl w:ilvl="4">
      <w:start w:val="0"/>
      <w:numFmt w:val="bullet"/>
      <w:lvlText w:val="•"/>
      <w:lvlJc w:val="left"/>
      <w:pPr>
        <w:ind w:left="5462" w:hanging="567"/>
      </w:pPr>
      <w:rPr>
        <w:rFonts w:hint="default"/>
        <w:lang w:val="fr-FR" w:eastAsia="en-US" w:bidi="ar-SA"/>
      </w:rPr>
    </w:lvl>
    <w:lvl w:ilvl="5">
      <w:start w:val="0"/>
      <w:numFmt w:val="bullet"/>
      <w:lvlText w:val="•"/>
      <w:lvlJc w:val="left"/>
      <w:pPr>
        <w:ind w:left="6512" w:hanging="567"/>
      </w:pPr>
      <w:rPr>
        <w:rFonts w:hint="default"/>
        <w:lang w:val="fr-FR" w:eastAsia="en-US" w:bidi="ar-SA"/>
      </w:rPr>
    </w:lvl>
    <w:lvl w:ilvl="6">
      <w:start w:val="0"/>
      <w:numFmt w:val="bullet"/>
      <w:lvlText w:val="•"/>
      <w:lvlJc w:val="left"/>
      <w:pPr>
        <w:ind w:left="7563" w:hanging="567"/>
      </w:pPr>
      <w:rPr>
        <w:rFonts w:hint="default"/>
        <w:lang w:val="fr-FR" w:eastAsia="en-US" w:bidi="ar-SA"/>
      </w:rPr>
    </w:lvl>
    <w:lvl w:ilvl="7">
      <w:start w:val="0"/>
      <w:numFmt w:val="bullet"/>
      <w:lvlText w:val="•"/>
      <w:lvlJc w:val="left"/>
      <w:pPr>
        <w:ind w:left="8613" w:hanging="567"/>
      </w:pPr>
      <w:rPr>
        <w:rFonts w:hint="default"/>
        <w:lang w:val="fr-FR" w:eastAsia="en-US" w:bidi="ar-SA"/>
      </w:rPr>
    </w:lvl>
    <w:lvl w:ilvl="8">
      <w:start w:val="0"/>
      <w:numFmt w:val="bullet"/>
      <w:lvlText w:val="•"/>
      <w:lvlJc w:val="left"/>
      <w:pPr>
        <w:ind w:left="9664" w:hanging="567"/>
      </w:pPr>
      <w:rPr>
        <w:rFonts w:hint="default"/>
        <w:lang w:val="fr-FR" w:eastAsia="en-US" w:bidi="ar-SA"/>
      </w:rPr>
    </w:lvl>
  </w:abstractNum>
  <w:abstractNum w:abstractNumId="76">
    <w:multiLevelType w:val="hybridMultilevel"/>
    <w:lvl w:ilvl="0">
      <w:start w:val="25"/>
      <w:numFmt w:val="decimal"/>
      <w:lvlText w:val="%1"/>
      <w:lvlJc w:val="left"/>
      <w:pPr>
        <w:ind w:left="1260" w:hanging="567"/>
        <w:jc w:val="left"/>
      </w:pPr>
      <w:rPr>
        <w:rFonts w:hint="default"/>
        <w:lang w:val="fr-FR" w:eastAsia="en-US" w:bidi="ar-SA"/>
      </w:rPr>
    </w:lvl>
    <w:lvl w:ilvl="1">
      <w:start w:val="1"/>
      <w:numFmt w:val="decimal"/>
      <w:lvlText w:val="%1.%2."/>
      <w:lvlJc w:val="left"/>
      <w:pPr>
        <w:ind w:left="1260" w:hanging="567"/>
        <w:jc w:val="left"/>
      </w:pPr>
      <w:rPr>
        <w:rFonts w:hint="default" w:ascii="Arial Narrow" w:hAnsi="Arial Narrow" w:eastAsia="Arial Narrow" w:cs="Arial Narrow"/>
        <w:b w:val="0"/>
        <w:bCs w:val="0"/>
        <w:i w:val="0"/>
        <w:iCs w:val="0"/>
        <w:spacing w:val="-2"/>
        <w:w w:val="99"/>
        <w:sz w:val="26"/>
        <w:szCs w:val="26"/>
        <w:lang w:val="fr-FR" w:eastAsia="en-US" w:bidi="ar-SA"/>
      </w:rPr>
    </w:lvl>
    <w:lvl w:ilvl="2">
      <w:start w:val="0"/>
      <w:numFmt w:val="bullet"/>
      <w:lvlText w:val="•"/>
      <w:lvlJc w:val="left"/>
      <w:pPr>
        <w:ind w:left="3361" w:hanging="567"/>
      </w:pPr>
      <w:rPr>
        <w:rFonts w:hint="default"/>
        <w:lang w:val="fr-FR" w:eastAsia="en-US" w:bidi="ar-SA"/>
      </w:rPr>
    </w:lvl>
    <w:lvl w:ilvl="3">
      <w:start w:val="0"/>
      <w:numFmt w:val="bullet"/>
      <w:lvlText w:val="•"/>
      <w:lvlJc w:val="left"/>
      <w:pPr>
        <w:ind w:left="4411" w:hanging="567"/>
      </w:pPr>
      <w:rPr>
        <w:rFonts w:hint="default"/>
        <w:lang w:val="fr-FR" w:eastAsia="en-US" w:bidi="ar-SA"/>
      </w:rPr>
    </w:lvl>
    <w:lvl w:ilvl="4">
      <w:start w:val="0"/>
      <w:numFmt w:val="bullet"/>
      <w:lvlText w:val="•"/>
      <w:lvlJc w:val="left"/>
      <w:pPr>
        <w:ind w:left="5462" w:hanging="567"/>
      </w:pPr>
      <w:rPr>
        <w:rFonts w:hint="default"/>
        <w:lang w:val="fr-FR" w:eastAsia="en-US" w:bidi="ar-SA"/>
      </w:rPr>
    </w:lvl>
    <w:lvl w:ilvl="5">
      <w:start w:val="0"/>
      <w:numFmt w:val="bullet"/>
      <w:lvlText w:val="•"/>
      <w:lvlJc w:val="left"/>
      <w:pPr>
        <w:ind w:left="6512" w:hanging="567"/>
      </w:pPr>
      <w:rPr>
        <w:rFonts w:hint="default"/>
        <w:lang w:val="fr-FR" w:eastAsia="en-US" w:bidi="ar-SA"/>
      </w:rPr>
    </w:lvl>
    <w:lvl w:ilvl="6">
      <w:start w:val="0"/>
      <w:numFmt w:val="bullet"/>
      <w:lvlText w:val="•"/>
      <w:lvlJc w:val="left"/>
      <w:pPr>
        <w:ind w:left="7563" w:hanging="567"/>
      </w:pPr>
      <w:rPr>
        <w:rFonts w:hint="default"/>
        <w:lang w:val="fr-FR" w:eastAsia="en-US" w:bidi="ar-SA"/>
      </w:rPr>
    </w:lvl>
    <w:lvl w:ilvl="7">
      <w:start w:val="0"/>
      <w:numFmt w:val="bullet"/>
      <w:lvlText w:val="•"/>
      <w:lvlJc w:val="left"/>
      <w:pPr>
        <w:ind w:left="8613" w:hanging="567"/>
      </w:pPr>
      <w:rPr>
        <w:rFonts w:hint="default"/>
        <w:lang w:val="fr-FR" w:eastAsia="en-US" w:bidi="ar-SA"/>
      </w:rPr>
    </w:lvl>
    <w:lvl w:ilvl="8">
      <w:start w:val="0"/>
      <w:numFmt w:val="bullet"/>
      <w:lvlText w:val="•"/>
      <w:lvlJc w:val="left"/>
      <w:pPr>
        <w:ind w:left="9664" w:hanging="567"/>
      </w:pPr>
      <w:rPr>
        <w:rFonts w:hint="default"/>
        <w:lang w:val="fr-FR" w:eastAsia="en-US" w:bidi="ar-SA"/>
      </w:rPr>
    </w:lvl>
  </w:abstractNum>
  <w:abstractNum w:abstractNumId="75">
    <w:multiLevelType w:val="hybridMultilevel"/>
    <w:lvl w:ilvl="0">
      <w:start w:val="24"/>
      <w:numFmt w:val="decimal"/>
      <w:lvlText w:val="%1"/>
      <w:lvlJc w:val="left"/>
      <w:pPr>
        <w:ind w:left="1260" w:hanging="567"/>
        <w:jc w:val="left"/>
      </w:pPr>
      <w:rPr>
        <w:rFonts w:hint="default"/>
        <w:lang w:val="fr-FR" w:eastAsia="en-US" w:bidi="ar-SA"/>
      </w:rPr>
    </w:lvl>
    <w:lvl w:ilvl="1">
      <w:start w:val="1"/>
      <w:numFmt w:val="decimal"/>
      <w:lvlText w:val="%1.%2."/>
      <w:lvlJc w:val="left"/>
      <w:pPr>
        <w:ind w:left="1260" w:hanging="567"/>
        <w:jc w:val="left"/>
      </w:pPr>
      <w:rPr>
        <w:rFonts w:hint="default" w:ascii="Arial Narrow" w:hAnsi="Arial Narrow" w:eastAsia="Arial Narrow" w:cs="Arial Narrow"/>
        <w:b w:val="0"/>
        <w:bCs w:val="0"/>
        <w:i w:val="0"/>
        <w:iCs w:val="0"/>
        <w:spacing w:val="-2"/>
        <w:w w:val="99"/>
        <w:sz w:val="26"/>
        <w:szCs w:val="26"/>
        <w:lang w:val="fr-FR" w:eastAsia="en-US" w:bidi="ar-SA"/>
      </w:rPr>
    </w:lvl>
    <w:lvl w:ilvl="2">
      <w:start w:val="0"/>
      <w:numFmt w:val="bullet"/>
      <w:lvlText w:val="•"/>
      <w:lvlJc w:val="left"/>
      <w:pPr>
        <w:ind w:left="3361" w:hanging="567"/>
      </w:pPr>
      <w:rPr>
        <w:rFonts w:hint="default"/>
        <w:lang w:val="fr-FR" w:eastAsia="en-US" w:bidi="ar-SA"/>
      </w:rPr>
    </w:lvl>
    <w:lvl w:ilvl="3">
      <w:start w:val="0"/>
      <w:numFmt w:val="bullet"/>
      <w:lvlText w:val="•"/>
      <w:lvlJc w:val="left"/>
      <w:pPr>
        <w:ind w:left="4411" w:hanging="567"/>
      </w:pPr>
      <w:rPr>
        <w:rFonts w:hint="default"/>
        <w:lang w:val="fr-FR" w:eastAsia="en-US" w:bidi="ar-SA"/>
      </w:rPr>
    </w:lvl>
    <w:lvl w:ilvl="4">
      <w:start w:val="0"/>
      <w:numFmt w:val="bullet"/>
      <w:lvlText w:val="•"/>
      <w:lvlJc w:val="left"/>
      <w:pPr>
        <w:ind w:left="5462" w:hanging="567"/>
      </w:pPr>
      <w:rPr>
        <w:rFonts w:hint="default"/>
        <w:lang w:val="fr-FR" w:eastAsia="en-US" w:bidi="ar-SA"/>
      </w:rPr>
    </w:lvl>
    <w:lvl w:ilvl="5">
      <w:start w:val="0"/>
      <w:numFmt w:val="bullet"/>
      <w:lvlText w:val="•"/>
      <w:lvlJc w:val="left"/>
      <w:pPr>
        <w:ind w:left="6512" w:hanging="567"/>
      </w:pPr>
      <w:rPr>
        <w:rFonts w:hint="default"/>
        <w:lang w:val="fr-FR" w:eastAsia="en-US" w:bidi="ar-SA"/>
      </w:rPr>
    </w:lvl>
    <w:lvl w:ilvl="6">
      <w:start w:val="0"/>
      <w:numFmt w:val="bullet"/>
      <w:lvlText w:val="•"/>
      <w:lvlJc w:val="left"/>
      <w:pPr>
        <w:ind w:left="7563" w:hanging="567"/>
      </w:pPr>
      <w:rPr>
        <w:rFonts w:hint="default"/>
        <w:lang w:val="fr-FR" w:eastAsia="en-US" w:bidi="ar-SA"/>
      </w:rPr>
    </w:lvl>
    <w:lvl w:ilvl="7">
      <w:start w:val="0"/>
      <w:numFmt w:val="bullet"/>
      <w:lvlText w:val="•"/>
      <w:lvlJc w:val="left"/>
      <w:pPr>
        <w:ind w:left="8613" w:hanging="567"/>
      </w:pPr>
      <w:rPr>
        <w:rFonts w:hint="default"/>
        <w:lang w:val="fr-FR" w:eastAsia="en-US" w:bidi="ar-SA"/>
      </w:rPr>
    </w:lvl>
    <w:lvl w:ilvl="8">
      <w:start w:val="0"/>
      <w:numFmt w:val="bullet"/>
      <w:lvlText w:val="•"/>
      <w:lvlJc w:val="left"/>
      <w:pPr>
        <w:ind w:left="9664" w:hanging="567"/>
      </w:pPr>
      <w:rPr>
        <w:rFonts w:hint="default"/>
        <w:lang w:val="fr-FR" w:eastAsia="en-US" w:bidi="ar-SA"/>
      </w:rPr>
    </w:lvl>
  </w:abstractNum>
  <w:abstractNum w:abstractNumId="74">
    <w:multiLevelType w:val="hybridMultilevel"/>
    <w:lvl w:ilvl="0">
      <w:start w:val="23"/>
      <w:numFmt w:val="decimal"/>
      <w:lvlText w:val="%1"/>
      <w:lvlJc w:val="left"/>
      <w:pPr>
        <w:ind w:left="1260" w:hanging="567"/>
        <w:jc w:val="left"/>
      </w:pPr>
      <w:rPr>
        <w:rFonts w:hint="default"/>
        <w:lang w:val="fr-FR" w:eastAsia="en-US" w:bidi="ar-SA"/>
      </w:rPr>
    </w:lvl>
    <w:lvl w:ilvl="1">
      <w:start w:val="1"/>
      <w:numFmt w:val="decimal"/>
      <w:lvlText w:val="%1.%2."/>
      <w:lvlJc w:val="left"/>
      <w:pPr>
        <w:ind w:left="1260" w:hanging="567"/>
        <w:jc w:val="left"/>
      </w:pPr>
      <w:rPr>
        <w:rFonts w:hint="default" w:ascii="Arial Narrow" w:hAnsi="Arial Narrow" w:eastAsia="Arial Narrow" w:cs="Arial Narrow"/>
        <w:b w:val="0"/>
        <w:bCs w:val="0"/>
        <w:i w:val="0"/>
        <w:iCs w:val="0"/>
        <w:spacing w:val="-2"/>
        <w:w w:val="99"/>
        <w:sz w:val="26"/>
        <w:szCs w:val="26"/>
        <w:lang w:val="fr-FR" w:eastAsia="en-US" w:bidi="ar-SA"/>
      </w:rPr>
    </w:lvl>
    <w:lvl w:ilvl="2">
      <w:start w:val="0"/>
      <w:numFmt w:val="bullet"/>
      <w:lvlText w:val=""/>
      <w:lvlJc w:val="left"/>
      <w:pPr>
        <w:ind w:left="2280" w:hanging="341"/>
      </w:pPr>
      <w:rPr>
        <w:rFonts w:hint="default" w:ascii="Symbol" w:hAnsi="Symbol" w:eastAsia="Symbol" w:cs="Symbol"/>
        <w:b w:val="0"/>
        <w:bCs w:val="0"/>
        <w:i w:val="0"/>
        <w:iCs w:val="0"/>
        <w:spacing w:val="0"/>
        <w:w w:val="99"/>
        <w:sz w:val="26"/>
        <w:szCs w:val="26"/>
        <w:lang w:val="fr-FR" w:eastAsia="en-US" w:bidi="ar-SA"/>
      </w:rPr>
    </w:lvl>
    <w:lvl w:ilvl="3">
      <w:start w:val="0"/>
      <w:numFmt w:val="bullet"/>
      <w:lvlText w:val="•"/>
      <w:lvlJc w:val="left"/>
      <w:pPr>
        <w:ind w:left="4387" w:hanging="341"/>
      </w:pPr>
      <w:rPr>
        <w:rFonts w:hint="default"/>
        <w:lang w:val="fr-FR" w:eastAsia="en-US" w:bidi="ar-SA"/>
      </w:rPr>
    </w:lvl>
    <w:lvl w:ilvl="4">
      <w:start w:val="0"/>
      <w:numFmt w:val="bullet"/>
      <w:lvlText w:val="•"/>
      <w:lvlJc w:val="left"/>
      <w:pPr>
        <w:ind w:left="5441" w:hanging="341"/>
      </w:pPr>
      <w:rPr>
        <w:rFonts w:hint="default"/>
        <w:lang w:val="fr-FR" w:eastAsia="en-US" w:bidi="ar-SA"/>
      </w:rPr>
    </w:lvl>
    <w:lvl w:ilvl="5">
      <w:start w:val="0"/>
      <w:numFmt w:val="bullet"/>
      <w:lvlText w:val="•"/>
      <w:lvlJc w:val="left"/>
      <w:pPr>
        <w:ind w:left="6495" w:hanging="341"/>
      </w:pPr>
      <w:rPr>
        <w:rFonts w:hint="default"/>
        <w:lang w:val="fr-FR" w:eastAsia="en-US" w:bidi="ar-SA"/>
      </w:rPr>
    </w:lvl>
    <w:lvl w:ilvl="6">
      <w:start w:val="0"/>
      <w:numFmt w:val="bullet"/>
      <w:lvlText w:val="•"/>
      <w:lvlJc w:val="left"/>
      <w:pPr>
        <w:ind w:left="7549" w:hanging="341"/>
      </w:pPr>
      <w:rPr>
        <w:rFonts w:hint="default"/>
        <w:lang w:val="fr-FR" w:eastAsia="en-US" w:bidi="ar-SA"/>
      </w:rPr>
    </w:lvl>
    <w:lvl w:ilvl="7">
      <w:start w:val="0"/>
      <w:numFmt w:val="bullet"/>
      <w:lvlText w:val="•"/>
      <w:lvlJc w:val="left"/>
      <w:pPr>
        <w:ind w:left="8603" w:hanging="341"/>
      </w:pPr>
      <w:rPr>
        <w:rFonts w:hint="default"/>
        <w:lang w:val="fr-FR" w:eastAsia="en-US" w:bidi="ar-SA"/>
      </w:rPr>
    </w:lvl>
    <w:lvl w:ilvl="8">
      <w:start w:val="0"/>
      <w:numFmt w:val="bullet"/>
      <w:lvlText w:val="•"/>
      <w:lvlJc w:val="left"/>
      <w:pPr>
        <w:ind w:left="9657" w:hanging="341"/>
      </w:pPr>
      <w:rPr>
        <w:rFonts w:hint="default"/>
        <w:lang w:val="fr-FR" w:eastAsia="en-US" w:bidi="ar-SA"/>
      </w:rPr>
    </w:lvl>
  </w:abstractNum>
  <w:abstractNum w:abstractNumId="73">
    <w:multiLevelType w:val="hybridMultilevel"/>
    <w:lvl w:ilvl="0">
      <w:start w:val="22"/>
      <w:numFmt w:val="decimal"/>
      <w:lvlText w:val="%1"/>
      <w:lvlJc w:val="left"/>
      <w:pPr>
        <w:ind w:left="1826" w:hanging="567"/>
        <w:jc w:val="left"/>
      </w:pPr>
      <w:rPr>
        <w:rFonts w:hint="default"/>
        <w:lang w:val="fr-FR" w:eastAsia="en-US" w:bidi="ar-SA"/>
      </w:rPr>
    </w:lvl>
    <w:lvl w:ilvl="1">
      <w:start w:val="1"/>
      <w:numFmt w:val="decimal"/>
      <w:lvlText w:val="%1.%2."/>
      <w:lvlJc w:val="left"/>
      <w:pPr>
        <w:ind w:left="1826" w:hanging="567"/>
        <w:jc w:val="left"/>
      </w:pPr>
      <w:rPr>
        <w:rFonts w:hint="default" w:ascii="Arial Narrow" w:hAnsi="Arial Narrow" w:eastAsia="Arial Narrow" w:cs="Arial Narrow"/>
        <w:b w:val="0"/>
        <w:bCs w:val="0"/>
        <w:i w:val="0"/>
        <w:iCs w:val="0"/>
        <w:spacing w:val="-2"/>
        <w:w w:val="99"/>
        <w:sz w:val="26"/>
        <w:szCs w:val="26"/>
        <w:lang w:val="fr-FR" w:eastAsia="en-US" w:bidi="ar-SA"/>
      </w:rPr>
    </w:lvl>
    <w:lvl w:ilvl="2">
      <w:start w:val="0"/>
      <w:numFmt w:val="bullet"/>
      <w:lvlText w:val="•"/>
      <w:lvlJc w:val="left"/>
      <w:pPr>
        <w:ind w:left="3809" w:hanging="567"/>
      </w:pPr>
      <w:rPr>
        <w:rFonts w:hint="default"/>
        <w:lang w:val="fr-FR" w:eastAsia="en-US" w:bidi="ar-SA"/>
      </w:rPr>
    </w:lvl>
    <w:lvl w:ilvl="3">
      <w:start w:val="0"/>
      <w:numFmt w:val="bullet"/>
      <w:lvlText w:val="•"/>
      <w:lvlJc w:val="left"/>
      <w:pPr>
        <w:ind w:left="4803" w:hanging="567"/>
      </w:pPr>
      <w:rPr>
        <w:rFonts w:hint="default"/>
        <w:lang w:val="fr-FR" w:eastAsia="en-US" w:bidi="ar-SA"/>
      </w:rPr>
    </w:lvl>
    <w:lvl w:ilvl="4">
      <w:start w:val="0"/>
      <w:numFmt w:val="bullet"/>
      <w:lvlText w:val="•"/>
      <w:lvlJc w:val="left"/>
      <w:pPr>
        <w:ind w:left="5798" w:hanging="567"/>
      </w:pPr>
      <w:rPr>
        <w:rFonts w:hint="default"/>
        <w:lang w:val="fr-FR" w:eastAsia="en-US" w:bidi="ar-SA"/>
      </w:rPr>
    </w:lvl>
    <w:lvl w:ilvl="5">
      <w:start w:val="0"/>
      <w:numFmt w:val="bullet"/>
      <w:lvlText w:val="•"/>
      <w:lvlJc w:val="left"/>
      <w:pPr>
        <w:ind w:left="6792" w:hanging="567"/>
      </w:pPr>
      <w:rPr>
        <w:rFonts w:hint="default"/>
        <w:lang w:val="fr-FR" w:eastAsia="en-US" w:bidi="ar-SA"/>
      </w:rPr>
    </w:lvl>
    <w:lvl w:ilvl="6">
      <w:start w:val="0"/>
      <w:numFmt w:val="bullet"/>
      <w:lvlText w:val="•"/>
      <w:lvlJc w:val="left"/>
      <w:pPr>
        <w:ind w:left="7787" w:hanging="567"/>
      </w:pPr>
      <w:rPr>
        <w:rFonts w:hint="default"/>
        <w:lang w:val="fr-FR" w:eastAsia="en-US" w:bidi="ar-SA"/>
      </w:rPr>
    </w:lvl>
    <w:lvl w:ilvl="7">
      <w:start w:val="0"/>
      <w:numFmt w:val="bullet"/>
      <w:lvlText w:val="•"/>
      <w:lvlJc w:val="left"/>
      <w:pPr>
        <w:ind w:left="8781" w:hanging="567"/>
      </w:pPr>
      <w:rPr>
        <w:rFonts w:hint="default"/>
        <w:lang w:val="fr-FR" w:eastAsia="en-US" w:bidi="ar-SA"/>
      </w:rPr>
    </w:lvl>
    <w:lvl w:ilvl="8">
      <w:start w:val="0"/>
      <w:numFmt w:val="bullet"/>
      <w:lvlText w:val="•"/>
      <w:lvlJc w:val="left"/>
      <w:pPr>
        <w:ind w:left="9776" w:hanging="567"/>
      </w:pPr>
      <w:rPr>
        <w:rFonts w:hint="default"/>
        <w:lang w:val="fr-FR" w:eastAsia="en-US" w:bidi="ar-SA"/>
      </w:rPr>
    </w:lvl>
  </w:abstractNum>
  <w:abstractNum w:abstractNumId="72">
    <w:multiLevelType w:val="hybridMultilevel"/>
    <w:lvl w:ilvl="0">
      <w:start w:val="21"/>
      <w:numFmt w:val="decimal"/>
      <w:lvlText w:val="%1"/>
      <w:lvlJc w:val="left"/>
      <w:pPr>
        <w:ind w:left="1260" w:hanging="567"/>
        <w:jc w:val="left"/>
      </w:pPr>
      <w:rPr>
        <w:rFonts w:hint="default"/>
        <w:lang w:val="fr-FR" w:eastAsia="en-US" w:bidi="ar-SA"/>
      </w:rPr>
    </w:lvl>
    <w:lvl w:ilvl="1">
      <w:start w:val="1"/>
      <w:numFmt w:val="decimal"/>
      <w:lvlText w:val="%1.%2."/>
      <w:lvlJc w:val="left"/>
      <w:pPr>
        <w:ind w:left="1260" w:hanging="567"/>
        <w:jc w:val="left"/>
      </w:pPr>
      <w:rPr>
        <w:rFonts w:hint="default" w:ascii="Arial Narrow" w:hAnsi="Arial Narrow" w:eastAsia="Arial Narrow" w:cs="Arial Narrow"/>
        <w:b w:val="0"/>
        <w:bCs w:val="0"/>
        <w:i w:val="0"/>
        <w:iCs w:val="0"/>
        <w:spacing w:val="-2"/>
        <w:w w:val="99"/>
        <w:sz w:val="26"/>
        <w:szCs w:val="26"/>
        <w:lang w:val="fr-FR" w:eastAsia="en-US" w:bidi="ar-SA"/>
      </w:rPr>
    </w:lvl>
    <w:lvl w:ilvl="2">
      <w:start w:val="0"/>
      <w:numFmt w:val="bullet"/>
      <w:lvlText w:val=""/>
      <w:lvlJc w:val="left"/>
      <w:pPr>
        <w:ind w:left="1826" w:hanging="284"/>
      </w:pPr>
      <w:rPr>
        <w:rFonts w:hint="default" w:ascii="Symbol" w:hAnsi="Symbol" w:eastAsia="Symbol" w:cs="Symbol"/>
        <w:b w:val="0"/>
        <w:bCs w:val="0"/>
        <w:i w:val="0"/>
        <w:iCs w:val="0"/>
        <w:spacing w:val="0"/>
        <w:w w:val="99"/>
        <w:sz w:val="26"/>
        <w:szCs w:val="26"/>
        <w:lang w:val="fr-FR" w:eastAsia="en-US" w:bidi="ar-SA"/>
      </w:rPr>
    </w:lvl>
    <w:lvl w:ilvl="3">
      <w:start w:val="0"/>
      <w:numFmt w:val="bullet"/>
      <w:lvlText w:val="•"/>
      <w:lvlJc w:val="left"/>
      <w:pPr>
        <w:ind w:left="4030" w:hanging="284"/>
      </w:pPr>
      <w:rPr>
        <w:rFonts w:hint="default"/>
        <w:lang w:val="fr-FR" w:eastAsia="en-US" w:bidi="ar-SA"/>
      </w:rPr>
    </w:lvl>
    <w:lvl w:ilvl="4">
      <w:start w:val="0"/>
      <w:numFmt w:val="bullet"/>
      <w:lvlText w:val="•"/>
      <w:lvlJc w:val="left"/>
      <w:pPr>
        <w:ind w:left="5135" w:hanging="284"/>
      </w:pPr>
      <w:rPr>
        <w:rFonts w:hint="default"/>
        <w:lang w:val="fr-FR" w:eastAsia="en-US" w:bidi="ar-SA"/>
      </w:rPr>
    </w:lvl>
    <w:lvl w:ilvl="5">
      <w:start w:val="0"/>
      <w:numFmt w:val="bullet"/>
      <w:lvlText w:val="•"/>
      <w:lvlJc w:val="left"/>
      <w:pPr>
        <w:ind w:left="6240" w:hanging="284"/>
      </w:pPr>
      <w:rPr>
        <w:rFonts w:hint="default"/>
        <w:lang w:val="fr-FR" w:eastAsia="en-US" w:bidi="ar-SA"/>
      </w:rPr>
    </w:lvl>
    <w:lvl w:ilvl="6">
      <w:start w:val="0"/>
      <w:numFmt w:val="bullet"/>
      <w:lvlText w:val="•"/>
      <w:lvlJc w:val="left"/>
      <w:pPr>
        <w:ind w:left="7345" w:hanging="284"/>
      </w:pPr>
      <w:rPr>
        <w:rFonts w:hint="default"/>
        <w:lang w:val="fr-FR" w:eastAsia="en-US" w:bidi="ar-SA"/>
      </w:rPr>
    </w:lvl>
    <w:lvl w:ilvl="7">
      <w:start w:val="0"/>
      <w:numFmt w:val="bullet"/>
      <w:lvlText w:val="•"/>
      <w:lvlJc w:val="left"/>
      <w:pPr>
        <w:ind w:left="8450" w:hanging="284"/>
      </w:pPr>
      <w:rPr>
        <w:rFonts w:hint="default"/>
        <w:lang w:val="fr-FR" w:eastAsia="en-US" w:bidi="ar-SA"/>
      </w:rPr>
    </w:lvl>
    <w:lvl w:ilvl="8">
      <w:start w:val="0"/>
      <w:numFmt w:val="bullet"/>
      <w:lvlText w:val="•"/>
      <w:lvlJc w:val="left"/>
      <w:pPr>
        <w:ind w:left="9555" w:hanging="284"/>
      </w:pPr>
      <w:rPr>
        <w:rFonts w:hint="default"/>
        <w:lang w:val="fr-FR" w:eastAsia="en-US" w:bidi="ar-SA"/>
      </w:rPr>
    </w:lvl>
  </w:abstractNum>
  <w:abstractNum w:abstractNumId="71">
    <w:multiLevelType w:val="hybridMultilevel"/>
    <w:lvl w:ilvl="0">
      <w:start w:val="20"/>
      <w:numFmt w:val="decimal"/>
      <w:lvlText w:val="%1"/>
      <w:lvlJc w:val="left"/>
      <w:pPr>
        <w:ind w:left="1260" w:hanging="567"/>
        <w:jc w:val="left"/>
      </w:pPr>
      <w:rPr>
        <w:rFonts w:hint="default"/>
        <w:lang w:val="fr-FR" w:eastAsia="en-US" w:bidi="ar-SA"/>
      </w:rPr>
    </w:lvl>
    <w:lvl w:ilvl="1">
      <w:start w:val="1"/>
      <w:numFmt w:val="decimal"/>
      <w:lvlText w:val="%1.%2."/>
      <w:lvlJc w:val="left"/>
      <w:pPr>
        <w:ind w:left="1260" w:hanging="567"/>
        <w:jc w:val="left"/>
      </w:pPr>
      <w:rPr>
        <w:rFonts w:hint="default" w:ascii="Arial Narrow" w:hAnsi="Arial Narrow" w:eastAsia="Arial Narrow" w:cs="Arial Narrow"/>
        <w:b w:val="0"/>
        <w:bCs w:val="0"/>
        <w:i w:val="0"/>
        <w:iCs w:val="0"/>
        <w:spacing w:val="-2"/>
        <w:w w:val="99"/>
        <w:sz w:val="26"/>
        <w:szCs w:val="26"/>
        <w:lang w:val="fr-FR" w:eastAsia="en-US" w:bidi="ar-SA"/>
      </w:rPr>
    </w:lvl>
    <w:lvl w:ilvl="2">
      <w:start w:val="0"/>
      <w:numFmt w:val="bullet"/>
      <w:lvlText w:val="•"/>
      <w:lvlJc w:val="left"/>
      <w:pPr>
        <w:ind w:left="3361" w:hanging="567"/>
      </w:pPr>
      <w:rPr>
        <w:rFonts w:hint="default"/>
        <w:lang w:val="fr-FR" w:eastAsia="en-US" w:bidi="ar-SA"/>
      </w:rPr>
    </w:lvl>
    <w:lvl w:ilvl="3">
      <w:start w:val="0"/>
      <w:numFmt w:val="bullet"/>
      <w:lvlText w:val="•"/>
      <w:lvlJc w:val="left"/>
      <w:pPr>
        <w:ind w:left="4411" w:hanging="567"/>
      </w:pPr>
      <w:rPr>
        <w:rFonts w:hint="default"/>
        <w:lang w:val="fr-FR" w:eastAsia="en-US" w:bidi="ar-SA"/>
      </w:rPr>
    </w:lvl>
    <w:lvl w:ilvl="4">
      <w:start w:val="0"/>
      <w:numFmt w:val="bullet"/>
      <w:lvlText w:val="•"/>
      <w:lvlJc w:val="left"/>
      <w:pPr>
        <w:ind w:left="5462" w:hanging="567"/>
      </w:pPr>
      <w:rPr>
        <w:rFonts w:hint="default"/>
        <w:lang w:val="fr-FR" w:eastAsia="en-US" w:bidi="ar-SA"/>
      </w:rPr>
    </w:lvl>
    <w:lvl w:ilvl="5">
      <w:start w:val="0"/>
      <w:numFmt w:val="bullet"/>
      <w:lvlText w:val="•"/>
      <w:lvlJc w:val="left"/>
      <w:pPr>
        <w:ind w:left="6512" w:hanging="567"/>
      </w:pPr>
      <w:rPr>
        <w:rFonts w:hint="default"/>
        <w:lang w:val="fr-FR" w:eastAsia="en-US" w:bidi="ar-SA"/>
      </w:rPr>
    </w:lvl>
    <w:lvl w:ilvl="6">
      <w:start w:val="0"/>
      <w:numFmt w:val="bullet"/>
      <w:lvlText w:val="•"/>
      <w:lvlJc w:val="left"/>
      <w:pPr>
        <w:ind w:left="7563" w:hanging="567"/>
      </w:pPr>
      <w:rPr>
        <w:rFonts w:hint="default"/>
        <w:lang w:val="fr-FR" w:eastAsia="en-US" w:bidi="ar-SA"/>
      </w:rPr>
    </w:lvl>
    <w:lvl w:ilvl="7">
      <w:start w:val="0"/>
      <w:numFmt w:val="bullet"/>
      <w:lvlText w:val="•"/>
      <w:lvlJc w:val="left"/>
      <w:pPr>
        <w:ind w:left="8613" w:hanging="567"/>
      </w:pPr>
      <w:rPr>
        <w:rFonts w:hint="default"/>
        <w:lang w:val="fr-FR" w:eastAsia="en-US" w:bidi="ar-SA"/>
      </w:rPr>
    </w:lvl>
    <w:lvl w:ilvl="8">
      <w:start w:val="0"/>
      <w:numFmt w:val="bullet"/>
      <w:lvlText w:val="•"/>
      <w:lvlJc w:val="left"/>
      <w:pPr>
        <w:ind w:left="9664" w:hanging="567"/>
      </w:pPr>
      <w:rPr>
        <w:rFonts w:hint="default"/>
        <w:lang w:val="fr-FR" w:eastAsia="en-US" w:bidi="ar-SA"/>
      </w:rPr>
    </w:lvl>
  </w:abstractNum>
  <w:abstractNum w:abstractNumId="70">
    <w:multiLevelType w:val="hybridMultilevel"/>
    <w:lvl w:ilvl="0">
      <w:start w:val="17"/>
      <w:numFmt w:val="decimal"/>
      <w:lvlText w:val="%1"/>
      <w:lvlJc w:val="left"/>
      <w:pPr>
        <w:ind w:left="1826" w:hanging="567"/>
        <w:jc w:val="left"/>
      </w:pPr>
      <w:rPr>
        <w:rFonts w:hint="default"/>
        <w:lang w:val="fr-FR" w:eastAsia="en-US" w:bidi="ar-SA"/>
      </w:rPr>
    </w:lvl>
    <w:lvl w:ilvl="1">
      <w:start w:val="1"/>
      <w:numFmt w:val="decimal"/>
      <w:lvlText w:val="%1.%2."/>
      <w:lvlJc w:val="left"/>
      <w:pPr>
        <w:ind w:left="1826" w:hanging="567"/>
        <w:jc w:val="left"/>
      </w:pPr>
      <w:rPr>
        <w:rFonts w:hint="default" w:ascii="Arial Narrow" w:hAnsi="Arial Narrow" w:eastAsia="Arial Narrow" w:cs="Arial Narrow"/>
        <w:b w:val="0"/>
        <w:bCs w:val="0"/>
        <w:i w:val="0"/>
        <w:iCs w:val="0"/>
        <w:spacing w:val="-2"/>
        <w:w w:val="99"/>
        <w:sz w:val="26"/>
        <w:szCs w:val="26"/>
        <w:lang w:val="fr-FR" w:eastAsia="en-US" w:bidi="ar-SA"/>
      </w:rPr>
    </w:lvl>
    <w:lvl w:ilvl="2">
      <w:start w:val="0"/>
      <w:numFmt w:val="bullet"/>
      <w:lvlText w:val=""/>
      <w:lvlJc w:val="left"/>
      <w:pPr>
        <w:ind w:left="2280" w:hanging="341"/>
      </w:pPr>
      <w:rPr>
        <w:rFonts w:hint="default" w:ascii="Symbol" w:hAnsi="Symbol" w:eastAsia="Symbol" w:cs="Symbol"/>
        <w:b w:val="0"/>
        <w:bCs w:val="0"/>
        <w:i w:val="0"/>
        <w:iCs w:val="0"/>
        <w:spacing w:val="0"/>
        <w:w w:val="99"/>
        <w:sz w:val="26"/>
        <w:szCs w:val="26"/>
        <w:lang w:val="fr-FR" w:eastAsia="en-US" w:bidi="ar-SA"/>
      </w:rPr>
    </w:lvl>
    <w:lvl w:ilvl="3">
      <w:start w:val="0"/>
      <w:numFmt w:val="bullet"/>
      <w:lvlText w:val="•"/>
      <w:lvlJc w:val="left"/>
      <w:pPr>
        <w:ind w:left="4387" w:hanging="341"/>
      </w:pPr>
      <w:rPr>
        <w:rFonts w:hint="default"/>
        <w:lang w:val="fr-FR" w:eastAsia="en-US" w:bidi="ar-SA"/>
      </w:rPr>
    </w:lvl>
    <w:lvl w:ilvl="4">
      <w:start w:val="0"/>
      <w:numFmt w:val="bullet"/>
      <w:lvlText w:val="•"/>
      <w:lvlJc w:val="left"/>
      <w:pPr>
        <w:ind w:left="5441" w:hanging="341"/>
      </w:pPr>
      <w:rPr>
        <w:rFonts w:hint="default"/>
        <w:lang w:val="fr-FR" w:eastAsia="en-US" w:bidi="ar-SA"/>
      </w:rPr>
    </w:lvl>
    <w:lvl w:ilvl="5">
      <w:start w:val="0"/>
      <w:numFmt w:val="bullet"/>
      <w:lvlText w:val="•"/>
      <w:lvlJc w:val="left"/>
      <w:pPr>
        <w:ind w:left="6495" w:hanging="341"/>
      </w:pPr>
      <w:rPr>
        <w:rFonts w:hint="default"/>
        <w:lang w:val="fr-FR" w:eastAsia="en-US" w:bidi="ar-SA"/>
      </w:rPr>
    </w:lvl>
    <w:lvl w:ilvl="6">
      <w:start w:val="0"/>
      <w:numFmt w:val="bullet"/>
      <w:lvlText w:val="•"/>
      <w:lvlJc w:val="left"/>
      <w:pPr>
        <w:ind w:left="7549" w:hanging="341"/>
      </w:pPr>
      <w:rPr>
        <w:rFonts w:hint="default"/>
        <w:lang w:val="fr-FR" w:eastAsia="en-US" w:bidi="ar-SA"/>
      </w:rPr>
    </w:lvl>
    <w:lvl w:ilvl="7">
      <w:start w:val="0"/>
      <w:numFmt w:val="bullet"/>
      <w:lvlText w:val="•"/>
      <w:lvlJc w:val="left"/>
      <w:pPr>
        <w:ind w:left="8603" w:hanging="341"/>
      </w:pPr>
      <w:rPr>
        <w:rFonts w:hint="default"/>
        <w:lang w:val="fr-FR" w:eastAsia="en-US" w:bidi="ar-SA"/>
      </w:rPr>
    </w:lvl>
    <w:lvl w:ilvl="8">
      <w:start w:val="0"/>
      <w:numFmt w:val="bullet"/>
      <w:lvlText w:val="•"/>
      <w:lvlJc w:val="left"/>
      <w:pPr>
        <w:ind w:left="9657" w:hanging="341"/>
      </w:pPr>
      <w:rPr>
        <w:rFonts w:hint="default"/>
        <w:lang w:val="fr-FR" w:eastAsia="en-US" w:bidi="ar-SA"/>
      </w:rPr>
    </w:lvl>
  </w:abstractNum>
  <w:abstractNum w:abstractNumId="69">
    <w:multiLevelType w:val="hybridMultilevel"/>
    <w:lvl w:ilvl="0">
      <w:start w:val="16"/>
      <w:numFmt w:val="decimal"/>
      <w:lvlText w:val="%1"/>
      <w:lvlJc w:val="left"/>
      <w:pPr>
        <w:ind w:left="1260" w:hanging="567"/>
        <w:jc w:val="left"/>
      </w:pPr>
      <w:rPr>
        <w:rFonts w:hint="default"/>
        <w:lang w:val="fr-FR" w:eastAsia="en-US" w:bidi="ar-SA"/>
      </w:rPr>
    </w:lvl>
    <w:lvl w:ilvl="1">
      <w:start w:val="1"/>
      <w:numFmt w:val="decimal"/>
      <w:lvlText w:val="%1.%2."/>
      <w:lvlJc w:val="left"/>
      <w:pPr>
        <w:ind w:left="1260" w:hanging="567"/>
        <w:jc w:val="left"/>
      </w:pPr>
      <w:rPr>
        <w:rFonts w:hint="default" w:ascii="Arial Narrow" w:hAnsi="Arial Narrow" w:eastAsia="Arial Narrow" w:cs="Arial Narrow"/>
        <w:b w:val="0"/>
        <w:bCs w:val="0"/>
        <w:i w:val="0"/>
        <w:iCs w:val="0"/>
        <w:spacing w:val="-2"/>
        <w:w w:val="99"/>
        <w:sz w:val="26"/>
        <w:szCs w:val="26"/>
        <w:lang w:val="fr-FR" w:eastAsia="en-US" w:bidi="ar-SA"/>
      </w:rPr>
    </w:lvl>
    <w:lvl w:ilvl="2">
      <w:start w:val="0"/>
      <w:numFmt w:val="bullet"/>
      <w:lvlText w:val="•"/>
      <w:lvlJc w:val="left"/>
      <w:pPr>
        <w:ind w:left="3361" w:hanging="567"/>
      </w:pPr>
      <w:rPr>
        <w:rFonts w:hint="default"/>
        <w:lang w:val="fr-FR" w:eastAsia="en-US" w:bidi="ar-SA"/>
      </w:rPr>
    </w:lvl>
    <w:lvl w:ilvl="3">
      <w:start w:val="0"/>
      <w:numFmt w:val="bullet"/>
      <w:lvlText w:val="•"/>
      <w:lvlJc w:val="left"/>
      <w:pPr>
        <w:ind w:left="4411" w:hanging="567"/>
      </w:pPr>
      <w:rPr>
        <w:rFonts w:hint="default"/>
        <w:lang w:val="fr-FR" w:eastAsia="en-US" w:bidi="ar-SA"/>
      </w:rPr>
    </w:lvl>
    <w:lvl w:ilvl="4">
      <w:start w:val="0"/>
      <w:numFmt w:val="bullet"/>
      <w:lvlText w:val="•"/>
      <w:lvlJc w:val="left"/>
      <w:pPr>
        <w:ind w:left="5462" w:hanging="567"/>
      </w:pPr>
      <w:rPr>
        <w:rFonts w:hint="default"/>
        <w:lang w:val="fr-FR" w:eastAsia="en-US" w:bidi="ar-SA"/>
      </w:rPr>
    </w:lvl>
    <w:lvl w:ilvl="5">
      <w:start w:val="0"/>
      <w:numFmt w:val="bullet"/>
      <w:lvlText w:val="•"/>
      <w:lvlJc w:val="left"/>
      <w:pPr>
        <w:ind w:left="6512" w:hanging="567"/>
      </w:pPr>
      <w:rPr>
        <w:rFonts w:hint="default"/>
        <w:lang w:val="fr-FR" w:eastAsia="en-US" w:bidi="ar-SA"/>
      </w:rPr>
    </w:lvl>
    <w:lvl w:ilvl="6">
      <w:start w:val="0"/>
      <w:numFmt w:val="bullet"/>
      <w:lvlText w:val="•"/>
      <w:lvlJc w:val="left"/>
      <w:pPr>
        <w:ind w:left="7563" w:hanging="567"/>
      </w:pPr>
      <w:rPr>
        <w:rFonts w:hint="default"/>
        <w:lang w:val="fr-FR" w:eastAsia="en-US" w:bidi="ar-SA"/>
      </w:rPr>
    </w:lvl>
    <w:lvl w:ilvl="7">
      <w:start w:val="0"/>
      <w:numFmt w:val="bullet"/>
      <w:lvlText w:val="•"/>
      <w:lvlJc w:val="left"/>
      <w:pPr>
        <w:ind w:left="8613" w:hanging="567"/>
      </w:pPr>
      <w:rPr>
        <w:rFonts w:hint="default"/>
        <w:lang w:val="fr-FR" w:eastAsia="en-US" w:bidi="ar-SA"/>
      </w:rPr>
    </w:lvl>
    <w:lvl w:ilvl="8">
      <w:start w:val="0"/>
      <w:numFmt w:val="bullet"/>
      <w:lvlText w:val="•"/>
      <w:lvlJc w:val="left"/>
      <w:pPr>
        <w:ind w:left="9664" w:hanging="567"/>
      </w:pPr>
      <w:rPr>
        <w:rFonts w:hint="default"/>
        <w:lang w:val="fr-FR" w:eastAsia="en-US" w:bidi="ar-SA"/>
      </w:rPr>
    </w:lvl>
  </w:abstractNum>
  <w:abstractNum w:abstractNumId="68">
    <w:multiLevelType w:val="hybridMultilevel"/>
    <w:lvl w:ilvl="0">
      <w:start w:val="14"/>
      <w:numFmt w:val="decimal"/>
      <w:lvlText w:val="%1"/>
      <w:lvlJc w:val="left"/>
      <w:pPr>
        <w:ind w:left="1260" w:hanging="567"/>
        <w:jc w:val="left"/>
      </w:pPr>
      <w:rPr>
        <w:rFonts w:hint="default"/>
        <w:lang w:val="fr-FR" w:eastAsia="en-US" w:bidi="ar-SA"/>
      </w:rPr>
    </w:lvl>
    <w:lvl w:ilvl="1">
      <w:start w:val="1"/>
      <w:numFmt w:val="decimal"/>
      <w:lvlText w:val="%1.%2."/>
      <w:lvlJc w:val="left"/>
      <w:pPr>
        <w:ind w:left="1260" w:hanging="567"/>
        <w:jc w:val="left"/>
      </w:pPr>
      <w:rPr>
        <w:rFonts w:hint="default" w:ascii="Arial Narrow" w:hAnsi="Arial Narrow" w:eastAsia="Arial Narrow" w:cs="Arial Narrow"/>
        <w:b w:val="0"/>
        <w:bCs w:val="0"/>
        <w:i w:val="0"/>
        <w:iCs w:val="0"/>
        <w:spacing w:val="-2"/>
        <w:w w:val="99"/>
        <w:sz w:val="26"/>
        <w:szCs w:val="26"/>
        <w:lang w:val="fr-FR" w:eastAsia="en-US" w:bidi="ar-SA"/>
      </w:rPr>
    </w:lvl>
    <w:lvl w:ilvl="2">
      <w:start w:val="0"/>
      <w:numFmt w:val="bullet"/>
      <w:lvlText w:val="•"/>
      <w:lvlJc w:val="left"/>
      <w:pPr>
        <w:ind w:left="3361" w:hanging="567"/>
      </w:pPr>
      <w:rPr>
        <w:rFonts w:hint="default"/>
        <w:lang w:val="fr-FR" w:eastAsia="en-US" w:bidi="ar-SA"/>
      </w:rPr>
    </w:lvl>
    <w:lvl w:ilvl="3">
      <w:start w:val="0"/>
      <w:numFmt w:val="bullet"/>
      <w:lvlText w:val="•"/>
      <w:lvlJc w:val="left"/>
      <w:pPr>
        <w:ind w:left="4411" w:hanging="567"/>
      </w:pPr>
      <w:rPr>
        <w:rFonts w:hint="default"/>
        <w:lang w:val="fr-FR" w:eastAsia="en-US" w:bidi="ar-SA"/>
      </w:rPr>
    </w:lvl>
    <w:lvl w:ilvl="4">
      <w:start w:val="0"/>
      <w:numFmt w:val="bullet"/>
      <w:lvlText w:val="•"/>
      <w:lvlJc w:val="left"/>
      <w:pPr>
        <w:ind w:left="5462" w:hanging="567"/>
      </w:pPr>
      <w:rPr>
        <w:rFonts w:hint="default"/>
        <w:lang w:val="fr-FR" w:eastAsia="en-US" w:bidi="ar-SA"/>
      </w:rPr>
    </w:lvl>
    <w:lvl w:ilvl="5">
      <w:start w:val="0"/>
      <w:numFmt w:val="bullet"/>
      <w:lvlText w:val="•"/>
      <w:lvlJc w:val="left"/>
      <w:pPr>
        <w:ind w:left="6512" w:hanging="567"/>
      </w:pPr>
      <w:rPr>
        <w:rFonts w:hint="default"/>
        <w:lang w:val="fr-FR" w:eastAsia="en-US" w:bidi="ar-SA"/>
      </w:rPr>
    </w:lvl>
    <w:lvl w:ilvl="6">
      <w:start w:val="0"/>
      <w:numFmt w:val="bullet"/>
      <w:lvlText w:val="•"/>
      <w:lvlJc w:val="left"/>
      <w:pPr>
        <w:ind w:left="7563" w:hanging="567"/>
      </w:pPr>
      <w:rPr>
        <w:rFonts w:hint="default"/>
        <w:lang w:val="fr-FR" w:eastAsia="en-US" w:bidi="ar-SA"/>
      </w:rPr>
    </w:lvl>
    <w:lvl w:ilvl="7">
      <w:start w:val="0"/>
      <w:numFmt w:val="bullet"/>
      <w:lvlText w:val="•"/>
      <w:lvlJc w:val="left"/>
      <w:pPr>
        <w:ind w:left="8613" w:hanging="567"/>
      </w:pPr>
      <w:rPr>
        <w:rFonts w:hint="default"/>
        <w:lang w:val="fr-FR" w:eastAsia="en-US" w:bidi="ar-SA"/>
      </w:rPr>
    </w:lvl>
    <w:lvl w:ilvl="8">
      <w:start w:val="0"/>
      <w:numFmt w:val="bullet"/>
      <w:lvlText w:val="•"/>
      <w:lvlJc w:val="left"/>
      <w:pPr>
        <w:ind w:left="9664" w:hanging="567"/>
      </w:pPr>
      <w:rPr>
        <w:rFonts w:hint="default"/>
        <w:lang w:val="fr-FR" w:eastAsia="en-US" w:bidi="ar-SA"/>
      </w:rPr>
    </w:lvl>
  </w:abstractNum>
  <w:abstractNum w:abstractNumId="67">
    <w:multiLevelType w:val="hybridMultilevel"/>
    <w:lvl w:ilvl="0">
      <w:start w:val="12"/>
      <w:numFmt w:val="decimal"/>
      <w:lvlText w:val="%1"/>
      <w:lvlJc w:val="left"/>
      <w:pPr>
        <w:ind w:left="1260" w:hanging="567"/>
        <w:jc w:val="left"/>
      </w:pPr>
      <w:rPr>
        <w:rFonts w:hint="default"/>
        <w:lang w:val="fr-FR" w:eastAsia="en-US" w:bidi="ar-SA"/>
      </w:rPr>
    </w:lvl>
    <w:lvl w:ilvl="1">
      <w:start w:val="1"/>
      <w:numFmt w:val="decimal"/>
      <w:lvlText w:val="%1.%2."/>
      <w:lvlJc w:val="left"/>
      <w:pPr>
        <w:ind w:left="1260" w:hanging="567"/>
        <w:jc w:val="left"/>
      </w:pPr>
      <w:rPr>
        <w:rFonts w:hint="default" w:ascii="Arial Narrow" w:hAnsi="Arial Narrow" w:eastAsia="Arial Narrow" w:cs="Arial Narrow"/>
        <w:b w:val="0"/>
        <w:bCs w:val="0"/>
        <w:i w:val="0"/>
        <w:iCs w:val="0"/>
        <w:spacing w:val="-2"/>
        <w:w w:val="99"/>
        <w:sz w:val="26"/>
        <w:szCs w:val="26"/>
        <w:lang w:val="fr-FR" w:eastAsia="en-US" w:bidi="ar-SA"/>
      </w:rPr>
    </w:lvl>
    <w:lvl w:ilvl="2">
      <w:start w:val="0"/>
      <w:numFmt w:val="bullet"/>
      <w:lvlText w:val="•"/>
      <w:lvlJc w:val="left"/>
      <w:pPr>
        <w:ind w:left="3361" w:hanging="567"/>
      </w:pPr>
      <w:rPr>
        <w:rFonts w:hint="default"/>
        <w:lang w:val="fr-FR" w:eastAsia="en-US" w:bidi="ar-SA"/>
      </w:rPr>
    </w:lvl>
    <w:lvl w:ilvl="3">
      <w:start w:val="0"/>
      <w:numFmt w:val="bullet"/>
      <w:lvlText w:val="•"/>
      <w:lvlJc w:val="left"/>
      <w:pPr>
        <w:ind w:left="4411" w:hanging="567"/>
      </w:pPr>
      <w:rPr>
        <w:rFonts w:hint="default"/>
        <w:lang w:val="fr-FR" w:eastAsia="en-US" w:bidi="ar-SA"/>
      </w:rPr>
    </w:lvl>
    <w:lvl w:ilvl="4">
      <w:start w:val="0"/>
      <w:numFmt w:val="bullet"/>
      <w:lvlText w:val="•"/>
      <w:lvlJc w:val="left"/>
      <w:pPr>
        <w:ind w:left="5462" w:hanging="567"/>
      </w:pPr>
      <w:rPr>
        <w:rFonts w:hint="default"/>
        <w:lang w:val="fr-FR" w:eastAsia="en-US" w:bidi="ar-SA"/>
      </w:rPr>
    </w:lvl>
    <w:lvl w:ilvl="5">
      <w:start w:val="0"/>
      <w:numFmt w:val="bullet"/>
      <w:lvlText w:val="•"/>
      <w:lvlJc w:val="left"/>
      <w:pPr>
        <w:ind w:left="6512" w:hanging="567"/>
      </w:pPr>
      <w:rPr>
        <w:rFonts w:hint="default"/>
        <w:lang w:val="fr-FR" w:eastAsia="en-US" w:bidi="ar-SA"/>
      </w:rPr>
    </w:lvl>
    <w:lvl w:ilvl="6">
      <w:start w:val="0"/>
      <w:numFmt w:val="bullet"/>
      <w:lvlText w:val="•"/>
      <w:lvlJc w:val="left"/>
      <w:pPr>
        <w:ind w:left="7563" w:hanging="567"/>
      </w:pPr>
      <w:rPr>
        <w:rFonts w:hint="default"/>
        <w:lang w:val="fr-FR" w:eastAsia="en-US" w:bidi="ar-SA"/>
      </w:rPr>
    </w:lvl>
    <w:lvl w:ilvl="7">
      <w:start w:val="0"/>
      <w:numFmt w:val="bullet"/>
      <w:lvlText w:val="•"/>
      <w:lvlJc w:val="left"/>
      <w:pPr>
        <w:ind w:left="8613" w:hanging="567"/>
      </w:pPr>
      <w:rPr>
        <w:rFonts w:hint="default"/>
        <w:lang w:val="fr-FR" w:eastAsia="en-US" w:bidi="ar-SA"/>
      </w:rPr>
    </w:lvl>
    <w:lvl w:ilvl="8">
      <w:start w:val="0"/>
      <w:numFmt w:val="bullet"/>
      <w:lvlText w:val="•"/>
      <w:lvlJc w:val="left"/>
      <w:pPr>
        <w:ind w:left="9664" w:hanging="567"/>
      </w:pPr>
      <w:rPr>
        <w:rFonts w:hint="default"/>
        <w:lang w:val="fr-FR" w:eastAsia="en-US" w:bidi="ar-SA"/>
      </w:rPr>
    </w:lvl>
  </w:abstractNum>
  <w:abstractNum w:abstractNumId="66">
    <w:multiLevelType w:val="hybridMultilevel"/>
    <w:lvl w:ilvl="0">
      <w:start w:val="11"/>
      <w:numFmt w:val="decimal"/>
      <w:lvlText w:val="%1"/>
      <w:lvlJc w:val="left"/>
      <w:pPr>
        <w:ind w:left="1260" w:hanging="567"/>
        <w:jc w:val="left"/>
      </w:pPr>
      <w:rPr>
        <w:rFonts w:hint="default"/>
        <w:lang w:val="fr-FR" w:eastAsia="en-US" w:bidi="ar-SA"/>
      </w:rPr>
    </w:lvl>
    <w:lvl w:ilvl="1">
      <w:start w:val="1"/>
      <w:numFmt w:val="decimal"/>
      <w:lvlText w:val="%1.%2."/>
      <w:lvlJc w:val="left"/>
      <w:pPr>
        <w:ind w:left="1260" w:hanging="567"/>
        <w:jc w:val="left"/>
      </w:pPr>
      <w:rPr>
        <w:rFonts w:hint="default" w:ascii="Arial Narrow" w:hAnsi="Arial Narrow" w:eastAsia="Arial Narrow" w:cs="Arial Narrow"/>
        <w:b w:val="0"/>
        <w:bCs w:val="0"/>
        <w:i w:val="0"/>
        <w:iCs w:val="0"/>
        <w:spacing w:val="-2"/>
        <w:w w:val="99"/>
        <w:sz w:val="26"/>
        <w:szCs w:val="26"/>
        <w:lang w:val="fr-FR" w:eastAsia="en-US" w:bidi="ar-SA"/>
      </w:rPr>
    </w:lvl>
    <w:lvl w:ilvl="2">
      <w:start w:val="0"/>
      <w:numFmt w:val="bullet"/>
      <w:lvlText w:val="•"/>
      <w:lvlJc w:val="left"/>
      <w:pPr>
        <w:ind w:left="3361" w:hanging="567"/>
      </w:pPr>
      <w:rPr>
        <w:rFonts w:hint="default"/>
        <w:lang w:val="fr-FR" w:eastAsia="en-US" w:bidi="ar-SA"/>
      </w:rPr>
    </w:lvl>
    <w:lvl w:ilvl="3">
      <w:start w:val="0"/>
      <w:numFmt w:val="bullet"/>
      <w:lvlText w:val="•"/>
      <w:lvlJc w:val="left"/>
      <w:pPr>
        <w:ind w:left="4411" w:hanging="567"/>
      </w:pPr>
      <w:rPr>
        <w:rFonts w:hint="default"/>
        <w:lang w:val="fr-FR" w:eastAsia="en-US" w:bidi="ar-SA"/>
      </w:rPr>
    </w:lvl>
    <w:lvl w:ilvl="4">
      <w:start w:val="0"/>
      <w:numFmt w:val="bullet"/>
      <w:lvlText w:val="•"/>
      <w:lvlJc w:val="left"/>
      <w:pPr>
        <w:ind w:left="5462" w:hanging="567"/>
      </w:pPr>
      <w:rPr>
        <w:rFonts w:hint="default"/>
        <w:lang w:val="fr-FR" w:eastAsia="en-US" w:bidi="ar-SA"/>
      </w:rPr>
    </w:lvl>
    <w:lvl w:ilvl="5">
      <w:start w:val="0"/>
      <w:numFmt w:val="bullet"/>
      <w:lvlText w:val="•"/>
      <w:lvlJc w:val="left"/>
      <w:pPr>
        <w:ind w:left="6512" w:hanging="567"/>
      </w:pPr>
      <w:rPr>
        <w:rFonts w:hint="default"/>
        <w:lang w:val="fr-FR" w:eastAsia="en-US" w:bidi="ar-SA"/>
      </w:rPr>
    </w:lvl>
    <w:lvl w:ilvl="6">
      <w:start w:val="0"/>
      <w:numFmt w:val="bullet"/>
      <w:lvlText w:val="•"/>
      <w:lvlJc w:val="left"/>
      <w:pPr>
        <w:ind w:left="7563" w:hanging="567"/>
      </w:pPr>
      <w:rPr>
        <w:rFonts w:hint="default"/>
        <w:lang w:val="fr-FR" w:eastAsia="en-US" w:bidi="ar-SA"/>
      </w:rPr>
    </w:lvl>
    <w:lvl w:ilvl="7">
      <w:start w:val="0"/>
      <w:numFmt w:val="bullet"/>
      <w:lvlText w:val="•"/>
      <w:lvlJc w:val="left"/>
      <w:pPr>
        <w:ind w:left="8613" w:hanging="567"/>
      </w:pPr>
      <w:rPr>
        <w:rFonts w:hint="default"/>
        <w:lang w:val="fr-FR" w:eastAsia="en-US" w:bidi="ar-SA"/>
      </w:rPr>
    </w:lvl>
    <w:lvl w:ilvl="8">
      <w:start w:val="0"/>
      <w:numFmt w:val="bullet"/>
      <w:lvlText w:val="•"/>
      <w:lvlJc w:val="left"/>
      <w:pPr>
        <w:ind w:left="9664" w:hanging="567"/>
      </w:pPr>
      <w:rPr>
        <w:rFonts w:hint="default"/>
        <w:lang w:val="fr-FR" w:eastAsia="en-US" w:bidi="ar-SA"/>
      </w:rPr>
    </w:lvl>
  </w:abstractNum>
  <w:abstractNum w:abstractNumId="65">
    <w:multiLevelType w:val="hybridMultilevel"/>
    <w:lvl w:ilvl="0">
      <w:start w:val="10"/>
      <w:numFmt w:val="decimal"/>
      <w:lvlText w:val="%1"/>
      <w:lvlJc w:val="left"/>
      <w:pPr>
        <w:ind w:left="1260" w:hanging="567"/>
        <w:jc w:val="left"/>
      </w:pPr>
      <w:rPr>
        <w:rFonts w:hint="default"/>
        <w:lang w:val="fr-FR" w:eastAsia="en-US" w:bidi="ar-SA"/>
      </w:rPr>
    </w:lvl>
    <w:lvl w:ilvl="1">
      <w:start w:val="1"/>
      <w:numFmt w:val="decimal"/>
      <w:lvlText w:val="%1.%2."/>
      <w:lvlJc w:val="left"/>
      <w:pPr>
        <w:ind w:left="1260" w:hanging="567"/>
        <w:jc w:val="left"/>
      </w:pPr>
      <w:rPr>
        <w:rFonts w:hint="default" w:ascii="Arial Narrow" w:hAnsi="Arial Narrow" w:eastAsia="Arial Narrow" w:cs="Arial Narrow"/>
        <w:b w:val="0"/>
        <w:bCs w:val="0"/>
        <w:i w:val="0"/>
        <w:iCs w:val="0"/>
        <w:spacing w:val="-2"/>
        <w:w w:val="99"/>
        <w:sz w:val="26"/>
        <w:szCs w:val="26"/>
        <w:lang w:val="fr-FR" w:eastAsia="en-US" w:bidi="ar-SA"/>
      </w:rPr>
    </w:lvl>
    <w:lvl w:ilvl="2">
      <w:start w:val="0"/>
      <w:numFmt w:val="bullet"/>
      <w:lvlText w:val="•"/>
      <w:lvlJc w:val="left"/>
      <w:pPr>
        <w:ind w:left="3361" w:hanging="567"/>
      </w:pPr>
      <w:rPr>
        <w:rFonts w:hint="default"/>
        <w:lang w:val="fr-FR" w:eastAsia="en-US" w:bidi="ar-SA"/>
      </w:rPr>
    </w:lvl>
    <w:lvl w:ilvl="3">
      <w:start w:val="0"/>
      <w:numFmt w:val="bullet"/>
      <w:lvlText w:val="•"/>
      <w:lvlJc w:val="left"/>
      <w:pPr>
        <w:ind w:left="4411" w:hanging="567"/>
      </w:pPr>
      <w:rPr>
        <w:rFonts w:hint="default"/>
        <w:lang w:val="fr-FR" w:eastAsia="en-US" w:bidi="ar-SA"/>
      </w:rPr>
    </w:lvl>
    <w:lvl w:ilvl="4">
      <w:start w:val="0"/>
      <w:numFmt w:val="bullet"/>
      <w:lvlText w:val="•"/>
      <w:lvlJc w:val="left"/>
      <w:pPr>
        <w:ind w:left="5462" w:hanging="567"/>
      </w:pPr>
      <w:rPr>
        <w:rFonts w:hint="default"/>
        <w:lang w:val="fr-FR" w:eastAsia="en-US" w:bidi="ar-SA"/>
      </w:rPr>
    </w:lvl>
    <w:lvl w:ilvl="5">
      <w:start w:val="0"/>
      <w:numFmt w:val="bullet"/>
      <w:lvlText w:val="•"/>
      <w:lvlJc w:val="left"/>
      <w:pPr>
        <w:ind w:left="6512" w:hanging="567"/>
      </w:pPr>
      <w:rPr>
        <w:rFonts w:hint="default"/>
        <w:lang w:val="fr-FR" w:eastAsia="en-US" w:bidi="ar-SA"/>
      </w:rPr>
    </w:lvl>
    <w:lvl w:ilvl="6">
      <w:start w:val="0"/>
      <w:numFmt w:val="bullet"/>
      <w:lvlText w:val="•"/>
      <w:lvlJc w:val="left"/>
      <w:pPr>
        <w:ind w:left="7563" w:hanging="567"/>
      </w:pPr>
      <w:rPr>
        <w:rFonts w:hint="default"/>
        <w:lang w:val="fr-FR" w:eastAsia="en-US" w:bidi="ar-SA"/>
      </w:rPr>
    </w:lvl>
    <w:lvl w:ilvl="7">
      <w:start w:val="0"/>
      <w:numFmt w:val="bullet"/>
      <w:lvlText w:val="•"/>
      <w:lvlJc w:val="left"/>
      <w:pPr>
        <w:ind w:left="8613" w:hanging="567"/>
      </w:pPr>
      <w:rPr>
        <w:rFonts w:hint="default"/>
        <w:lang w:val="fr-FR" w:eastAsia="en-US" w:bidi="ar-SA"/>
      </w:rPr>
    </w:lvl>
    <w:lvl w:ilvl="8">
      <w:start w:val="0"/>
      <w:numFmt w:val="bullet"/>
      <w:lvlText w:val="•"/>
      <w:lvlJc w:val="left"/>
      <w:pPr>
        <w:ind w:left="9664" w:hanging="567"/>
      </w:pPr>
      <w:rPr>
        <w:rFonts w:hint="default"/>
        <w:lang w:val="fr-FR" w:eastAsia="en-US" w:bidi="ar-SA"/>
      </w:rPr>
    </w:lvl>
  </w:abstractNum>
  <w:abstractNum w:abstractNumId="64">
    <w:multiLevelType w:val="hybridMultilevel"/>
    <w:lvl w:ilvl="0">
      <w:start w:val="9"/>
      <w:numFmt w:val="decimal"/>
      <w:lvlText w:val="%1"/>
      <w:lvlJc w:val="left"/>
      <w:pPr>
        <w:ind w:left="1260" w:hanging="428"/>
        <w:jc w:val="left"/>
      </w:pPr>
      <w:rPr>
        <w:rFonts w:hint="default"/>
        <w:lang w:val="fr-FR" w:eastAsia="en-US" w:bidi="ar-SA"/>
      </w:rPr>
    </w:lvl>
    <w:lvl w:ilvl="1">
      <w:start w:val="1"/>
      <w:numFmt w:val="decimal"/>
      <w:lvlText w:val="%1.%2."/>
      <w:lvlJc w:val="left"/>
      <w:pPr>
        <w:ind w:left="1260" w:hanging="428"/>
        <w:jc w:val="left"/>
      </w:pPr>
      <w:rPr>
        <w:rFonts w:hint="default" w:ascii="Arial Narrow" w:hAnsi="Arial Narrow" w:eastAsia="Arial Narrow" w:cs="Arial Narrow"/>
        <w:b w:val="0"/>
        <w:bCs w:val="0"/>
        <w:i w:val="0"/>
        <w:iCs w:val="0"/>
        <w:spacing w:val="0"/>
        <w:w w:val="99"/>
        <w:sz w:val="26"/>
        <w:szCs w:val="26"/>
        <w:lang w:val="fr-FR" w:eastAsia="en-US" w:bidi="ar-SA"/>
      </w:rPr>
    </w:lvl>
    <w:lvl w:ilvl="2">
      <w:start w:val="0"/>
      <w:numFmt w:val="bullet"/>
      <w:lvlText w:val="•"/>
      <w:lvlJc w:val="left"/>
      <w:pPr>
        <w:ind w:left="3361" w:hanging="428"/>
      </w:pPr>
      <w:rPr>
        <w:rFonts w:hint="default"/>
        <w:lang w:val="fr-FR" w:eastAsia="en-US" w:bidi="ar-SA"/>
      </w:rPr>
    </w:lvl>
    <w:lvl w:ilvl="3">
      <w:start w:val="0"/>
      <w:numFmt w:val="bullet"/>
      <w:lvlText w:val="•"/>
      <w:lvlJc w:val="left"/>
      <w:pPr>
        <w:ind w:left="4411" w:hanging="428"/>
      </w:pPr>
      <w:rPr>
        <w:rFonts w:hint="default"/>
        <w:lang w:val="fr-FR" w:eastAsia="en-US" w:bidi="ar-SA"/>
      </w:rPr>
    </w:lvl>
    <w:lvl w:ilvl="4">
      <w:start w:val="0"/>
      <w:numFmt w:val="bullet"/>
      <w:lvlText w:val="•"/>
      <w:lvlJc w:val="left"/>
      <w:pPr>
        <w:ind w:left="5462" w:hanging="428"/>
      </w:pPr>
      <w:rPr>
        <w:rFonts w:hint="default"/>
        <w:lang w:val="fr-FR" w:eastAsia="en-US" w:bidi="ar-SA"/>
      </w:rPr>
    </w:lvl>
    <w:lvl w:ilvl="5">
      <w:start w:val="0"/>
      <w:numFmt w:val="bullet"/>
      <w:lvlText w:val="•"/>
      <w:lvlJc w:val="left"/>
      <w:pPr>
        <w:ind w:left="6512" w:hanging="428"/>
      </w:pPr>
      <w:rPr>
        <w:rFonts w:hint="default"/>
        <w:lang w:val="fr-FR" w:eastAsia="en-US" w:bidi="ar-SA"/>
      </w:rPr>
    </w:lvl>
    <w:lvl w:ilvl="6">
      <w:start w:val="0"/>
      <w:numFmt w:val="bullet"/>
      <w:lvlText w:val="•"/>
      <w:lvlJc w:val="left"/>
      <w:pPr>
        <w:ind w:left="7563" w:hanging="428"/>
      </w:pPr>
      <w:rPr>
        <w:rFonts w:hint="default"/>
        <w:lang w:val="fr-FR" w:eastAsia="en-US" w:bidi="ar-SA"/>
      </w:rPr>
    </w:lvl>
    <w:lvl w:ilvl="7">
      <w:start w:val="0"/>
      <w:numFmt w:val="bullet"/>
      <w:lvlText w:val="•"/>
      <w:lvlJc w:val="left"/>
      <w:pPr>
        <w:ind w:left="8613" w:hanging="428"/>
      </w:pPr>
      <w:rPr>
        <w:rFonts w:hint="default"/>
        <w:lang w:val="fr-FR" w:eastAsia="en-US" w:bidi="ar-SA"/>
      </w:rPr>
    </w:lvl>
    <w:lvl w:ilvl="8">
      <w:start w:val="0"/>
      <w:numFmt w:val="bullet"/>
      <w:lvlText w:val="•"/>
      <w:lvlJc w:val="left"/>
      <w:pPr>
        <w:ind w:left="9664" w:hanging="428"/>
      </w:pPr>
      <w:rPr>
        <w:rFonts w:hint="default"/>
        <w:lang w:val="fr-FR" w:eastAsia="en-US" w:bidi="ar-SA"/>
      </w:rPr>
    </w:lvl>
  </w:abstractNum>
  <w:abstractNum w:abstractNumId="63">
    <w:multiLevelType w:val="hybridMultilevel"/>
    <w:lvl w:ilvl="0">
      <w:start w:val="8"/>
      <w:numFmt w:val="decimal"/>
      <w:lvlText w:val="%1"/>
      <w:lvlJc w:val="left"/>
      <w:pPr>
        <w:ind w:left="1260" w:hanging="435"/>
        <w:jc w:val="left"/>
      </w:pPr>
      <w:rPr>
        <w:rFonts w:hint="default"/>
        <w:lang w:val="fr-FR" w:eastAsia="en-US" w:bidi="ar-SA"/>
      </w:rPr>
    </w:lvl>
    <w:lvl w:ilvl="1">
      <w:start w:val="1"/>
      <w:numFmt w:val="decimal"/>
      <w:lvlText w:val="%1.%2."/>
      <w:lvlJc w:val="left"/>
      <w:pPr>
        <w:ind w:left="1260" w:hanging="435"/>
        <w:jc w:val="right"/>
      </w:pPr>
      <w:rPr>
        <w:rFonts w:hint="default" w:ascii="Arial Narrow" w:hAnsi="Arial Narrow" w:eastAsia="Arial Narrow" w:cs="Arial Narrow"/>
        <w:b w:val="0"/>
        <w:bCs w:val="0"/>
        <w:i w:val="0"/>
        <w:iCs w:val="0"/>
        <w:spacing w:val="0"/>
        <w:w w:val="99"/>
        <w:sz w:val="26"/>
        <w:szCs w:val="26"/>
        <w:lang w:val="fr-FR" w:eastAsia="en-US" w:bidi="ar-SA"/>
      </w:rPr>
    </w:lvl>
    <w:lvl w:ilvl="2">
      <w:start w:val="0"/>
      <w:numFmt w:val="bullet"/>
      <w:lvlText w:val="•"/>
      <w:lvlJc w:val="left"/>
      <w:pPr>
        <w:ind w:left="3361" w:hanging="435"/>
      </w:pPr>
      <w:rPr>
        <w:rFonts w:hint="default"/>
        <w:lang w:val="fr-FR" w:eastAsia="en-US" w:bidi="ar-SA"/>
      </w:rPr>
    </w:lvl>
    <w:lvl w:ilvl="3">
      <w:start w:val="0"/>
      <w:numFmt w:val="bullet"/>
      <w:lvlText w:val="•"/>
      <w:lvlJc w:val="left"/>
      <w:pPr>
        <w:ind w:left="4411" w:hanging="435"/>
      </w:pPr>
      <w:rPr>
        <w:rFonts w:hint="default"/>
        <w:lang w:val="fr-FR" w:eastAsia="en-US" w:bidi="ar-SA"/>
      </w:rPr>
    </w:lvl>
    <w:lvl w:ilvl="4">
      <w:start w:val="0"/>
      <w:numFmt w:val="bullet"/>
      <w:lvlText w:val="•"/>
      <w:lvlJc w:val="left"/>
      <w:pPr>
        <w:ind w:left="5462" w:hanging="435"/>
      </w:pPr>
      <w:rPr>
        <w:rFonts w:hint="default"/>
        <w:lang w:val="fr-FR" w:eastAsia="en-US" w:bidi="ar-SA"/>
      </w:rPr>
    </w:lvl>
    <w:lvl w:ilvl="5">
      <w:start w:val="0"/>
      <w:numFmt w:val="bullet"/>
      <w:lvlText w:val="•"/>
      <w:lvlJc w:val="left"/>
      <w:pPr>
        <w:ind w:left="6512" w:hanging="435"/>
      </w:pPr>
      <w:rPr>
        <w:rFonts w:hint="default"/>
        <w:lang w:val="fr-FR" w:eastAsia="en-US" w:bidi="ar-SA"/>
      </w:rPr>
    </w:lvl>
    <w:lvl w:ilvl="6">
      <w:start w:val="0"/>
      <w:numFmt w:val="bullet"/>
      <w:lvlText w:val="•"/>
      <w:lvlJc w:val="left"/>
      <w:pPr>
        <w:ind w:left="7563" w:hanging="435"/>
      </w:pPr>
      <w:rPr>
        <w:rFonts w:hint="default"/>
        <w:lang w:val="fr-FR" w:eastAsia="en-US" w:bidi="ar-SA"/>
      </w:rPr>
    </w:lvl>
    <w:lvl w:ilvl="7">
      <w:start w:val="0"/>
      <w:numFmt w:val="bullet"/>
      <w:lvlText w:val="•"/>
      <w:lvlJc w:val="left"/>
      <w:pPr>
        <w:ind w:left="8613" w:hanging="435"/>
      </w:pPr>
      <w:rPr>
        <w:rFonts w:hint="default"/>
        <w:lang w:val="fr-FR" w:eastAsia="en-US" w:bidi="ar-SA"/>
      </w:rPr>
    </w:lvl>
    <w:lvl w:ilvl="8">
      <w:start w:val="0"/>
      <w:numFmt w:val="bullet"/>
      <w:lvlText w:val="•"/>
      <w:lvlJc w:val="left"/>
      <w:pPr>
        <w:ind w:left="9664" w:hanging="435"/>
      </w:pPr>
      <w:rPr>
        <w:rFonts w:hint="default"/>
        <w:lang w:val="fr-FR" w:eastAsia="en-US" w:bidi="ar-SA"/>
      </w:rPr>
    </w:lvl>
  </w:abstractNum>
  <w:abstractNum w:abstractNumId="62">
    <w:multiLevelType w:val="hybridMultilevel"/>
    <w:lvl w:ilvl="0">
      <w:start w:val="7"/>
      <w:numFmt w:val="decimal"/>
      <w:lvlText w:val="%1"/>
      <w:lvlJc w:val="left"/>
      <w:pPr>
        <w:ind w:left="1260" w:hanging="444"/>
        <w:jc w:val="left"/>
      </w:pPr>
      <w:rPr>
        <w:rFonts w:hint="default"/>
        <w:lang w:val="fr-FR" w:eastAsia="en-US" w:bidi="ar-SA"/>
      </w:rPr>
    </w:lvl>
    <w:lvl w:ilvl="1">
      <w:start w:val="1"/>
      <w:numFmt w:val="decimal"/>
      <w:lvlText w:val="%1.%2."/>
      <w:lvlJc w:val="left"/>
      <w:pPr>
        <w:ind w:left="1260" w:hanging="444"/>
        <w:jc w:val="left"/>
      </w:pPr>
      <w:rPr>
        <w:rFonts w:hint="default" w:ascii="Arial Narrow" w:hAnsi="Arial Narrow" w:eastAsia="Arial Narrow" w:cs="Arial Narrow"/>
        <w:b w:val="0"/>
        <w:bCs w:val="0"/>
        <w:i w:val="0"/>
        <w:iCs w:val="0"/>
        <w:spacing w:val="0"/>
        <w:w w:val="99"/>
        <w:sz w:val="26"/>
        <w:szCs w:val="26"/>
        <w:lang w:val="fr-FR" w:eastAsia="en-US" w:bidi="ar-SA"/>
      </w:rPr>
    </w:lvl>
    <w:lvl w:ilvl="2">
      <w:start w:val="0"/>
      <w:numFmt w:val="bullet"/>
      <w:lvlText w:val=""/>
      <w:lvlJc w:val="left"/>
      <w:pPr>
        <w:ind w:left="2254" w:hanging="286"/>
      </w:pPr>
      <w:rPr>
        <w:rFonts w:hint="default" w:ascii="Symbol" w:hAnsi="Symbol" w:eastAsia="Symbol" w:cs="Symbol"/>
        <w:b w:val="0"/>
        <w:bCs w:val="0"/>
        <w:i w:val="0"/>
        <w:iCs w:val="0"/>
        <w:spacing w:val="0"/>
        <w:w w:val="99"/>
        <w:sz w:val="26"/>
        <w:szCs w:val="26"/>
        <w:lang w:val="fr-FR" w:eastAsia="en-US" w:bidi="ar-SA"/>
      </w:rPr>
    </w:lvl>
    <w:lvl w:ilvl="3">
      <w:start w:val="0"/>
      <w:numFmt w:val="bullet"/>
      <w:lvlText w:val="o"/>
      <w:lvlJc w:val="left"/>
      <w:pPr>
        <w:ind w:left="2700" w:hanging="360"/>
      </w:pPr>
      <w:rPr>
        <w:rFonts w:hint="default" w:ascii="Courier New" w:hAnsi="Courier New" w:eastAsia="Courier New" w:cs="Courier New"/>
        <w:b w:val="0"/>
        <w:bCs w:val="0"/>
        <w:i w:val="0"/>
        <w:iCs w:val="0"/>
        <w:spacing w:val="0"/>
        <w:w w:val="99"/>
        <w:sz w:val="26"/>
        <w:szCs w:val="26"/>
        <w:lang w:val="fr-FR" w:eastAsia="en-US" w:bidi="ar-SA"/>
      </w:rPr>
    </w:lvl>
    <w:lvl w:ilvl="4">
      <w:start w:val="0"/>
      <w:numFmt w:val="bullet"/>
      <w:lvlText w:val="•"/>
      <w:lvlJc w:val="left"/>
      <w:pPr>
        <w:ind w:left="4966" w:hanging="360"/>
      </w:pPr>
      <w:rPr>
        <w:rFonts w:hint="default"/>
        <w:lang w:val="fr-FR" w:eastAsia="en-US" w:bidi="ar-SA"/>
      </w:rPr>
    </w:lvl>
    <w:lvl w:ilvl="5">
      <w:start w:val="0"/>
      <w:numFmt w:val="bullet"/>
      <w:lvlText w:val="•"/>
      <w:lvlJc w:val="left"/>
      <w:pPr>
        <w:ind w:left="6099" w:hanging="360"/>
      </w:pPr>
      <w:rPr>
        <w:rFonts w:hint="default"/>
        <w:lang w:val="fr-FR" w:eastAsia="en-US" w:bidi="ar-SA"/>
      </w:rPr>
    </w:lvl>
    <w:lvl w:ilvl="6">
      <w:start w:val="0"/>
      <w:numFmt w:val="bullet"/>
      <w:lvlText w:val="•"/>
      <w:lvlJc w:val="left"/>
      <w:pPr>
        <w:ind w:left="7232" w:hanging="360"/>
      </w:pPr>
      <w:rPr>
        <w:rFonts w:hint="default"/>
        <w:lang w:val="fr-FR" w:eastAsia="en-US" w:bidi="ar-SA"/>
      </w:rPr>
    </w:lvl>
    <w:lvl w:ilvl="7">
      <w:start w:val="0"/>
      <w:numFmt w:val="bullet"/>
      <w:lvlText w:val="•"/>
      <w:lvlJc w:val="left"/>
      <w:pPr>
        <w:ind w:left="8365" w:hanging="360"/>
      </w:pPr>
      <w:rPr>
        <w:rFonts w:hint="default"/>
        <w:lang w:val="fr-FR" w:eastAsia="en-US" w:bidi="ar-SA"/>
      </w:rPr>
    </w:lvl>
    <w:lvl w:ilvl="8">
      <w:start w:val="0"/>
      <w:numFmt w:val="bullet"/>
      <w:lvlText w:val="•"/>
      <w:lvlJc w:val="left"/>
      <w:pPr>
        <w:ind w:left="9499" w:hanging="360"/>
      </w:pPr>
      <w:rPr>
        <w:rFonts w:hint="default"/>
        <w:lang w:val="fr-FR" w:eastAsia="en-US" w:bidi="ar-SA"/>
      </w:rPr>
    </w:lvl>
  </w:abstractNum>
  <w:abstractNum w:abstractNumId="61">
    <w:multiLevelType w:val="hybridMultilevel"/>
    <w:lvl w:ilvl="0">
      <w:start w:val="6"/>
      <w:numFmt w:val="decimal"/>
      <w:lvlText w:val="%1"/>
      <w:lvlJc w:val="left"/>
      <w:pPr>
        <w:ind w:left="1260" w:hanging="425"/>
        <w:jc w:val="left"/>
      </w:pPr>
      <w:rPr>
        <w:rFonts w:hint="default"/>
        <w:lang w:val="fr-FR" w:eastAsia="en-US" w:bidi="ar-SA"/>
      </w:rPr>
    </w:lvl>
    <w:lvl w:ilvl="1">
      <w:start w:val="1"/>
      <w:numFmt w:val="decimal"/>
      <w:lvlText w:val="%1.%2."/>
      <w:lvlJc w:val="left"/>
      <w:pPr>
        <w:ind w:left="1260" w:hanging="425"/>
        <w:jc w:val="left"/>
      </w:pPr>
      <w:rPr>
        <w:rFonts w:hint="default" w:ascii="Arial Narrow" w:hAnsi="Arial Narrow" w:eastAsia="Arial Narrow" w:cs="Arial Narrow"/>
        <w:b w:val="0"/>
        <w:bCs w:val="0"/>
        <w:i w:val="0"/>
        <w:iCs w:val="0"/>
        <w:spacing w:val="0"/>
        <w:w w:val="99"/>
        <w:sz w:val="26"/>
        <w:szCs w:val="26"/>
        <w:lang w:val="fr-FR" w:eastAsia="en-US" w:bidi="ar-SA"/>
      </w:rPr>
    </w:lvl>
    <w:lvl w:ilvl="2">
      <w:start w:val="0"/>
      <w:numFmt w:val="bullet"/>
      <w:lvlText w:val="•"/>
      <w:lvlJc w:val="left"/>
      <w:pPr>
        <w:ind w:left="3361" w:hanging="425"/>
      </w:pPr>
      <w:rPr>
        <w:rFonts w:hint="default"/>
        <w:lang w:val="fr-FR" w:eastAsia="en-US" w:bidi="ar-SA"/>
      </w:rPr>
    </w:lvl>
    <w:lvl w:ilvl="3">
      <w:start w:val="0"/>
      <w:numFmt w:val="bullet"/>
      <w:lvlText w:val="•"/>
      <w:lvlJc w:val="left"/>
      <w:pPr>
        <w:ind w:left="4411" w:hanging="425"/>
      </w:pPr>
      <w:rPr>
        <w:rFonts w:hint="default"/>
        <w:lang w:val="fr-FR" w:eastAsia="en-US" w:bidi="ar-SA"/>
      </w:rPr>
    </w:lvl>
    <w:lvl w:ilvl="4">
      <w:start w:val="0"/>
      <w:numFmt w:val="bullet"/>
      <w:lvlText w:val="•"/>
      <w:lvlJc w:val="left"/>
      <w:pPr>
        <w:ind w:left="5462" w:hanging="425"/>
      </w:pPr>
      <w:rPr>
        <w:rFonts w:hint="default"/>
        <w:lang w:val="fr-FR" w:eastAsia="en-US" w:bidi="ar-SA"/>
      </w:rPr>
    </w:lvl>
    <w:lvl w:ilvl="5">
      <w:start w:val="0"/>
      <w:numFmt w:val="bullet"/>
      <w:lvlText w:val="•"/>
      <w:lvlJc w:val="left"/>
      <w:pPr>
        <w:ind w:left="6512" w:hanging="425"/>
      </w:pPr>
      <w:rPr>
        <w:rFonts w:hint="default"/>
        <w:lang w:val="fr-FR" w:eastAsia="en-US" w:bidi="ar-SA"/>
      </w:rPr>
    </w:lvl>
    <w:lvl w:ilvl="6">
      <w:start w:val="0"/>
      <w:numFmt w:val="bullet"/>
      <w:lvlText w:val="•"/>
      <w:lvlJc w:val="left"/>
      <w:pPr>
        <w:ind w:left="7563" w:hanging="425"/>
      </w:pPr>
      <w:rPr>
        <w:rFonts w:hint="default"/>
        <w:lang w:val="fr-FR" w:eastAsia="en-US" w:bidi="ar-SA"/>
      </w:rPr>
    </w:lvl>
    <w:lvl w:ilvl="7">
      <w:start w:val="0"/>
      <w:numFmt w:val="bullet"/>
      <w:lvlText w:val="•"/>
      <w:lvlJc w:val="left"/>
      <w:pPr>
        <w:ind w:left="8613" w:hanging="425"/>
      </w:pPr>
      <w:rPr>
        <w:rFonts w:hint="default"/>
        <w:lang w:val="fr-FR" w:eastAsia="en-US" w:bidi="ar-SA"/>
      </w:rPr>
    </w:lvl>
    <w:lvl w:ilvl="8">
      <w:start w:val="0"/>
      <w:numFmt w:val="bullet"/>
      <w:lvlText w:val="•"/>
      <w:lvlJc w:val="left"/>
      <w:pPr>
        <w:ind w:left="9664" w:hanging="425"/>
      </w:pPr>
      <w:rPr>
        <w:rFonts w:hint="default"/>
        <w:lang w:val="fr-FR" w:eastAsia="en-US" w:bidi="ar-SA"/>
      </w:rPr>
    </w:lvl>
  </w:abstractNum>
  <w:abstractNum w:abstractNumId="60">
    <w:multiLevelType w:val="hybridMultilevel"/>
    <w:lvl w:ilvl="0">
      <w:start w:val="0"/>
      <w:numFmt w:val="bullet"/>
      <w:lvlText w:val=""/>
      <w:lvlJc w:val="left"/>
      <w:pPr>
        <w:ind w:left="2160" w:hanging="341"/>
      </w:pPr>
      <w:rPr>
        <w:rFonts w:hint="default" w:ascii="Symbol" w:hAnsi="Symbol" w:eastAsia="Symbol" w:cs="Symbol"/>
        <w:b w:val="0"/>
        <w:bCs w:val="0"/>
        <w:i w:val="0"/>
        <w:iCs w:val="0"/>
        <w:spacing w:val="0"/>
        <w:w w:val="99"/>
        <w:sz w:val="26"/>
        <w:szCs w:val="26"/>
        <w:lang w:val="fr-FR" w:eastAsia="en-US" w:bidi="ar-SA"/>
      </w:rPr>
    </w:lvl>
    <w:lvl w:ilvl="1">
      <w:start w:val="0"/>
      <w:numFmt w:val="bullet"/>
      <w:lvlText w:val=""/>
      <w:lvlJc w:val="left"/>
      <w:pPr>
        <w:ind w:left="1968" w:hanging="286"/>
      </w:pPr>
      <w:rPr>
        <w:rFonts w:hint="default" w:ascii="Symbol" w:hAnsi="Symbol" w:eastAsia="Symbol" w:cs="Symbol"/>
        <w:b w:val="0"/>
        <w:bCs w:val="0"/>
        <w:i w:val="0"/>
        <w:iCs w:val="0"/>
        <w:spacing w:val="0"/>
        <w:w w:val="99"/>
        <w:sz w:val="26"/>
        <w:szCs w:val="26"/>
        <w:lang w:val="fr-FR" w:eastAsia="en-US" w:bidi="ar-SA"/>
      </w:rPr>
    </w:lvl>
    <w:lvl w:ilvl="2">
      <w:start w:val="0"/>
      <w:numFmt w:val="bullet"/>
      <w:lvlText w:val="•"/>
      <w:lvlJc w:val="left"/>
      <w:pPr>
        <w:ind w:left="3227" w:hanging="286"/>
      </w:pPr>
      <w:rPr>
        <w:rFonts w:hint="default"/>
        <w:lang w:val="fr-FR" w:eastAsia="en-US" w:bidi="ar-SA"/>
      </w:rPr>
    </w:lvl>
    <w:lvl w:ilvl="3">
      <w:start w:val="0"/>
      <w:numFmt w:val="bullet"/>
      <w:lvlText w:val="•"/>
      <w:lvlJc w:val="left"/>
      <w:pPr>
        <w:ind w:left="4294" w:hanging="286"/>
      </w:pPr>
      <w:rPr>
        <w:rFonts w:hint="default"/>
        <w:lang w:val="fr-FR" w:eastAsia="en-US" w:bidi="ar-SA"/>
      </w:rPr>
    </w:lvl>
    <w:lvl w:ilvl="4">
      <w:start w:val="0"/>
      <w:numFmt w:val="bullet"/>
      <w:lvlText w:val="•"/>
      <w:lvlJc w:val="left"/>
      <w:pPr>
        <w:ind w:left="5361" w:hanging="286"/>
      </w:pPr>
      <w:rPr>
        <w:rFonts w:hint="default"/>
        <w:lang w:val="fr-FR" w:eastAsia="en-US" w:bidi="ar-SA"/>
      </w:rPr>
    </w:lvl>
    <w:lvl w:ilvl="5">
      <w:start w:val="0"/>
      <w:numFmt w:val="bullet"/>
      <w:lvlText w:val="•"/>
      <w:lvlJc w:val="left"/>
      <w:pPr>
        <w:ind w:left="6429" w:hanging="286"/>
      </w:pPr>
      <w:rPr>
        <w:rFonts w:hint="default"/>
        <w:lang w:val="fr-FR" w:eastAsia="en-US" w:bidi="ar-SA"/>
      </w:rPr>
    </w:lvl>
    <w:lvl w:ilvl="6">
      <w:start w:val="0"/>
      <w:numFmt w:val="bullet"/>
      <w:lvlText w:val="•"/>
      <w:lvlJc w:val="left"/>
      <w:pPr>
        <w:ind w:left="7496" w:hanging="286"/>
      </w:pPr>
      <w:rPr>
        <w:rFonts w:hint="default"/>
        <w:lang w:val="fr-FR" w:eastAsia="en-US" w:bidi="ar-SA"/>
      </w:rPr>
    </w:lvl>
    <w:lvl w:ilvl="7">
      <w:start w:val="0"/>
      <w:numFmt w:val="bullet"/>
      <w:lvlText w:val="•"/>
      <w:lvlJc w:val="left"/>
      <w:pPr>
        <w:ind w:left="8563" w:hanging="286"/>
      </w:pPr>
      <w:rPr>
        <w:rFonts w:hint="default"/>
        <w:lang w:val="fr-FR" w:eastAsia="en-US" w:bidi="ar-SA"/>
      </w:rPr>
    </w:lvl>
    <w:lvl w:ilvl="8">
      <w:start w:val="0"/>
      <w:numFmt w:val="bullet"/>
      <w:lvlText w:val="•"/>
      <w:lvlJc w:val="left"/>
      <w:pPr>
        <w:ind w:left="9630" w:hanging="286"/>
      </w:pPr>
      <w:rPr>
        <w:rFonts w:hint="default"/>
        <w:lang w:val="fr-FR" w:eastAsia="en-US" w:bidi="ar-SA"/>
      </w:rPr>
    </w:lvl>
  </w:abstractNum>
  <w:abstractNum w:abstractNumId="59">
    <w:multiLevelType w:val="hybridMultilevel"/>
    <w:lvl w:ilvl="0">
      <w:start w:val="0"/>
      <w:numFmt w:val="bullet"/>
      <w:lvlText w:val=""/>
      <w:lvlJc w:val="left"/>
      <w:pPr>
        <w:ind w:left="2280" w:hanging="341"/>
      </w:pPr>
      <w:rPr>
        <w:rFonts w:hint="default" w:ascii="Symbol" w:hAnsi="Symbol" w:eastAsia="Symbol" w:cs="Symbol"/>
        <w:b w:val="0"/>
        <w:bCs w:val="0"/>
        <w:i w:val="0"/>
        <w:iCs w:val="0"/>
        <w:spacing w:val="0"/>
        <w:w w:val="99"/>
        <w:sz w:val="26"/>
        <w:szCs w:val="26"/>
        <w:lang w:val="fr-FR" w:eastAsia="en-US" w:bidi="ar-SA"/>
      </w:rPr>
    </w:lvl>
    <w:lvl w:ilvl="1">
      <w:start w:val="0"/>
      <w:numFmt w:val="bullet"/>
      <w:lvlText w:val="-"/>
      <w:lvlJc w:val="left"/>
      <w:pPr>
        <w:ind w:left="2678" w:hanging="142"/>
      </w:pPr>
      <w:rPr>
        <w:rFonts w:hint="default" w:ascii="Arial Narrow" w:hAnsi="Arial Narrow" w:eastAsia="Arial Narrow" w:cs="Arial Narrow"/>
        <w:b w:val="0"/>
        <w:bCs w:val="0"/>
        <w:i w:val="0"/>
        <w:iCs w:val="0"/>
        <w:spacing w:val="0"/>
        <w:w w:val="99"/>
        <w:sz w:val="26"/>
        <w:szCs w:val="26"/>
        <w:lang w:val="fr-FR" w:eastAsia="en-US" w:bidi="ar-SA"/>
      </w:rPr>
    </w:lvl>
    <w:lvl w:ilvl="2">
      <w:start w:val="0"/>
      <w:numFmt w:val="bullet"/>
      <w:lvlText w:val="•"/>
      <w:lvlJc w:val="left"/>
      <w:pPr>
        <w:ind w:left="3689" w:hanging="142"/>
      </w:pPr>
      <w:rPr>
        <w:rFonts w:hint="default"/>
        <w:lang w:val="fr-FR" w:eastAsia="en-US" w:bidi="ar-SA"/>
      </w:rPr>
    </w:lvl>
    <w:lvl w:ilvl="3">
      <w:start w:val="0"/>
      <w:numFmt w:val="bullet"/>
      <w:lvlText w:val="•"/>
      <w:lvlJc w:val="left"/>
      <w:pPr>
        <w:ind w:left="4698" w:hanging="142"/>
      </w:pPr>
      <w:rPr>
        <w:rFonts w:hint="default"/>
        <w:lang w:val="fr-FR" w:eastAsia="en-US" w:bidi="ar-SA"/>
      </w:rPr>
    </w:lvl>
    <w:lvl w:ilvl="4">
      <w:start w:val="0"/>
      <w:numFmt w:val="bullet"/>
      <w:lvlText w:val="•"/>
      <w:lvlJc w:val="left"/>
      <w:pPr>
        <w:ind w:left="5708" w:hanging="142"/>
      </w:pPr>
      <w:rPr>
        <w:rFonts w:hint="default"/>
        <w:lang w:val="fr-FR" w:eastAsia="en-US" w:bidi="ar-SA"/>
      </w:rPr>
    </w:lvl>
    <w:lvl w:ilvl="5">
      <w:start w:val="0"/>
      <w:numFmt w:val="bullet"/>
      <w:lvlText w:val="•"/>
      <w:lvlJc w:val="left"/>
      <w:pPr>
        <w:ind w:left="6717" w:hanging="142"/>
      </w:pPr>
      <w:rPr>
        <w:rFonts w:hint="default"/>
        <w:lang w:val="fr-FR" w:eastAsia="en-US" w:bidi="ar-SA"/>
      </w:rPr>
    </w:lvl>
    <w:lvl w:ilvl="6">
      <w:start w:val="0"/>
      <w:numFmt w:val="bullet"/>
      <w:lvlText w:val="•"/>
      <w:lvlJc w:val="left"/>
      <w:pPr>
        <w:ind w:left="7727" w:hanging="142"/>
      </w:pPr>
      <w:rPr>
        <w:rFonts w:hint="default"/>
        <w:lang w:val="fr-FR" w:eastAsia="en-US" w:bidi="ar-SA"/>
      </w:rPr>
    </w:lvl>
    <w:lvl w:ilvl="7">
      <w:start w:val="0"/>
      <w:numFmt w:val="bullet"/>
      <w:lvlText w:val="•"/>
      <w:lvlJc w:val="left"/>
      <w:pPr>
        <w:ind w:left="8736" w:hanging="142"/>
      </w:pPr>
      <w:rPr>
        <w:rFonts w:hint="default"/>
        <w:lang w:val="fr-FR" w:eastAsia="en-US" w:bidi="ar-SA"/>
      </w:rPr>
    </w:lvl>
    <w:lvl w:ilvl="8">
      <w:start w:val="0"/>
      <w:numFmt w:val="bullet"/>
      <w:lvlText w:val="•"/>
      <w:lvlJc w:val="left"/>
      <w:pPr>
        <w:ind w:left="9746" w:hanging="142"/>
      </w:pPr>
      <w:rPr>
        <w:rFonts w:hint="default"/>
        <w:lang w:val="fr-FR" w:eastAsia="en-US" w:bidi="ar-SA"/>
      </w:rPr>
    </w:lvl>
  </w:abstractNum>
  <w:abstractNum w:abstractNumId="58">
    <w:multiLevelType w:val="hybridMultilevel"/>
    <w:lvl w:ilvl="0">
      <w:start w:val="1"/>
      <w:numFmt w:val="decimal"/>
      <w:lvlText w:val="%1-"/>
      <w:lvlJc w:val="left"/>
      <w:pPr>
        <w:ind w:left="1598" w:hanging="360"/>
        <w:jc w:val="left"/>
      </w:pPr>
      <w:rPr>
        <w:rFonts w:hint="default" w:ascii="Arial Narrow" w:hAnsi="Arial Narrow" w:eastAsia="Arial Narrow" w:cs="Arial Narrow"/>
        <w:b w:val="0"/>
        <w:bCs w:val="0"/>
        <w:i w:val="0"/>
        <w:iCs w:val="0"/>
        <w:spacing w:val="-1"/>
        <w:w w:val="99"/>
        <w:sz w:val="26"/>
        <w:szCs w:val="26"/>
        <w:lang w:val="fr-FR" w:eastAsia="en-US" w:bidi="ar-SA"/>
      </w:rPr>
    </w:lvl>
    <w:lvl w:ilvl="1">
      <w:start w:val="0"/>
      <w:numFmt w:val="bullet"/>
      <w:lvlText w:val="•"/>
      <w:lvlJc w:val="left"/>
      <w:pPr>
        <w:ind w:left="2404" w:hanging="360"/>
      </w:pPr>
      <w:rPr>
        <w:rFonts w:hint="default"/>
        <w:lang w:val="fr-FR" w:eastAsia="en-US" w:bidi="ar-SA"/>
      </w:rPr>
    </w:lvl>
    <w:lvl w:ilvl="2">
      <w:start w:val="0"/>
      <w:numFmt w:val="bullet"/>
      <w:lvlText w:val="•"/>
      <w:lvlJc w:val="left"/>
      <w:pPr>
        <w:ind w:left="3208" w:hanging="360"/>
      </w:pPr>
      <w:rPr>
        <w:rFonts w:hint="default"/>
        <w:lang w:val="fr-FR" w:eastAsia="en-US" w:bidi="ar-SA"/>
      </w:rPr>
    </w:lvl>
    <w:lvl w:ilvl="3">
      <w:start w:val="0"/>
      <w:numFmt w:val="bullet"/>
      <w:lvlText w:val="•"/>
      <w:lvlJc w:val="left"/>
      <w:pPr>
        <w:ind w:left="4013" w:hanging="360"/>
      </w:pPr>
      <w:rPr>
        <w:rFonts w:hint="default"/>
        <w:lang w:val="fr-FR" w:eastAsia="en-US" w:bidi="ar-SA"/>
      </w:rPr>
    </w:lvl>
    <w:lvl w:ilvl="4">
      <w:start w:val="0"/>
      <w:numFmt w:val="bullet"/>
      <w:lvlText w:val="•"/>
      <w:lvlJc w:val="left"/>
      <w:pPr>
        <w:ind w:left="4817" w:hanging="360"/>
      </w:pPr>
      <w:rPr>
        <w:rFonts w:hint="default"/>
        <w:lang w:val="fr-FR" w:eastAsia="en-US" w:bidi="ar-SA"/>
      </w:rPr>
    </w:lvl>
    <w:lvl w:ilvl="5">
      <w:start w:val="0"/>
      <w:numFmt w:val="bullet"/>
      <w:lvlText w:val="•"/>
      <w:lvlJc w:val="left"/>
      <w:pPr>
        <w:ind w:left="5622" w:hanging="360"/>
      </w:pPr>
      <w:rPr>
        <w:rFonts w:hint="default"/>
        <w:lang w:val="fr-FR" w:eastAsia="en-US" w:bidi="ar-SA"/>
      </w:rPr>
    </w:lvl>
    <w:lvl w:ilvl="6">
      <w:start w:val="0"/>
      <w:numFmt w:val="bullet"/>
      <w:lvlText w:val="•"/>
      <w:lvlJc w:val="left"/>
      <w:pPr>
        <w:ind w:left="6426" w:hanging="360"/>
      </w:pPr>
      <w:rPr>
        <w:rFonts w:hint="default"/>
        <w:lang w:val="fr-FR" w:eastAsia="en-US" w:bidi="ar-SA"/>
      </w:rPr>
    </w:lvl>
    <w:lvl w:ilvl="7">
      <w:start w:val="0"/>
      <w:numFmt w:val="bullet"/>
      <w:lvlText w:val="•"/>
      <w:lvlJc w:val="left"/>
      <w:pPr>
        <w:ind w:left="7230" w:hanging="360"/>
      </w:pPr>
      <w:rPr>
        <w:rFonts w:hint="default"/>
        <w:lang w:val="fr-FR" w:eastAsia="en-US" w:bidi="ar-SA"/>
      </w:rPr>
    </w:lvl>
    <w:lvl w:ilvl="8">
      <w:start w:val="0"/>
      <w:numFmt w:val="bullet"/>
      <w:lvlText w:val="•"/>
      <w:lvlJc w:val="left"/>
      <w:pPr>
        <w:ind w:left="8035" w:hanging="360"/>
      </w:pPr>
      <w:rPr>
        <w:rFonts w:hint="default"/>
        <w:lang w:val="fr-FR" w:eastAsia="en-US" w:bidi="ar-SA"/>
      </w:rPr>
    </w:lvl>
  </w:abstractNum>
  <w:abstractNum w:abstractNumId="56">
    <w:multiLevelType w:val="hybridMultilevel"/>
    <w:lvl w:ilvl="0">
      <w:start w:val="1"/>
      <w:numFmt w:val="lowerRoman"/>
      <w:lvlText w:val="%1."/>
      <w:lvlJc w:val="left"/>
      <w:pPr>
        <w:ind w:left="1922" w:hanging="289"/>
        <w:jc w:val="right"/>
      </w:pPr>
      <w:rPr>
        <w:rFonts w:hint="default"/>
        <w:spacing w:val="0"/>
        <w:w w:val="99"/>
        <w:lang w:val="fr-FR" w:eastAsia="en-US" w:bidi="ar-SA"/>
      </w:rPr>
    </w:lvl>
    <w:lvl w:ilvl="1">
      <w:start w:val="0"/>
      <w:numFmt w:val="bullet"/>
      <w:lvlText w:val="•"/>
      <w:lvlJc w:val="left"/>
      <w:pPr>
        <w:ind w:left="2693" w:hanging="289"/>
      </w:pPr>
      <w:rPr>
        <w:rFonts w:hint="default"/>
        <w:lang w:val="fr-FR" w:eastAsia="en-US" w:bidi="ar-SA"/>
      </w:rPr>
    </w:lvl>
    <w:lvl w:ilvl="2">
      <w:start w:val="0"/>
      <w:numFmt w:val="bullet"/>
      <w:lvlText w:val="•"/>
      <w:lvlJc w:val="left"/>
      <w:pPr>
        <w:ind w:left="3466" w:hanging="289"/>
      </w:pPr>
      <w:rPr>
        <w:rFonts w:hint="default"/>
        <w:lang w:val="fr-FR" w:eastAsia="en-US" w:bidi="ar-SA"/>
      </w:rPr>
    </w:lvl>
    <w:lvl w:ilvl="3">
      <w:start w:val="0"/>
      <w:numFmt w:val="bullet"/>
      <w:lvlText w:val="•"/>
      <w:lvlJc w:val="left"/>
      <w:pPr>
        <w:ind w:left="4239" w:hanging="289"/>
      </w:pPr>
      <w:rPr>
        <w:rFonts w:hint="default"/>
        <w:lang w:val="fr-FR" w:eastAsia="en-US" w:bidi="ar-SA"/>
      </w:rPr>
    </w:lvl>
    <w:lvl w:ilvl="4">
      <w:start w:val="0"/>
      <w:numFmt w:val="bullet"/>
      <w:lvlText w:val="•"/>
      <w:lvlJc w:val="left"/>
      <w:pPr>
        <w:ind w:left="5012" w:hanging="289"/>
      </w:pPr>
      <w:rPr>
        <w:rFonts w:hint="default"/>
        <w:lang w:val="fr-FR" w:eastAsia="en-US" w:bidi="ar-SA"/>
      </w:rPr>
    </w:lvl>
    <w:lvl w:ilvl="5">
      <w:start w:val="0"/>
      <w:numFmt w:val="bullet"/>
      <w:lvlText w:val="•"/>
      <w:lvlJc w:val="left"/>
      <w:pPr>
        <w:ind w:left="5785" w:hanging="289"/>
      </w:pPr>
      <w:rPr>
        <w:rFonts w:hint="default"/>
        <w:lang w:val="fr-FR" w:eastAsia="en-US" w:bidi="ar-SA"/>
      </w:rPr>
    </w:lvl>
    <w:lvl w:ilvl="6">
      <w:start w:val="0"/>
      <w:numFmt w:val="bullet"/>
      <w:lvlText w:val="•"/>
      <w:lvlJc w:val="left"/>
      <w:pPr>
        <w:ind w:left="6558" w:hanging="289"/>
      </w:pPr>
      <w:rPr>
        <w:rFonts w:hint="default"/>
        <w:lang w:val="fr-FR" w:eastAsia="en-US" w:bidi="ar-SA"/>
      </w:rPr>
    </w:lvl>
    <w:lvl w:ilvl="7">
      <w:start w:val="0"/>
      <w:numFmt w:val="bullet"/>
      <w:lvlText w:val="•"/>
      <w:lvlJc w:val="left"/>
      <w:pPr>
        <w:ind w:left="7331" w:hanging="289"/>
      </w:pPr>
      <w:rPr>
        <w:rFonts w:hint="default"/>
        <w:lang w:val="fr-FR" w:eastAsia="en-US" w:bidi="ar-SA"/>
      </w:rPr>
    </w:lvl>
    <w:lvl w:ilvl="8">
      <w:start w:val="0"/>
      <w:numFmt w:val="bullet"/>
      <w:lvlText w:val="•"/>
      <w:lvlJc w:val="left"/>
      <w:pPr>
        <w:ind w:left="8104" w:hanging="289"/>
      </w:pPr>
      <w:rPr>
        <w:rFonts w:hint="default"/>
        <w:lang w:val="fr-FR" w:eastAsia="en-US" w:bidi="ar-SA"/>
      </w:rPr>
    </w:lvl>
  </w:abstractNum>
  <w:abstractNum w:abstractNumId="55">
    <w:multiLevelType w:val="hybridMultilevel"/>
    <w:lvl w:ilvl="0">
      <w:start w:val="1"/>
      <w:numFmt w:val="decimal"/>
      <w:lvlText w:val="%1."/>
      <w:lvlJc w:val="left"/>
      <w:pPr>
        <w:ind w:left="818" w:hanging="286"/>
        <w:jc w:val="left"/>
      </w:pPr>
      <w:rPr>
        <w:rFonts w:hint="default"/>
        <w:spacing w:val="-1"/>
        <w:w w:val="99"/>
        <w:lang w:val="fr-FR" w:eastAsia="en-US" w:bidi="ar-SA"/>
      </w:rPr>
    </w:lvl>
    <w:lvl w:ilvl="1">
      <w:start w:val="0"/>
      <w:numFmt w:val="bullet"/>
      <w:lvlText w:val="•"/>
      <w:lvlJc w:val="left"/>
      <w:pPr>
        <w:ind w:left="1702" w:hanging="286"/>
      </w:pPr>
      <w:rPr>
        <w:rFonts w:hint="default"/>
        <w:lang w:val="fr-FR" w:eastAsia="en-US" w:bidi="ar-SA"/>
      </w:rPr>
    </w:lvl>
    <w:lvl w:ilvl="2">
      <w:start w:val="0"/>
      <w:numFmt w:val="bullet"/>
      <w:lvlText w:val="•"/>
      <w:lvlJc w:val="left"/>
      <w:pPr>
        <w:ind w:left="2585" w:hanging="286"/>
      </w:pPr>
      <w:rPr>
        <w:rFonts w:hint="default"/>
        <w:lang w:val="fr-FR" w:eastAsia="en-US" w:bidi="ar-SA"/>
      </w:rPr>
    </w:lvl>
    <w:lvl w:ilvl="3">
      <w:start w:val="0"/>
      <w:numFmt w:val="bullet"/>
      <w:lvlText w:val="•"/>
      <w:lvlJc w:val="left"/>
      <w:pPr>
        <w:ind w:left="3468" w:hanging="286"/>
      </w:pPr>
      <w:rPr>
        <w:rFonts w:hint="default"/>
        <w:lang w:val="fr-FR" w:eastAsia="en-US" w:bidi="ar-SA"/>
      </w:rPr>
    </w:lvl>
    <w:lvl w:ilvl="4">
      <w:start w:val="0"/>
      <w:numFmt w:val="bullet"/>
      <w:lvlText w:val="•"/>
      <w:lvlJc w:val="left"/>
      <w:pPr>
        <w:ind w:left="4351" w:hanging="286"/>
      </w:pPr>
      <w:rPr>
        <w:rFonts w:hint="default"/>
        <w:lang w:val="fr-FR" w:eastAsia="en-US" w:bidi="ar-SA"/>
      </w:rPr>
    </w:lvl>
    <w:lvl w:ilvl="5">
      <w:start w:val="0"/>
      <w:numFmt w:val="bullet"/>
      <w:lvlText w:val="•"/>
      <w:lvlJc w:val="left"/>
      <w:pPr>
        <w:ind w:left="5234" w:hanging="286"/>
      </w:pPr>
      <w:rPr>
        <w:rFonts w:hint="default"/>
        <w:lang w:val="fr-FR" w:eastAsia="en-US" w:bidi="ar-SA"/>
      </w:rPr>
    </w:lvl>
    <w:lvl w:ilvl="6">
      <w:start w:val="0"/>
      <w:numFmt w:val="bullet"/>
      <w:lvlText w:val="•"/>
      <w:lvlJc w:val="left"/>
      <w:pPr>
        <w:ind w:left="6117" w:hanging="286"/>
      </w:pPr>
      <w:rPr>
        <w:rFonts w:hint="default"/>
        <w:lang w:val="fr-FR" w:eastAsia="en-US" w:bidi="ar-SA"/>
      </w:rPr>
    </w:lvl>
    <w:lvl w:ilvl="7">
      <w:start w:val="0"/>
      <w:numFmt w:val="bullet"/>
      <w:lvlText w:val="•"/>
      <w:lvlJc w:val="left"/>
      <w:pPr>
        <w:ind w:left="7000" w:hanging="286"/>
      </w:pPr>
      <w:rPr>
        <w:rFonts w:hint="default"/>
        <w:lang w:val="fr-FR" w:eastAsia="en-US" w:bidi="ar-SA"/>
      </w:rPr>
    </w:lvl>
    <w:lvl w:ilvl="8">
      <w:start w:val="0"/>
      <w:numFmt w:val="bullet"/>
      <w:lvlText w:val="•"/>
      <w:lvlJc w:val="left"/>
      <w:pPr>
        <w:ind w:left="7883" w:hanging="286"/>
      </w:pPr>
      <w:rPr>
        <w:rFonts w:hint="default"/>
        <w:lang w:val="fr-FR" w:eastAsia="en-US" w:bidi="ar-SA"/>
      </w:rPr>
    </w:lvl>
  </w:abstractNum>
  <w:abstractNum w:abstractNumId="53">
    <w:multiLevelType w:val="hybridMultilevel"/>
    <w:lvl w:ilvl="0">
      <w:start w:val="1"/>
      <w:numFmt w:val="lowerLetter"/>
      <w:lvlText w:val="%1."/>
      <w:lvlJc w:val="left"/>
      <w:pPr>
        <w:ind w:left="777" w:hanging="224"/>
        <w:jc w:val="left"/>
      </w:pPr>
      <w:rPr>
        <w:rFonts w:hint="default" w:ascii="Arial Narrow" w:hAnsi="Arial Narrow" w:eastAsia="Arial Narrow" w:cs="Arial Narrow"/>
        <w:b w:val="0"/>
        <w:bCs w:val="0"/>
        <w:i w:val="0"/>
        <w:iCs w:val="0"/>
        <w:spacing w:val="-1"/>
        <w:w w:val="99"/>
        <w:sz w:val="26"/>
        <w:szCs w:val="26"/>
        <w:lang w:val="fr-FR" w:eastAsia="en-US" w:bidi="ar-SA"/>
      </w:rPr>
    </w:lvl>
    <w:lvl w:ilvl="1">
      <w:start w:val="0"/>
      <w:numFmt w:val="bullet"/>
      <w:lvlText w:val="•"/>
      <w:lvlJc w:val="left"/>
      <w:pPr>
        <w:ind w:left="1666" w:hanging="224"/>
      </w:pPr>
      <w:rPr>
        <w:rFonts w:hint="default"/>
        <w:lang w:val="fr-FR" w:eastAsia="en-US" w:bidi="ar-SA"/>
      </w:rPr>
    </w:lvl>
    <w:lvl w:ilvl="2">
      <w:start w:val="0"/>
      <w:numFmt w:val="bullet"/>
      <w:lvlText w:val="•"/>
      <w:lvlJc w:val="left"/>
      <w:pPr>
        <w:ind w:left="2553" w:hanging="224"/>
      </w:pPr>
      <w:rPr>
        <w:rFonts w:hint="default"/>
        <w:lang w:val="fr-FR" w:eastAsia="en-US" w:bidi="ar-SA"/>
      </w:rPr>
    </w:lvl>
    <w:lvl w:ilvl="3">
      <w:start w:val="0"/>
      <w:numFmt w:val="bullet"/>
      <w:lvlText w:val="•"/>
      <w:lvlJc w:val="left"/>
      <w:pPr>
        <w:ind w:left="3440" w:hanging="224"/>
      </w:pPr>
      <w:rPr>
        <w:rFonts w:hint="default"/>
        <w:lang w:val="fr-FR" w:eastAsia="en-US" w:bidi="ar-SA"/>
      </w:rPr>
    </w:lvl>
    <w:lvl w:ilvl="4">
      <w:start w:val="0"/>
      <w:numFmt w:val="bullet"/>
      <w:lvlText w:val="•"/>
      <w:lvlJc w:val="left"/>
      <w:pPr>
        <w:ind w:left="4327" w:hanging="224"/>
      </w:pPr>
      <w:rPr>
        <w:rFonts w:hint="default"/>
        <w:lang w:val="fr-FR" w:eastAsia="en-US" w:bidi="ar-SA"/>
      </w:rPr>
    </w:lvl>
    <w:lvl w:ilvl="5">
      <w:start w:val="0"/>
      <w:numFmt w:val="bullet"/>
      <w:lvlText w:val="•"/>
      <w:lvlJc w:val="left"/>
      <w:pPr>
        <w:ind w:left="5214" w:hanging="224"/>
      </w:pPr>
      <w:rPr>
        <w:rFonts w:hint="default"/>
        <w:lang w:val="fr-FR" w:eastAsia="en-US" w:bidi="ar-SA"/>
      </w:rPr>
    </w:lvl>
    <w:lvl w:ilvl="6">
      <w:start w:val="0"/>
      <w:numFmt w:val="bullet"/>
      <w:lvlText w:val="•"/>
      <w:lvlJc w:val="left"/>
      <w:pPr>
        <w:ind w:left="6101" w:hanging="224"/>
      </w:pPr>
      <w:rPr>
        <w:rFonts w:hint="default"/>
        <w:lang w:val="fr-FR" w:eastAsia="en-US" w:bidi="ar-SA"/>
      </w:rPr>
    </w:lvl>
    <w:lvl w:ilvl="7">
      <w:start w:val="0"/>
      <w:numFmt w:val="bullet"/>
      <w:lvlText w:val="•"/>
      <w:lvlJc w:val="left"/>
      <w:pPr>
        <w:ind w:left="6988" w:hanging="224"/>
      </w:pPr>
      <w:rPr>
        <w:rFonts w:hint="default"/>
        <w:lang w:val="fr-FR" w:eastAsia="en-US" w:bidi="ar-SA"/>
      </w:rPr>
    </w:lvl>
    <w:lvl w:ilvl="8">
      <w:start w:val="0"/>
      <w:numFmt w:val="bullet"/>
      <w:lvlText w:val="•"/>
      <w:lvlJc w:val="left"/>
      <w:pPr>
        <w:ind w:left="7875" w:hanging="224"/>
      </w:pPr>
      <w:rPr>
        <w:rFonts w:hint="default"/>
        <w:lang w:val="fr-FR" w:eastAsia="en-US" w:bidi="ar-SA"/>
      </w:rPr>
    </w:lvl>
  </w:abstractNum>
  <w:abstractNum w:abstractNumId="51">
    <w:multiLevelType w:val="hybridMultilevel"/>
    <w:lvl w:ilvl="0">
      <w:start w:val="0"/>
      <w:numFmt w:val="bullet"/>
      <w:lvlText w:val=""/>
      <w:lvlJc w:val="left"/>
      <w:pPr>
        <w:ind w:left="635" w:hanging="284"/>
      </w:pPr>
      <w:rPr>
        <w:rFonts w:hint="default" w:ascii="Symbol" w:hAnsi="Symbol" w:eastAsia="Symbol" w:cs="Symbol"/>
        <w:b w:val="0"/>
        <w:bCs w:val="0"/>
        <w:i w:val="0"/>
        <w:iCs w:val="0"/>
        <w:spacing w:val="0"/>
        <w:w w:val="99"/>
        <w:sz w:val="26"/>
        <w:szCs w:val="26"/>
        <w:lang w:val="fr-FR" w:eastAsia="en-US" w:bidi="ar-SA"/>
      </w:rPr>
    </w:lvl>
    <w:lvl w:ilvl="1">
      <w:start w:val="0"/>
      <w:numFmt w:val="bullet"/>
      <w:lvlText w:val="•"/>
      <w:lvlJc w:val="left"/>
      <w:pPr>
        <w:ind w:left="1540" w:hanging="284"/>
      </w:pPr>
      <w:rPr>
        <w:rFonts w:hint="default"/>
        <w:lang w:val="fr-FR" w:eastAsia="en-US" w:bidi="ar-SA"/>
      </w:rPr>
    </w:lvl>
    <w:lvl w:ilvl="2">
      <w:start w:val="0"/>
      <w:numFmt w:val="bullet"/>
      <w:lvlText w:val="•"/>
      <w:lvlJc w:val="left"/>
      <w:pPr>
        <w:ind w:left="2441" w:hanging="284"/>
      </w:pPr>
      <w:rPr>
        <w:rFonts w:hint="default"/>
        <w:lang w:val="fr-FR" w:eastAsia="en-US" w:bidi="ar-SA"/>
      </w:rPr>
    </w:lvl>
    <w:lvl w:ilvl="3">
      <w:start w:val="0"/>
      <w:numFmt w:val="bullet"/>
      <w:lvlText w:val="•"/>
      <w:lvlJc w:val="left"/>
      <w:pPr>
        <w:ind w:left="3342" w:hanging="284"/>
      </w:pPr>
      <w:rPr>
        <w:rFonts w:hint="default"/>
        <w:lang w:val="fr-FR" w:eastAsia="en-US" w:bidi="ar-SA"/>
      </w:rPr>
    </w:lvl>
    <w:lvl w:ilvl="4">
      <w:start w:val="0"/>
      <w:numFmt w:val="bullet"/>
      <w:lvlText w:val="•"/>
      <w:lvlJc w:val="left"/>
      <w:pPr>
        <w:ind w:left="4243" w:hanging="284"/>
      </w:pPr>
      <w:rPr>
        <w:rFonts w:hint="default"/>
        <w:lang w:val="fr-FR" w:eastAsia="en-US" w:bidi="ar-SA"/>
      </w:rPr>
    </w:lvl>
    <w:lvl w:ilvl="5">
      <w:start w:val="0"/>
      <w:numFmt w:val="bullet"/>
      <w:lvlText w:val="•"/>
      <w:lvlJc w:val="left"/>
      <w:pPr>
        <w:ind w:left="5144" w:hanging="284"/>
      </w:pPr>
      <w:rPr>
        <w:rFonts w:hint="default"/>
        <w:lang w:val="fr-FR" w:eastAsia="en-US" w:bidi="ar-SA"/>
      </w:rPr>
    </w:lvl>
    <w:lvl w:ilvl="6">
      <w:start w:val="0"/>
      <w:numFmt w:val="bullet"/>
      <w:lvlText w:val="•"/>
      <w:lvlJc w:val="left"/>
      <w:pPr>
        <w:ind w:left="6045" w:hanging="284"/>
      </w:pPr>
      <w:rPr>
        <w:rFonts w:hint="default"/>
        <w:lang w:val="fr-FR" w:eastAsia="en-US" w:bidi="ar-SA"/>
      </w:rPr>
    </w:lvl>
    <w:lvl w:ilvl="7">
      <w:start w:val="0"/>
      <w:numFmt w:val="bullet"/>
      <w:lvlText w:val="•"/>
      <w:lvlJc w:val="left"/>
      <w:pPr>
        <w:ind w:left="6946" w:hanging="284"/>
      </w:pPr>
      <w:rPr>
        <w:rFonts w:hint="default"/>
        <w:lang w:val="fr-FR" w:eastAsia="en-US" w:bidi="ar-SA"/>
      </w:rPr>
    </w:lvl>
    <w:lvl w:ilvl="8">
      <w:start w:val="0"/>
      <w:numFmt w:val="bullet"/>
      <w:lvlText w:val="•"/>
      <w:lvlJc w:val="left"/>
      <w:pPr>
        <w:ind w:left="7847" w:hanging="284"/>
      </w:pPr>
      <w:rPr>
        <w:rFonts w:hint="default"/>
        <w:lang w:val="fr-FR" w:eastAsia="en-US" w:bidi="ar-SA"/>
      </w:rPr>
    </w:lvl>
  </w:abstractNum>
  <w:abstractNum w:abstractNumId="50">
    <w:multiLevelType w:val="hybridMultilevel"/>
    <w:lvl w:ilvl="0">
      <w:start w:val="1"/>
      <w:numFmt w:val="decimal"/>
      <w:lvlText w:val="%1)"/>
      <w:lvlJc w:val="left"/>
      <w:pPr>
        <w:ind w:left="854" w:hanging="288"/>
        <w:jc w:val="left"/>
      </w:pPr>
      <w:rPr>
        <w:rFonts w:hint="default" w:ascii="Arial Narrow" w:hAnsi="Arial Narrow" w:eastAsia="Arial Narrow" w:cs="Arial Narrow"/>
        <w:b w:val="0"/>
        <w:bCs w:val="0"/>
        <w:i/>
        <w:iCs/>
        <w:spacing w:val="-1"/>
        <w:w w:val="99"/>
        <w:sz w:val="26"/>
        <w:szCs w:val="26"/>
        <w:lang w:val="fr-FR" w:eastAsia="en-US" w:bidi="ar-SA"/>
      </w:rPr>
    </w:lvl>
    <w:lvl w:ilvl="1">
      <w:start w:val="0"/>
      <w:numFmt w:val="bullet"/>
      <w:lvlText w:val="•"/>
      <w:lvlJc w:val="left"/>
      <w:pPr>
        <w:ind w:left="1738" w:hanging="288"/>
      </w:pPr>
      <w:rPr>
        <w:rFonts w:hint="default"/>
        <w:lang w:val="fr-FR" w:eastAsia="en-US" w:bidi="ar-SA"/>
      </w:rPr>
    </w:lvl>
    <w:lvl w:ilvl="2">
      <w:start w:val="0"/>
      <w:numFmt w:val="bullet"/>
      <w:lvlText w:val="•"/>
      <w:lvlJc w:val="left"/>
      <w:pPr>
        <w:ind w:left="2617" w:hanging="288"/>
      </w:pPr>
      <w:rPr>
        <w:rFonts w:hint="default"/>
        <w:lang w:val="fr-FR" w:eastAsia="en-US" w:bidi="ar-SA"/>
      </w:rPr>
    </w:lvl>
    <w:lvl w:ilvl="3">
      <w:start w:val="0"/>
      <w:numFmt w:val="bullet"/>
      <w:lvlText w:val="•"/>
      <w:lvlJc w:val="left"/>
      <w:pPr>
        <w:ind w:left="3496" w:hanging="288"/>
      </w:pPr>
      <w:rPr>
        <w:rFonts w:hint="default"/>
        <w:lang w:val="fr-FR" w:eastAsia="en-US" w:bidi="ar-SA"/>
      </w:rPr>
    </w:lvl>
    <w:lvl w:ilvl="4">
      <w:start w:val="0"/>
      <w:numFmt w:val="bullet"/>
      <w:lvlText w:val="•"/>
      <w:lvlJc w:val="left"/>
      <w:pPr>
        <w:ind w:left="4375" w:hanging="288"/>
      </w:pPr>
      <w:rPr>
        <w:rFonts w:hint="default"/>
        <w:lang w:val="fr-FR" w:eastAsia="en-US" w:bidi="ar-SA"/>
      </w:rPr>
    </w:lvl>
    <w:lvl w:ilvl="5">
      <w:start w:val="0"/>
      <w:numFmt w:val="bullet"/>
      <w:lvlText w:val="•"/>
      <w:lvlJc w:val="left"/>
      <w:pPr>
        <w:ind w:left="5254" w:hanging="288"/>
      </w:pPr>
      <w:rPr>
        <w:rFonts w:hint="default"/>
        <w:lang w:val="fr-FR" w:eastAsia="en-US" w:bidi="ar-SA"/>
      </w:rPr>
    </w:lvl>
    <w:lvl w:ilvl="6">
      <w:start w:val="0"/>
      <w:numFmt w:val="bullet"/>
      <w:lvlText w:val="•"/>
      <w:lvlJc w:val="left"/>
      <w:pPr>
        <w:ind w:left="6133" w:hanging="288"/>
      </w:pPr>
      <w:rPr>
        <w:rFonts w:hint="default"/>
        <w:lang w:val="fr-FR" w:eastAsia="en-US" w:bidi="ar-SA"/>
      </w:rPr>
    </w:lvl>
    <w:lvl w:ilvl="7">
      <w:start w:val="0"/>
      <w:numFmt w:val="bullet"/>
      <w:lvlText w:val="•"/>
      <w:lvlJc w:val="left"/>
      <w:pPr>
        <w:ind w:left="7012" w:hanging="288"/>
      </w:pPr>
      <w:rPr>
        <w:rFonts w:hint="default"/>
        <w:lang w:val="fr-FR" w:eastAsia="en-US" w:bidi="ar-SA"/>
      </w:rPr>
    </w:lvl>
    <w:lvl w:ilvl="8">
      <w:start w:val="0"/>
      <w:numFmt w:val="bullet"/>
      <w:lvlText w:val="•"/>
      <w:lvlJc w:val="left"/>
      <w:pPr>
        <w:ind w:left="7891" w:hanging="288"/>
      </w:pPr>
      <w:rPr>
        <w:rFonts w:hint="default"/>
        <w:lang w:val="fr-FR" w:eastAsia="en-US" w:bidi="ar-SA"/>
      </w:rPr>
    </w:lvl>
  </w:abstractNum>
  <w:abstractNum w:abstractNumId="49">
    <w:multiLevelType w:val="hybridMultilevel"/>
    <w:lvl w:ilvl="0">
      <w:start w:val="0"/>
      <w:numFmt w:val="bullet"/>
      <w:lvlText w:val=""/>
      <w:lvlJc w:val="left"/>
      <w:pPr>
        <w:ind w:left="1509" w:hanging="360"/>
      </w:pPr>
      <w:rPr>
        <w:rFonts w:hint="default" w:ascii="Wingdings" w:hAnsi="Wingdings" w:eastAsia="Wingdings" w:cs="Wingdings"/>
        <w:b w:val="0"/>
        <w:bCs w:val="0"/>
        <w:i w:val="0"/>
        <w:iCs w:val="0"/>
        <w:spacing w:val="0"/>
        <w:w w:val="99"/>
        <w:sz w:val="26"/>
        <w:szCs w:val="26"/>
        <w:lang w:val="fr-FR" w:eastAsia="en-US" w:bidi="ar-SA"/>
      </w:rPr>
    </w:lvl>
    <w:lvl w:ilvl="1">
      <w:start w:val="0"/>
      <w:numFmt w:val="bullet"/>
      <w:lvlText w:val="•"/>
      <w:lvlJc w:val="left"/>
      <w:pPr>
        <w:ind w:left="2314" w:hanging="360"/>
      </w:pPr>
      <w:rPr>
        <w:rFonts w:hint="default"/>
        <w:lang w:val="fr-FR" w:eastAsia="en-US" w:bidi="ar-SA"/>
      </w:rPr>
    </w:lvl>
    <w:lvl w:ilvl="2">
      <w:start w:val="0"/>
      <w:numFmt w:val="bullet"/>
      <w:lvlText w:val="•"/>
      <w:lvlJc w:val="left"/>
      <w:pPr>
        <w:ind w:left="3129" w:hanging="360"/>
      </w:pPr>
      <w:rPr>
        <w:rFonts w:hint="default"/>
        <w:lang w:val="fr-FR" w:eastAsia="en-US" w:bidi="ar-SA"/>
      </w:rPr>
    </w:lvl>
    <w:lvl w:ilvl="3">
      <w:start w:val="0"/>
      <w:numFmt w:val="bullet"/>
      <w:lvlText w:val="•"/>
      <w:lvlJc w:val="left"/>
      <w:pPr>
        <w:ind w:left="3944" w:hanging="360"/>
      </w:pPr>
      <w:rPr>
        <w:rFonts w:hint="default"/>
        <w:lang w:val="fr-FR" w:eastAsia="en-US" w:bidi="ar-SA"/>
      </w:rPr>
    </w:lvl>
    <w:lvl w:ilvl="4">
      <w:start w:val="0"/>
      <w:numFmt w:val="bullet"/>
      <w:lvlText w:val="•"/>
      <w:lvlJc w:val="left"/>
      <w:pPr>
        <w:ind w:left="4759" w:hanging="360"/>
      </w:pPr>
      <w:rPr>
        <w:rFonts w:hint="default"/>
        <w:lang w:val="fr-FR" w:eastAsia="en-US" w:bidi="ar-SA"/>
      </w:rPr>
    </w:lvl>
    <w:lvl w:ilvl="5">
      <w:start w:val="0"/>
      <w:numFmt w:val="bullet"/>
      <w:lvlText w:val="•"/>
      <w:lvlJc w:val="left"/>
      <w:pPr>
        <w:ind w:left="5574" w:hanging="360"/>
      </w:pPr>
      <w:rPr>
        <w:rFonts w:hint="default"/>
        <w:lang w:val="fr-FR" w:eastAsia="en-US" w:bidi="ar-SA"/>
      </w:rPr>
    </w:lvl>
    <w:lvl w:ilvl="6">
      <w:start w:val="0"/>
      <w:numFmt w:val="bullet"/>
      <w:lvlText w:val="•"/>
      <w:lvlJc w:val="left"/>
      <w:pPr>
        <w:ind w:left="6389" w:hanging="360"/>
      </w:pPr>
      <w:rPr>
        <w:rFonts w:hint="default"/>
        <w:lang w:val="fr-FR" w:eastAsia="en-US" w:bidi="ar-SA"/>
      </w:rPr>
    </w:lvl>
    <w:lvl w:ilvl="7">
      <w:start w:val="0"/>
      <w:numFmt w:val="bullet"/>
      <w:lvlText w:val="•"/>
      <w:lvlJc w:val="left"/>
      <w:pPr>
        <w:ind w:left="7204" w:hanging="360"/>
      </w:pPr>
      <w:rPr>
        <w:rFonts w:hint="default"/>
        <w:lang w:val="fr-FR" w:eastAsia="en-US" w:bidi="ar-SA"/>
      </w:rPr>
    </w:lvl>
    <w:lvl w:ilvl="8">
      <w:start w:val="0"/>
      <w:numFmt w:val="bullet"/>
      <w:lvlText w:val="•"/>
      <w:lvlJc w:val="left"/>
      <w:pPr>
        <w:ind w:left="8019" w:hanging="360"/>
      </w:pPr>
      <w:rPr>
        <w:rFonts w:hint="default"/>
        <w:lang w:val="fr-FR" w:eastAsia="en-US" w:bidi="ar-SA"/>
      </w:rPr>
    </w:lvl>
  </w:abstractNum>
  <w:abstractNum w:abstractNumId="48">
    <w:multiLevelType w:val="hybridMultilevel"/>
    <w:lvl w:ilvl="0">
      <w:start w:val="1"/>
      <w:numFmt w:val="decimal"/>
      <w:lvlText w:val="%1)"/>
      <w:lvlJc w:val="left"/>
      <w:pPr>
        <w:ind w:left="1017" w:hanging="284"/>
        <w:jc w:val="left"/>
      </w:pPr>
      <w:rPr>
        <w:rFonts w:hint="default" w:ascii="Arial Narrow" w:hAnsi="Arial Narrow" w:eastAsia="Arial Narrow" w:cs="Arial Narrow"/>
        <w:b w:val="0"/>
        <w:bCs w:val="0"/>
        <w:i/>
        <w:iCs/>
        <w:spacing w:val="-1"/>
        <w:w w:val="99"/>
        <w:sz w:val="26"/>
        <w:szCs w:val="26"/>
        <w:lang w:val="fr-FR" w:eastAsia="en-US" w:bidi="ar-SA"/>
      </w:rPr>
    </w:lvl>
    <w:lvl w:ilvl="1">
      <w:start w:val="0"/>
      <w:numFmt w:val="bullet"/>
      <w:lvlText w:val=""/>
      <w:lvlJc w:val="left"/>
      <w:pPr>
        <w:ind w:left="1583" w:hanging="284"/>
      </w:pPr>
      <w:rPr>
        <w:rFonts w:hint="default" w:ascii="Wingdings" w:hAnsi="Wingdings" w:eastAsia="Wingdings" w:cs="Wingdings"/>
        <w:b w:val="0"/>
        <w:bCs w:val="0"/>
        <w:i w:val="0"/>
        <w:iCs w:val="0"/>
        <w:spacing w:val="0"/>
        <w:w w:val="99"/>
        <w:sz w:val="26"/>
        <w:szCs w:val="26"/>
        <w:lang w:val="fr-FR" w:eastAsia="en-US" w:bidi="ar-SA"/>
      </w:rPr>
    </w:lvl>
    <w:lvl w:ilvl="2">
      <w:start w:val="0"/>
      <w:numFmt w:val="bullet"/>
      <w:lvlText w:val="•"/>
      <w:lvlJc w:val="left"/>
      <w:pPr>
        <w:ind w:left="2476" w:hanging="284"/>
      </w:pPr>
      <w:rPr>
        <w:rFonts w:hint="default"/>
        <w:lang w:val="fr-FR" w:eastAsia="en-US" w:bidi="ar-SA"/>
      </w:rPr>
    </w:lvl>
    <w:lvl w:ilvl="3">
      <w:start w:val="0"/>
      <w:numFmt w:val="bullet"/>
      <w:lvlText w:val="•"/>
      <w:lvlJc w:val="left"/>
      <w:pPr>
        <w:ind w:left="3373" w:hanging="284"/>
      </w:pPr>
      <w:rPr>
        <w:rFonts w:hint="default"/>
        <w:lang w:val="fr-FR" w:eastAsia="en-US" w:bidi="ar-SA"/>
      </w:rPr>
    </w:lvl>
    <w:lvl w:ilvl="4">
      <w:start w:val="0"/>
      <w:numFmt w:val="bullet"/>
      <w:lvlText w:val="•"/>
      <w:lvlJc w:val="left"/>
      <w:pPr>
        <w:ind w:left="4269" w:hanging="284"/>
      </w:pPr>
      <w:rPr>
        <w:rFonts w:hint="default"/>
        <w:lang w:val="fr-FR" w:eastAsia="en-US" w:bidi="ar-SA"/>
      </w:rPr>
    </w:lvl>
    <w:lvl w:ilvl="5">
      <w:start w:val="0"/>
      <w:numFmt w:val="bullet"/>
      <w:lvlText w:val="•"/>
      <w:lvlJc w:val="left"/>
      <w:pPr>
        <w:ind w:left="5166" w:hanging="284"/>
      </w:pPr>
      <w:rPr>
        <w:rFonts w:hint="default"/>
        <w:lang w:val="fr-FR" w:eastAsia="en-US" w:bidi="ar-SA"/>
      </w:rPr>
    </w:lvl>
    <w:lvl w:ilvl="6">
      <w:start w:val="0"/>
      <w:numFmt w:val="bullet"/>
      <w:lvlText w:val="•"/>
      <w:lvlJc w:val="left"/>
      <w:pPr>
        <w:ind w:left="6062" w:hanging="284"/>
      </w:pPr>
      <w:rPr>
        <w:rFonts w:hint="default"/>
        <w:lang w:val="fr-FR" w:eastAsia="en-US" w:bidi="ar-SA"/>
      </w:rPr>
    </w:lvl>
    <w:lvl w:ilvl="7">
      <w:start w:val="0"/>
      <w:numFmt w:val="bullet"/>
      <w:lvlText w:val="•"/>
      <w:lvlJc w:val="left"/>
      <w:pPr>
        <w:ind w:left="6959" w:hanging="284"/>
      </w:pPr>
      <w:rPr>
        <w:rFonts w:hint="default"/>
        <w:lang w:val="fr-FR" w:eastAsia="en-US" w:bidi="ar-SA"/>
      </w:rPr>
    </w:lvl>
    <w:lvl w:ilvl="8">
      <w:start w:val="0"/>
      <w:numFmt w:val="bullet"/>
      <w:lvlText w:val="•"/>
      <w:lvlJc w:val="left"/>
      <w:pPr>
        <w:ind w:left="7855" w:hanging="284"/>
      </w:pPr>
      <w:rPr>
        <w:rFonts w:hint="default"/>
        <w:lang w:val="fr-FR" w:eastAsia="en-US" w:bidi="ar-SA"/>
      </w:rPr>
    </w:lvl>
  </w:abstractNum>
  <w:abstractNum w:abstractNumId="47">
    <w:multiLevelType w:val="hybridMultilevel"/>
    <w:lvl w:ilvl="0">
      <w:start w:val="1"/>
      <w:numFmt w:val="upperLetter"/>
      <w:lvlText w:val="%1)"/>
      <w:lvlJc w:val="left"/>
      <w:pPr>
        <w:ind w:left="410" w:hanging="341"/>
        <w:jc w:val="left"/>
      </w:pPr>
      <w:rPr>
        <w:rFonts w:hint="default" w:ascii="Arial Narrow" w:hAnsi="Arial Narrow" w:eastAsia="Arial Narrow" w:cs="Arial Narrow"/>
        <w:b w:val="0"/>
        <w:bCs w:val="0"/>
        <w:i/>
        <w:iCs/>
        <w:spacing w:val="-1"/>
        <w:w w:val="99"/>
        <w:sz w:val="26"/>
        <w:szCs w:val="26"/>
        <w:lang w:val="fr-FR" w:eastAsia="en-US" w:bidi="ar-SA"/>
      </w:rPr>
    </w:lvl>
    <w:lvl w:ilvl="1">
      <w:start w:val="0"/>
      <w:numFmt w:val="bullet"/>
      <w:lvlText w:val=""/>
      <w:lvlJc w:val="left"/>
      <w:pPr>
        <w:ind w:left="1583" w:hanging="425"/>
      </w:pPr>
      <w:rPr>
        <w:rFonts w:hint="default" w:ascii="Wingdings" w:hAnsi="Wingdings" w:eastAsia="Wingdings" w:cs="Wingdings"/>
        <w:b w:val="0"/>
        <w:bCs w:val="0"/>
        <w:i w:val="0"/>
        <w:iCs w:val="0"/>
        <w:spacing w:val="0"/>
        <w:w w:val="99"/>
        <w:sz w:val="26"/>
        <w:szCs w:val="26"/>
        <w:lang w:val="fr-FR" w:eastAsia="en-US" w:bidi="ar-SA"/>
      </w:rPr>
    </w:lvl>
    <w:lvl w:ilvl="2">
      <w:start w:val="0"/>
      <w:numFmt w:val="bullet"/>
      <w:lvlText w:val="•"/>
      <w:lvlJc w:val="left"/>
      <w:pPr>
        <w:ind w:left="2476" w:hanging="425"/>
      </w:pPr>
      <w:rPr>
        <w:rFonts w:hint="default"/>
        <w:lang w:val="fr-FR" w:eastAsia="en-US" w:bidi="ar-SA"/>
      </w:rPr>
    </w:lvl>
    <w:lvl w:ilvl="3">
      <w:start w:val="0"/>
      <w:numFmt w:val="bullet"/>
      <w:lvlText w:val="•"/>
      <w:lvlJc w:val="left"/>
      <w:pPr>
        <w:ind w:left="3373" w:hanging="425"/>
      </w:pPr>
      <w:rPr>
        <w:rFonts w:hint="default"/>
        <w:lang w:val="fr-FR" w:eastAsia="en-US" w:bidi="ar-SA"/>
      </w:rPr>
    </w:lvl>
    <w:lvl w:ilvl="4">
      <w:start w:val="0"/>
      <w:numFmt w:val="bullet"/>
      <w:lvlText w:val="•"/>
      <w:lvlJc w:val="left"/>
      <w:pPr>
        <w:ind w:left="4269" w:hanging="425"/>
      </w:pPr>
      <w:rPr>
        <w:rFonts w:hint="default"/>
        <w:lang w:val="fr-FR" w:eastAsia="en-US" w:bidi="ar-SA"/>
      </w:rPr>
    </w:lvl>
    <w:lvl w:ilvl="5">
      <w:start w:val="0"/>
      <w:numFmt w:val="bullet"/>
      <w:lvlText w:val="•"/>
      <w:lvlJc w:val="left"/>
      <w:pPr>
        <w:ind w:left="5166" w:hanging="425"/>
      </w:pPr>
      <w:rPr>
        <w:rFonts w:hint="default"/>
        <w:lang w:val="fr-FR" w:eastAsia="en-US" w:bidi="ar-SA"/>
      </w:rPr>
    </w:lvl>
    <w:lvl w:ilvl="6">
      <w:start w:val="0"/>
      <w:numFmt w:val="bullet"/>
      <w:lvlText w:val="•"/>
      <w:lvlJc w:val="left"/>
      <w:pPr>
        <w:ind w:left="6062" w:hanging="425"/>
      </w:pPr>
      <w:rPr>
        <w:rFonts w:hint="default"/>
        <w:lang w:val="fr-FR" w:eastAsia="en-US" w:bidi="ar-SA"/>
      </w:rPr>
    </w:lvl>
    <w:lvl w:ilvl="7">
      <w:start w:val="0"/>
      <w:numFmt w:val="bullet"/>
      <w:lvlText w:val="•"/>
      <w:lvlJc w:val="left"/>
      <w:pPr>
        <w:ind w:left="6959" w:hanging="425"/>
      </w:pPr>
      <w:rPr>
        <w:rFonts w:hint="default"/>
        <w:lang w:val="fr-FR" w:eastAsia="en-US" w:bidi="ar-SA"/>
      </w:rPr>
    </w:lvl>
    <w:lvl w:ilvl="8">
      <w:start w:val="0"/>
      <w:numFmt w:val="bullet"/>
      <w:lvlText w:val="•"/>
      <w:lvlJc w:val="left"/>
      <w:pPr>
        <w:ind w:left="7855" w:hanging="425"/>
      </w:pPr>
      <w:rPr>
        <w:rFonts w:hint="default"/>
        <w:lang w:val="fr-FR" w:eastAsia="en-US" w:bidi="ar-SA"/>
      </w:rPr>
    </w:lvl>
  </w:abstractNum>
  <w:abstractNum w:abstractNumId="46">
    <w:multiLevelType w:val="hybridMultilevel"/>
    <w:lvl w:ilvl="0">
      <w:start w:val="8"/>
      <w:numFmt w:val="lowerLetter"/>
      <w:lvlText w:val="%1."/>
      <w:lvlJc w:val="left"/>
      <w:pPr>
        <w:ind w:left="554" w:hanging="224"/>
        <w:jc w:val="left"/>
      </w:pPr>
      <w:rPr>
        <w:rFonts w:hint="default" w:ascii="Arial Narrow" w:hAnsi="Arial Narrow" w:eastAsia="Arial Narrow" w:cs="Arial Narrow"/>
        <w:b w:val="0"/>
        <w:bCs w:val="0"/>
        <w:i w:val="0"/>
        <w:iCs w:val="0"/>
        <w:color w:val="FF0000"/>
        <w:spacing w:val="-1"/>
        <w:w w:val="99"/>
        <w:sz w:val="26"/>
        <w:szCs w:val="26"/>
        <w:lang w:val="fr-FR" w:eastAsia="en-US" w:bidi="ar-SA"/>
      </w:rPr>
    </w:lvl>
    <w:lvl w:ilvl="1">
      <w:start w:val="0"/>
      <w:numFmt w:val="bullet"/>
      <w:lvlText w:val="o"/>
      <w:lvlJc w:val="left"/>
      <w:pPr>
        <w:ind w:left="890" w:hanging="360"/>
      </w:pPr>
      <w:rPr>
        <w:rFonts w:hint="default" w:ascii="Courier New" w:hAnsi="Courier New" w:eastAsia="Courier New" w:cs="Courier New"/>
        <w:b w:val="0"/>
        <w:bCs w:val="0"/>
        <w:i w:val="0"/>
        <w:iCs w:val="0"/>
        <w:spacing w:val="0"/>
        <w:w w:val="99"/>
        <w:sz w:val="26"/>
        <w:szCs w:val="26"/>
        <w:lang w:val="fr-FR" w:eastAsia="en-US" w:bidi="ar-SA"/>
      </w:rPr>
    </w:lvl>
    <w:lvl w:ilvl="2">
      <w:start w:val="0"/>
      <w:numFmt w:val="bullet"/>
      <w:lvlText w:val="•"/>
      <w:lvlJc w:val="left"/>
      <w:pPr>
        <w:ind w:left="1872" w:hanging="360"/>
      </w:pPr>
      <w:rPr>
        <w:rFonts w:hint="default"/>
        <w:lang w:val="fr-FR" w:eastAsia="en-US" w:bidi="ar-SA"/>
      </w:rPr>
    </w:lvl>
    <w:lvl w:ilvl="3">
      <w:start w:val="0"/>
      <w:numFmt w:val="bullet"/>
      <w:lvlText w:val="•"/>
      <w:lvlJc w:val="left"/>
      <w:pPr>
        <w:ind w:left="2844" w:hanging="360"/>
      </w:pPr>
      <w:rPr>
        <w:rFonts w:hint="default"/>
        <w:lang w:val="fr-FR" w:eastAsia="en-US" w:bidi="ar-SA"/>
      </w:rPr>
    </w:lvl>
    <w:lvl w:ilvl="4">
      <w:start w:val="0"/>
      <w:numFmt w:val="bullet"/>
      <w:lvlText w:val="•"/>
      <w:lvlJc w:val="left"/>
      <w:pPr>
        <w:ind w:left="3816" w:hanging="360"/>
      </w:pPr>
      <w:rPr>
        <w:rFonts w:hint="default"/>
        <w:lang w:val="fr-FR" w:eastAsia="en-US" w:bidi="ar-SA"/>
      </w:rPr>
    </w:lvl>
    <w:lvl w:ilvl="5">
      <w:start w:val="0"/>
      <w:numFmt w:val="bullet"/>
      <w:lvlText w:val="•"/>
      <w:lvlJc w:val="left"/>
      <w:pPr>
        <w:ind w:left="4788" w:hanging="360"/>
      </w:pPr>
      <w:rPr>
        <w:rFonts w:hint="default"/>
        <w:lang w:val="fr-FR" w:eastAsia="en-US" w:bidi="ar-SA"/>
      </w:rPr>
    </w:lvl>
    <w:lvl w:ilvl="6">
      <w:start w:val="0"/>
      <w:numFmt w:val="bullet"/>
      <w:lvlText w:val="•"/>
      <w:lvlJc w:val="left"/>
      <w:pPr>
        <w:ind w:left="5760" w:hanging="360"/>
      </w:pPr>
      <w:rPr>
        <w:rFonts w:hint="default"/>
        <w:lang w:val="fr-FR" w:eastAsia="en-US" w:bidi="ar-SA"/>
      </w:rPr>
    </w:lvl>
    <w:lvl w:ilvl="7">
      <w:start w:val="0"/>
      <w:numFmt w:val="bullet"/>
      <w:lvlText w:val="•"/>
      <w:lvlJc w:val="left"/>
      <w:pPr>
        <w:ind w:left="6732" w:hanging="360"/>
      </w:pPr>
      <w:rPr>
        <w:rFonts w:hint="default"/>
        <w:lang w:val="fr-FR" w:eastAsia="en-US" w:bidi="ar-SA"/>
      </w:rPr>
    </w:lvl>
    <w:lvl w:ilvl="8">
      <w:start w:val="0"/>
      <w:numFmt w:val="bullet"/>
      <w:lvlText w:val="•"/>
      <w:lvlJc w:val="left"/>
      <w:pPr>
        <w:ind w:left="7704" w:hanging="360"/>
      </w:pPr>
      <w:rPr>
        <w:rFonts w:hint="default"/>
        <w:lang w:val="fr-FR" w:eastAsia="en-US" w:bidi="ar-SA"/>
      </w:rPr>
    </w:lvl>
  </w:abstractNum>
  <w:abstractNum w:abstractNumId="45">
    <w:multiLevelType w:val="hybridMultilevel"/>
    <w:lvl w:ilvl="0">
      <w:start w:val="0"/>
      <w:numFmt w:val="bullet"/>
      <w:lvlText w:val=""/>
      <w:lvlJc w:val="left"/>
      <w:pPr>
        <w:ind w:left="410" w:hanging="341"/>
      </w:pPr>
      <w:rPr>
        <w:rFonts w:hint="default" w:ascii="Wingdings" w:hAnsi="Wingdings" w:eastAsia="Wingdings" w:cs="Wingdings"/>
        <w:b w:val="0"/>
        <w:bCs w:val="0"/>
        <w:i w:val="0"/>
        <w:iCs w:val="0"/>
        <w:spacing w:val="0"/>
        <w:w w:val="99"/>
        <w:sz w:val="26"/>
        <w:szCs w:val="26"/>
        <w:lang w:val="fr-FR" w:eastAsia="en-US" w:bidi="ar-SA"/>
      </w:rPr>
    </w:lvl>
    <w:lvl w:ilvl="1">
      <w:start w:val="1"/>
      <w:numFmt w:val="lowerLetter"/>
      <w:lvlText w:val="%2."/>
      <w:lvlJc w:val="left"/>
      <w:pPr>
        <w:ind w:left="777" w:hanging="224"/>
        <w:jc w:val="left"/>
      </w:pPr>
      <w:rPr>
        <w:rFonts w:hint="default" w:ascii="Arial Narrow" w:hAnsi="Arial Narrow" w:eastAsia="Arial Narrow" w:cs="Arial Narrow"/>
        <w:b w:val="0"/>
        <w:bCs w:val="0"/>
        <w:i w:val="0"/>
        <w:iCs w:val="0"/>
        <w:color w:val="FF0000"/>
        <w:spacing w:val="-1"/>
        <w:w w:val="99"/>
        <w:sz w:val="26"/>
        <w:szCs w:val="26"/>
        <w:lang w:val="fr-FR" w:eastAsia="en-US" w:bidi="ar-SA"/>
      </w:rPr>
    </w:lvl>
    <w:lvl w:ilvl="2">
      <w:start w:val="0"/>
      <w:numFmt w:val="bullet"/>
      <w:lvlText w:val="•"/>
      <w:lvlJc w:val="left"/>
      <w:pPr>
        <w:ind w:left="1765" w:hanging="224"/>
      </w:pPr>
      <w:rPr>
        <w:rFonts w:hint="default"/>
        <w:lang w:val="fr-FR" w:eastAsia="en-US" w:bidi="ar-SA"/>
      </w:rPr>
    </w:lvl>
    <w:lvl w:ilvl="3">
      <w:start w:val="0"/>
      <w:numFmt w:val="bullet"/>
      <w:lvlText w:val="•"/>
      <w:lvlJc w:val="left"/>
      <w:pPr>
        <w:ind w:left="2750" w:hanging="224"/>
      </w:pPr>
      <w:rPr>
        <w:rFonts w:hint="default"/>
        <w:lang w:val="fr-FR" w:eastAsia="en-US" w:bidi="ar-SA"/>
      </w:rPr>
    </w:lvl>
    <w:lvl w:ilvl="4">
      <w:start w:val="0"/>
      <w:numFmt w:val="bullet"/>
      <w:lvlText w:val="•"/>
      <w:lvlJc w:val="left"/>
      <w:pPr>
        <w:ind w:left="3736" w:hanging="224"/>
      </w:pPr>
      <w:rPr>
        <w:rFonts w:hint="default"/>
        <w:lang w:val="fr-FR" w:eastAsia="en-US" w:bidi="ar-SA"/>
      </w:rPr>
    </w:lvl>
    <w:lvl w:ilvl="5">
      <w:start w:val="0"/>
      <w:numFmt w:val="bullet"/>
      <w:lvlText w:val="•"/>
      <w:lvlJc w:val="left"/>
      <w:pPr>
        <w:ind w:left="4721" w:hanging="224"/>
      </w:pPr>
      <w:rPr>
        <w:rFonts w:hint="default"/>
        <w:lang w:val="fr-FR" w:eastAsia="en-US" w:bidi="ar-SA"/>
      </w:rPr>
    </w:lvl>
    <w:lvl w:ilvl="6">
      <w:start w:val="0"/>
      <w:numFmt w:val="bullet"/>
      <w:lvlText w:val="•"/>
      <w:lvlJc w:val="left"/>
      <w:pPr>
        <w:ind w:left="5707" w:hanging="224"/>
      </w:pPr>
      <w:rPr>
        <w:rFonts w:hint="default"/>
        <w:lang w:val="fr-FR" w:eastAsia="en-US" w:bidi="ar-SA"/>
      </w:rPr>
    </w:lvl>
    <w:lvl w:ilvl="7">
      <w:start w:val="0"/>
      <w:numFmt w:val="bullet"/>
      <w:lvlText w:val="•"/>
      <w:lvlJc w:val="left"/>
      <w:pPr>
        <w:ind w:left="6692" w:hanging="224"/>
      </w:pPr>
      <w:rPr>
        <w:rFonts w:hint="default"/>
        <w:lang w:val="fr-FR" w:eastAsia="en-US" w:bidi="ar-SA"/>
      </w:rPr>
    </w:lvl>
    <w:lvl w:ilvl="8">
      <w:start w:val="0"/>
      <w:numFmt w:val="bullet"/>
      <w:lvlText w:val="•"/>
      <w:lvlJc w:val="left"/>
      <w:pPr>
        <w:ind w:left="7678" w:hanging="224"/>
      </w:pPr>
      <w:rPr>
        <w:rFonts w:hint="default"/>
        <w:lang w:val="fr-FR" w:eastAsia="en-US" w:bidi="ar-SA"/>
      </w:rPr>
    </w:lvl>
  </w:abstractNum>
  <w:abstractNum w:abstractNumId="44">
    <w:multiLevelType w:val="hybridMultilevel"/>
    <w:lvl w:ilvl="0">
      <w:start w:val="0"/>
      <w:numFmt w:val="bullet"/>
      <w:lvlText w:val=""/>
      <w:lvlJc w:val="left"/>
      <w:pPr>
        <w:ind w:left="789" w:hanging="360"/>
      </w:pPr>
      <w:rPr>
        <w:rFonts w:hint="default" w:ascii="Wingdings" w:hAnsi="Wingdings" w:eastAsia="Wingdings" w:cs="Wingdings"/>
        <w:b w:val="0"/>
        <w:bCs w:val="0"/>
        <w:i w:val="0"/>
        <w:iCs w:val="0"/>
        <w:spacing w:val="0"/>
        <w:w w:val="99"/>
        <w:sz w:val="26"/>
        <w:szCs w:val="26"/>
        <w:lang w:val="fr-FR" w:eastAsia="en-US" w:bidi="ar-SA"/>
      </w:rPr>
    </w:lvl>
    <w:lvl w:ilvl="1">
      <w:start w:val="0"/>
      <w:numFmt w:val="bullet"/>
      <w:lvlText w:val="•"/>
      <w:lvlJc w:val="left"/>
      <w:pPr>
        <w:ind w:left="1666" w:hanging="360"/>
      </w:pPr>
      <w:rPr>
        <w:rFonts w:hint="default"/>
        <w:lang w:val="fr-FR" w:eastAsia="en-US" w:bidi="ar-SA"/>
      </w:rPr>
    </w:lvl>
    <w:lvl w:ilvl="2">
      <w:start w:val="0"/>
      <w:numFmt w:val="bullet"/>
      <w:lvlText w:val="•"/>
      <w:lvlJc w:val="left"/>
      <w:pPr>
        <w:ind w:left="2553" w:hanging="360"/>
      </w:pPr>
      <w:rPr>
        <w:rFonts w:hint="default"/>
        <w:lang w:val="fr-FR" w:eastAsia="en-US" w:bidi="ar-SA"/>
      </w:rPr>
    </w:lvl>
    <w:lvl w:ilvl="3">
      <w:start w:val="0"/>
      <w:numFmt w:val="bullet"/>
      <w:lvlText w:val="•"/>
      <w:lvlJc w:val="left"/>
      <w:pPr>
        <w:ind w:left="3440" w:hanging="360"/>
      </w:pPr>
      <w:rPr>
        <w:rFonts w:hint="default"/>
        <w:lang w:val="fr-FR" w:eastAsia="en-US" w:bidi="ar-SA"/>
      </w:rPr>
    </w:lvl>
    <w:lvl w:ilvl="4">
      <w:start w:val="0"/>
      <w:numFmt w:val="bullet"/>
      <w:lvlText w:val="•"/>
      <w:lvlJc w:val="left"/>
      <w:pPr>
        <w:ind w:left="4327" w:hanging="360"/>
      </w:pPr>
      <w:rPr>
        <w:rFonts w:hint="default"/>
        <w:lang w:val="fr-FR" w:eastAsia="en-US" w:bidi="ar-SA"/>
      </w:rPr>
    </w:lvl>
    <w:lvl w:ilvl="5">
      <w:start w:val="0"/>
      <w:numFmt w:val="bullet"/>
      <w:lvlText w:val="•"/>
      <w:lvlJc w:val="left"/>
      <w:pPr>
        <w:ind w:left="5214" w:hanging="360"/>
      </w:pPr>
      <w:rPr>
        <w:rFonts w:hint="default"/>
        <w:lang w:val="fr-FR" w:eastAsia="en-US" w:bidi="ar-SA"/>
      </w:rPr>
    </w:lvl>
    <w:lvl w:ilvl="6">
      <w:start w:val="0"/>
      <w:numFmt w:val="bullet"/>
      <w:lvlText w:val="•"/>
      <w:lvlJc w:val="left"/>
      <w:pPr>
        <w:ind w:left="6101" w:hanging="360"/>
      </w:pPr>
      <w:rPr>
        <w:rFonts w:hint="default"/>
        <w:lang w:val="fr-FR" w:eastAsia="en-US" w:bidi="ar-SA"/>
      </w:rPr>
    </w:lvl>
    <w:lvl w:ilvl="7">
      <w:start w:val="0"/>
      <w:numFmt w:val="bullet"/>
      <w:lvlText w:val="•"/>
      <w:lvlJc w:val="left"/>
      <w:pPr>
        <w:ind w:left="6988" w:hanging="360"/>
      </w:pPr>
      <w:rPr>
        <w:rFonts w:hint="default"/>
        <w:lang w:val="fr-FR" w:eastAsia="en-US" w:bidi="ar-SA"/>
      </w:rPr>
    </w:lvl>
    <w:lvl w:ilvl="8">
      <w:start w:val="0"/>
      <w:numFmt w:val="bullet"/>
      <w:lvlText w:val="•"/>
      <w:lvlJc w:val="left"/>
      <w:pPr>
        <w:ind w:left="7875" w:hanging="360"/>
      </w:pPr>
      <w:rPr>
        <w:rFonts w:hint="default"/>
        <w:lang w:val="fr-FR" w:eastAsia="en-US" w:bidi="ar-SA"/>
      </w:rPr>
    </w:lvl>
  </w:abstractNum>
  <w:abstractNum w:abstractNumId="43">
    <w:multiLevelType w:val="hybridMultilevel"/>
    <w:lvl w:ilvl="0">
      <w:start w:val="39"/>
      <w:numFmt w:val="decimal"/>
      <w:lvlText w:val="%1"/>
      <w:lvlJc w:val="left"/>
      <w:pPr>
        <w:ind w:left="1260" w:hanging="619"/>
        <w:jc w:val="left"/>
      </w:pPr>
      <w:rPr>
        <w:rFonts w:hint="default"/>
        <w:lang w:val="fr-FR" w:eastAsia="en-US" w:bidi="ar-SA"/>
      </w:rPr>
    </w:lvl>
    <w:lvl w:ilvl="1">
      <w:start w:val="1"/>
      <w:numFmt w:val="decimal"/>
      <w:lvlText w:val="%1.%2."/>
      <w:lvlJc w:val="left"/>
      <w:pPr>
        <w:ind w:left="1260" w:hanging="619"/>
        <w:jc w:val="left"/>
      </w:pPr>
      <w:rPr>
        <w:rFonts w:hint="default" w:ascii="Arial Narrow" w:hAnsi="Arial Narrow" w:eastAsia="Arial Narrow" w:cs="Arial Narrow"/>
        <w:b w:val="0"/>
        <w:bCs w:val="0"/>
        <w:i w:val="0"/>
        <w:iCs w:val="0"/>
        <w:spacing w:val="-2"/>
        <w:w w:val="99"/>
        <w:sz w:val="26"/>
        <w:szCs w:val="26"/>
        <w:lang w:val="fr-FR" w:eastAsia="en-US" w:bidi="ar-SA"/>
      </w:rPr>
    </w:lvl>
    <w:lvl w:ilvl="2">
      <w:start w:val="0"/>
      <w:numFmt w:val="bullet"/>
      <w:lvlText w:val="•"/>
      <w:lvlJc w:val="left"/>
      <w:pPr>
        <w:ind w:left="3361" w:hanging="619"/>
      </w:pPr>
      <w:rPr>
        <w:rFonts w:hint="default"/>
        <w:lang w:val="fr-FR" w:eastAsia="en-US" w:bidi="ar-SA"/>
      </w:rPr>
    </w:lvl>
    <w:lvl w:ilvl="3">
      <w:start w:val="0"/>
      <w:numFmt w:val="bullet"/>
      <w:lvlText w:val="•"/>
      <w:lvlJc w:val="left"/>
      <w:pPr>
        <w:ind w:left="4411" w:hanging="619"/>
      </w:pPr>
      <w:rPr>
        <w:rFonts w:hint="default"/>
        <w:lang w:val="fr-FR" w:eastAsia="en-US" w:bidi="ar-SA"/>
      </w:rPr>
    </w:lvl>
    <w:lvl w:ilvl="4">
      <w:start w:val="0"/>
      <w:numFmt w:val="bullet"/>
      <w:lvlText w:val="•"/>
      <w:lvlJc w:val="left"/>
      <w:pPr>
        <w:ind w:left="5462" w:hanging="619"/>
      </w:pPr>
      <w:rPr>
        <w:rFonts w:hint="default"/>
        <w:lang w:val="fr-FR" w:eastAsia="en-US" w:bidi="ar-SA"/>
      </w:rPr>
    </w:lvl>
    <w:lvl w:ilvl="5">
      <w:start w:val="0"/>
      <w:numFmt w:val="bullet"/>
      <w:lvlText w:val="•"/>
      <w:lvlJc w:val="left"/>
      <w:pPr>
        <w:ind w:left="6512" w:hanging="619"/>
      </w:pPr>
      <w:rPr>
        <w:rFonts w:hint="default"/>
        <w:lang w:val="fr-FR" w:eastAsia="en-US" w:bidi="ar-SA"/>
      </w:rPr>
    </w:lvl>
    <w:lvl w:ilvl="6">
      <w:start w:val="0"/>
      <w:numFmt w:val="bullet"/>
      <w:lvlText w:val="•"/>
      <w:lvlJc w:val="left"/>
      <w:pPr>
        <w:ind w:left="7563" w:hanging="619"/>
      </w:pPr>
      <w:rPr>
        <w:rFonts w:hint="default"/>
        <w:lang w:val="fr-FR" w:eastAsia="en-US" w:bidi="ar-SA"/>
      </w:rPr>
    </w:lvl>
    <w:lvl w:ilvl="7">
      <w:start w:val="0"/>
      <w:numFmt w:val="bullet"/>
      <w:lvlText w:val="•"/>
      <w:lvlJc w:val="left"/>
      <w:pPr>
        <w:ind w:left="8613" w:hanging="619"/>
      </w:pPr>
      <w:rPr>
        <w:rFonts w:hint="default"/>
        <w:lang w:val="fr-FR" w:eastAsia="en-US" w:bidi="ar-SA"/>
      </w:rPr>
    </w:lvl>
    <w:lvl w:ilvl="8">
      <w:start w:val="0"/>
      <w:numFmt w:val="bullet"/>
      <w:lvlText w:val="•"/>
      <w:lvlJc w:val="left"/>
      <w:pPr>
        <w:ind w:left="9664" w:hanging="619"/>
      </w:pPr>
      <w:rPr>
        <w:rFonts w:hint="default"/>
        <w:lang w:val="fr-FR" w:eastAsia="en-US" w:bidi="ar-SA"/>
      </w:rPr>
    </w:lvl>
  </w:abstractNum>
  <w:abstractNum w:abstractNumId="42">
    <w:multiLevelType w:val="hybridMultilevel"/>
    <w:lvl w:ilvl="0">
      <w:start w:val="38"/>
      <w:numFmt w:val="decimal"/>
      <w:lvlText w:val="%1"/>
      <w:lvlJc w:val="left"/>
      <w:pPr>
        <w:ind w:left="1260" w:hanging="585"/>
        <w:jc w:val="left"/>
      </w:pPr>
      <w:rPr>
        <w:rFonts w:hint="default"/>
        <w:lang w:val="fr-FR" w:eastAsia="en-US" w:bidi="ar-SA"/>
      </w:rPr>
    </w:lvl>
    <w:lvl w:ilvl="1">
      <w:start w:val="1"/>
      <w:numFmt w:val="decimal"/>
      <w:lvlText w:val="%1.%2."/>
      <w:lvlJc w:val="left"/>
      <w:pPr>
        <w:ind w:left="1260" w:hanging="585"/>
        <w:jc w:val="left"/>
      </w:pPr>
      <w:rPr>
        <w:rFonts w:hint="default" w:ascii="Arial Narrow" w:hAnsi="Arial Narrow" w:eastAsia="Arial Narrow" w:cs="Arial Narrow"/>
        <w:b w:val="0"/>
        <w:bCs w:val="0"/>
        <w:i w:val="0"/>
        <w:iCs w:val="0"/>
        <w:spacing w:val="-2"/>
        <w:w w:val="99"/>
        <w:sz w:val="26"/>
        <w:szCs w:val="26"/>
        <w:lang w:val="fr-FR" w:eastAsia="en-US" w:bidi="ar-SA"/>
      </w:rPr>
    </w:lvl>
    <w:lvl w:ilvl="2">
      <w:start w:val="0"/>
      <w:numFmt w:val="bullet"/>
      <w:lvlText w:val="•"/>
      <w:lvlJc w:val="left"/>
      <w:pPr>
        <w:ind w:left="3361" w:hanging="585"/>
      </w:pPr>
      <w:rPr>
        <w:rFonts w:hint="default"/>
        <w:lang w:val="fr-FR" w:eastAsia="en-US" w:bidi="ar-SA"/>
      </w:rPr>
    </w:lvl>
    <w:lvl w:ilvl="3">
      <w:start w:val="0"/>
      <w:numFmt w:val="bullet"/>
      <w:lvlText w:val="•"/>
      <w:lvlJc w:val="left"/>
      <w:pPr>
        <w:ind w:left="4411" w:hanging="585"/>
      </w:pPr>
      <w:rPr>
        <w:rFonts w:hint="default"/>
        <w:lang w:val="fr-FR" w:eastAsia="en-US" w:bidi="ar-SA"/>
      </w:rPr>
    </w:lvl>
    <w:lvl w:ilvl="4">
      <w:start w:val="0"/>
      <w:numFmt w:val="bullet"/>
      <w:lvlText w:val="•"/>
      <w:lvlJc w:val="left"/>
      <w:pPr>
        <w:ind w:left="5462" w:hanging="585"/>
      </w:pPr>
      <w:rPr>
        <w:rFonts w:hint="default"/>
        <w:lang w:val="fr-FR" w:eastAsia="en-US" w:bidi="ar-SA"/>
      </w:rPr>
    </w:lvl>
    <w:lvl w:ilvl="5">
      <w:start w:val="0"/>
      <w:numFmt w:val="bullet"/>
      <w:lvlText w:val="•"/>
      <w:lvlJc w:val="left"/>
      <w:pPr>
        <w:ind w:left="6512" w:hanging="585"/>
      </w:pPr>
      <w:rPr>
        <w:rFonts w:hint="default"/>
        <w:lang w:val="fr-FR" w:eastAsia="en-US" w:bidi="ar-SA"/>
      </w:rPr>
    </w:lvl>
    <w:lvl w:ilvl="6">
      <w:start w:val="0"/>
      <w:numFmt w:val="bullet"/>
      <w:lvlText w:val="•"/>
      <w:lvlJc w:val="left"/>
      <w:pPr>
        <w:ind w:left="7563" w:hanging="585"/>
      </w:pPr>
      <w:rPr>
        <w:rFonts w:hint="default"/>
        <w:lang w:val="fr-FR" w:eastAsia="en-US" w:bidi="ar-SA"/>
      </w:rPr>
    </w:lvl>
    <w:lvl w:ilvl="7">
      <w:start w:val="0"/>
      <w:numFmt w:val="bullet"/>
      <w:lvlText w:val="•"/>
      <w:lvlJc w:val="left"/>
      <w:pPr>
        <w:ind w:left="8613" w:hanging="585"/>
      </w:pPr>
      <w:rPr>
        <w:rFonts w:hint="default"/>
        <w:lang w:val="fr-FR" w:eastAsia="en-US" w:bidi="ar-SA"/>
      </w:rPr>
    </w:lvl>
    <w:lvl w:ilvl="8">
      <w:start w:val="0"/>
      <w:numFmt w:val="bullet"/>
      <w:lvlText w:val="•"/>
      <w:lvlJc w:val="left"/>
      <w:pPr>
        <w:ind w:left="9664" w:hanging="585"/>
      </w:pPr>
      <w:rPr>
        <w:rFonts w:hint="default"/>
        <w:lang w:val="fr-FR" w:eastAsia="en-US" w:bidi="ar-SA"/>
      </w:rPr>
    </w:lvl>
  </w:abstractNum>
  <w:abstractNum w:abstractNumId="41">
    <w:multiLevelType w:val="hybridMultilevel"/>
    <w:lvl w:ilvl="0">
      <w:start w:val="34"/>
      <w:numFmt w:val="decimal"/>
      <w:lvlText w:val="%1"/>
      <w:lvlJc w:val="left"/>
      <w:pPr>
        <w:ind w:left="1260" w:hanging="602"/>
        <w:jc w:val="left"/>
      </w:pPr>
      <w:rPr>
        <w:rFonts w:hint="default"/>
        <w:lang w:val="fr-FR" w:eastAsia="en-US" w:bidi="ar-SA"/>
      </w:rPr>
    </w:lvl>
    <w:lvl w:ilvl="1">
      <w:start w:val="1"/>
      <w:numFmt w:val="decimal"/>
      <w:lvlText w:val="%1.%2."/>
      <w:lvlJc w:val="left"/>
      <w:pPr>
        <w:ind w:left="1260" w:hanging="602"/>
        <w:jc w:val="left"/>
      </w:pPr>
      <w:rPr>
        <w:rFonts w:hint="default" w:ascii="Arial Narrow" w:hAnsi="Arial Narrow" w:eastAsia="Arial Narrow" w:cs="Arial Narrow"/>
        <w:b w:val="0"/>
        <w:bCs w:val="0"/>
        <w:i w:val="0"/>
        <w:iCs w:val="0"/>
        <w:spacing w:val="-2"/>
        <w:w w:val="99"/>
        <w:sz w:val="26"/>
        <w:szCs w:val="26"/>
        <w:lang w:val="fr-FR" w:eastAsia="en-US" w:bidi="ar-SA"/>
      </w:rPr>
    </w:lvl>
    <w:lvl w:ilvl="2">
      <w:start w:val="0"/>
      <w:numFmt w:val="bullet"/>
      <w:lvlText w:val="•"/>
      <w:lvlJc w:val="left"/>
      <w:pPr>
        <w:ind w:left="3361" w:hanging="602"/>
      </w:pPr>
      <w:rPr>
        <w:rFonts w:hint="default"/>
        <w:lang w:val="fr-FR" w:eastAsia="en-US" w:bidi="ar-SA"/>
      </w:rPr>
    </w:lvl>
    <w:lvl w:ilvl="3">
      <w:start w:val="0"/>
      <w:numFmt w:val="bullet"/>
      <w:lvlText w:val="•"/>
      <w:lvlJc w:val="left"/>
      <w:pPr>
        <w:ind w:left="4411" w:hanging="602"/>
      </w:pPr>
      <w:rPr>
        <w:rFonts w:hint="default"/>
        <w:lang w:val="fr-FR" w:eastAsia="en-US" w:bidi="ar-SA"/>
      </w:rPr>
    </w:lvl>
    <w:lvl w:ilvl="4">
      <w:start w:val="0"/>
      <w:numFmt w:val="bullet"/>
      <w:lvlText w:val="•"/>
      <w:lvlJc w:val="left"/>
      <w:pPr>
        <w:ind w:left="5462" w:hanging="602"/>
      </w:pPr>
      <w:rPr>
        <w:rFonts w:hint="default"/>
        <w:lang w:val="fr-FR" w:eastAsia="en-US" w:bidi="ar-SA"/>
      </w:rPr>
    </w:lvl>
    <w:lvl w:ilvl="5">
      <w:start w:val="0"/>
      <w:numFmt w:val="bullet"/>
      <w:lvlText w:val="•"/>
      <w:lvlJc w:val="left"/>
      <w:pPr>
        <w:ind w:left="6512" w:hanging="602"/>
      </w:pPr>
      <w:rPr>
        <w:rFonts w:hint="default"/>
        <w:lang w:val="fr-FR" w:eastAsia="en-US" w:bidi="ar-SA"/>
      </w:rPr>
    </w:lvl>
    <w:lvl w:ilvl="6">
      <w:start w:val="0"/>
      <w:numFmt w:val="bullet"/>
      <w:lvlText w:val="•"/>
      <w:lvlJc w:val="left"/>
      <w:pPr>
        <w:ind w:left="7563" w:hanging="602"/>
      </w:pPr>
      <w:rPr>
        <w:rFonts w:hint="default"/>
        <w:lang w:val="fr-FR" w:eastAsia="en-US" w:bidi="ar-SA"/>
      </w:rPr>
    </w:lvl>
    <w:lvl w:ilvl="7">
      <w:start w:val="0"/>
      <w:numFmt w:val="bullet"/>
      <w:lvlText w:val="•"/>
      <w:lvlJc w:val="left"/>
      <w:pPr>
        <w:ind w:left="8613" w:hanging="602"/>
      </w:pPr>
      <w:rPr>
        <w:rFonts w:hint="default"/>
        <w:lang w:val="fr-FR" w:eastAsia="en-US" w:bidi="ar-SA"/>
      </w:rPr>
    </w:lvl>
    <w:lvl w:ilvl="8">
      <w:start w:val="0"/>
      <w:numFmt w:val="bullet"/>
      <w:lvlText w:val="•"/>
      <w:lvlJc w:val="left"/>
      <w:pPr>
        <w:ind w:left="9664" w:hanging="602"/>
      </w:pPr>
      <w:rPr>
        <w:rFonts w:hint="default"/>
        <w:lang w:val="fr-FR" w:eastAsia="en-US" w:bidi="ar-SA"/>
      </w:rPr>
    </w:lvl>
  </w:abstractNum>
  <w:abstractNum w:abstractNumId="39">
    <w:multiLevelType w:val="hybridMultilevel"/>
    <w:lvl w:ilvl="0">
      <w:start w:val="32"/>
      <w:numFmt w:val="decimal"/>
      <w:lvlText w:val="%1"/>
      <w:lvlJc w:val="left"/>
      <w:pPr>
        <w:ind w:left="1260" w:hanging="576"/>
        <w:jc w:val="left"/>
      </w:pPr>
      <w:rPr>
        <w:rFonts w:hint="default"/>
        <w:lang w:val="fr-FR" w:eastAsia="en-US" w:bidi="ar-SA"/>
      </w:rPr>
    </w:lvl>
    <w:lvl w:ilvl="1">
      <w:start w:val="1"/>
      <w:numFmt w:val="decimal"/>
      <w:lvlText w:val="%1.%2."/>
      <w:lvlJc w:val="left"/>
      <w:pPr>
        <w:ind w:left="1260" w:hanging="576"/>
        <w:jc w:val="left"/>
      </w:pPr>
      <w:rPr>
        <w:rFonts w:hint="default" w:ascii="Arial Narrow" w:hAnsi="Arial Narrow" w:eastAsia="Arial Narrow" w:cs="Arial Narrow"/>
        <w:b w:val="0"/>
        <w:bCs w:val="0"/>
        <w:i w:val="0"/>
        <w:iCs w:val="0"/>
        <w:spacing w:val="-2"/>
        <w:w w:val="99"/>
        <w:sz w:val="26"/>
        <w:szCs w:val="26"/>
        <w:lang w:val="fr-FR" w:eastAsia="en-US" w:bidi="ar-SA"/>
      </w:rPr>
    </w:lvl>
    <w:lvl w:ilvl="2">
      <w:start w:val="0"/>
      <w:numFmt w:val="bullet"/>
      <w:lvlText w:val="•"/>
      <w:lvlJc w:val="left"/>
      <w:pPr>
        <w:ind w:left="3361" w:hanging="576"/>
      </w:pPr>
      <w:rPr>
        <w:rFonts w:hint="default"/>
        <w:lang w:val="fr-FR" w:eastAsia="en-US" w:bidi="ar-SA"/>
      </w:rPr>
    </w:lvl>
    <w:lvl w:ilvl="3">
      <w:start w:val="0"/>
      <w:numFmt w:val="bullet"/>
      <w:lvlText w:val="•"/>
      <w:lvlJc w:val="left"/>
      <w:pPr>
        <w:ind w:left="4411" w:hanging="576"/>
      </w:pPr>
      <w:rPr>
        <w:rFonts w:hint="default"/>
        <w:lang w:val="fr-FR" w:eastAsia="en-US" w:bidi="ar-SA"/>
      </w:rPr>
    </w:lvl>
    <w:lvl w:ilvl="4">
      <w:start w:val="0"/>
      <w:numFmt w:val="bullet"/>
      <w:lvlText w:val="•"/>
      <w:lvlJc w:val="left"/>
      <w:pPr>
        <w:ind w:left="5462" w:hanging="576"/>
      </w:pPr>
      <w:rPr>
        <w:rFonts w:hint="default"/>
        <w:lang w:val="fr-FR" w:eastAsia="en-US" w:bidi="ar-SA"/>
      </w:rPr>
    </w:lvl>
    <w:lvl w:ilvl="5">
      <w:start w:val="0"/>
      <w:numFmt w:val="bullet"/>
      <w:lvlText w:val="•"/>
      <w:lvlJc w:val="left"/>
      <w:pPr>
        <w:ind w:left="6512" w:hanging="576"/>
      </w:pPr>
      <w:rPr>
        <w:rFonts w:hint="default"/>
        <w:lang w:val="fr-FR" w:eastAsia="en-US" w:bidi="ar-SA"/>
      </w:rPr>
    </w:lvl>
    <w:lvl w:ilvl="6">
      <w:start w:val="0"/>
      <w:numFmt w:val="bullet"/>
      <w:lvlText w:val="•"/>
      <w:lvlJc w:val="left"/>
      <w:pPr>
        <w:ind w:left="7563" w:hanging="576"/>
      </w:pPr>
      <w:rPr>
        <w:rFonts w:hint="default"/>
        <w:lang w:val="fr-FR" w:eastAsia="en-US" w:bidi="ar-SA"/>
      </w:rPr>
    </w:lvl>
    <w:lvl w:ilvl="7">
      <w:start w:val="0"/>
      <w:numFmt w:val="bullet"/>
      <w:lvlText w:val="•"/>
      <w:lvlJc w:val="left"/>
      <w:pPr>
        <w:ind w:left="8613" w:hanging="576"/>
      </w:pPr>
      <w:rPr>
        <w:rFonts w:hint="default"/>
        <w:lang w:val="fr-FR" w:eastAsia="en-US" w:bidi="ar-SA"/>
      </w:rPr>
    </w:lvl>
    <w:lvl w:ilvl="8">
      <w:start w:val="0"/>
      <w:numFmt w:val="bullet"/>
      <w:lvlText w:val="•"/>
      <w:lvlJc w:val="left"/>
      <w:pPr>
        <w:ind w:left="9664" w:hanging="576"/>
      </w:pPr>
      <w:rPr>
        <w:rFonts w:hint="default"/>
        <w:lang w:val="fr-FR" w:eastAsia="en-US" w:bidi="ar-SA"/>
      </w:rPr>
    </w:lvl>
  </w:abstractNum>
  <w:abstractNum w:abstractNumId="38">
    <w:multiLevelType w:val="hybridMultilevel"/>
    <w:lvl w:ilvl="0">
      <w:start w:val="31"/>
      <w:numFmt w:val="decimal"/>
      <w:lvlText w:val="%1"/>
      <w:lvlJc w:val="left"/>
      <w:pPr>
        <w:ind w:left="1260" w:hanging="602"/>
        <w:jc w:val="left"/>
      </w:pPr>
      <w:rPr>
        <w:rFonts w:hint="default"/>
        <w:lang w:val="fr-FR" w:eastAsia="en-US" w:bidi="ar-SA"/>
      </w:rPr>
    </w:lvl>
    <w:lvl w:ilvl="1">
      <w:start w:val="1"/>
      <w:numFmt w:val="decimal"/>
      <w:lvlText w:val="%1.%2."/>
      <w:lvlJc w:val="left"/>
      <w:pPr>
        <w:ind w:left="1260" w:hanging="602"/>
        <w:jc w:val="left"/>
      </w:pPr>
      <w:rPr>
        <w:rFonts w:hint="default" w:ascii="Arial Narrow" w:hAnsi="Arial Narrow" w:eastAsia="Arial Narrow" w:cs="Arial Narrow"/>
        <w:b w:val="0"/>
        <w:bCs w:val="0"/>
        <w:i w:val="0"/>
        <w:iCs w:val="0"/>
        <w:spacing w:val="-2"/>
        <w:w w:val="99"/>
        <w:sz w:val="26"/>
        <w:szCs w:val="26"/>
        <w:lang w:val="fr-FR" w:eastAsia="en-US" w:bidi="ar-SA"/>
      </w:rPr>
    </w:lvl>
    <w:lvl w:ilvl="2">
      <w:start w:val="0"/>
      <w:numFmt w:val="bullet"/>
      <w:lvlText w:val="•"/>
      <w:lvlJc w:val="left"/>
      <w:pPr>
        <w:ind w:left="3361" w:hanging="602"/>
      </w:pPr>
      <w:rPr>
        <w:rFonts w:hint="default"/>
        <w:lang w:val="fr-FR" w:eastAsia="en-US" w:bidi="ar-SA"/>
      </w:rPr>
    </w:lvl>
    <w:lvl w:ilvl="3">
      <w:start w:val="0"/>
      <w:numFmt w:val="bullet"/>
      <w:lvlText w:val="•"/>
      <w:lvlJc w:val="left"/>
      <w:pPr>
        <w:ind w:left="4411" w:hanging="602"/>
      </w:pPr>
      <w:rPr>
        <w:rFonts w:hint="default"/>
        <w:lang w:val="fr-FR" w:eastAsia="en-US" w:bidi="ar-SA"/>
      </w:rPr>
    </w:lvl>
    <w:lvl w:ilvl="4">
      <w:start w:val="0"/>
      <w:numFmt w:val="bullet"/>
      <w:lvlText w:val="•"/>
      <w:lvlJc w:val="left"/>
      <w:pPr>
        <w:ind w:left="5462" w:hanging="602"/>
      </w:pPr>
      <w:rPr>
        <w:rFonts w:hint="default"/>
        <w:lang w:val="fr-FR" w:eastAsia="en-US" w:bidi="ar-SA"/>
      </w:rPr>
    </w:lvl>
    <w:lvl w:ilvl="5">
      <w:start w:val="0"/>
      <w:numFmt w:val="bullet"/>
      <w:lvlText w:val="•"/>
      <w:lvlJc w:val="left"/>
      <w:pPr>
        <w:ind w:left="6512" w:hanging="602"/>
      </w:pPr>
      <w:rPr>
        <w:rFonts w:hint="default"/>
        <w:lang w:val="fr-FR" w:eastAsia="en-US" w:bidi="ar-SA"/>
      </w:rPr>
    </w:lvl>
    <w:lvl w:ilvl="6">
      <w:start w:val="0"/>
      <w:numFmt w:val="bullet"/>
      <w:lvlText w:val="•"/>
      <w:lvlJc w:val="left"/>
      <w:pPr>
        <w:ind w:left="7563" w:hanging="602"/>
      </w:pPr>
      <w:rPr>
        <w:rFonts w:hint="default"/>
        <w:lang w:val="fr-FR" w:eastAsia="en-US" w:bidi="ar-SA"/>
      </w:rPr>
    </w:lvl>
    <w:lvl w:ilvl="7">
      <w:start w:val="0"/>
      <w:numFmt w:val="bullet"/>
      <w:lvlText w:val="•"/>
      <w:lvlJc w:val="left"/>
      <w:pPr>
        <w:ind w:left="8613" w:hanging="602"/>
      </w:pPr>
      <w:rPr>
        <w:rFonts w:hint="default"/>
        <w:lang w:val="fr-FR" w:eastAsia="en-US" w:bidi="ar-SA"/>
      </w:rPr>
    </w:lvl>
    <w:lvl w:ilvl="8">
      <w:start w:val="0"/>
      <w:numFmt w:val="bullet"/>
      <w:lvlText w:val="•"/>
      <w:lvlJc w:val="left"/>
      <w:pPr>
        <w:ind w:left="9664" w:hanging="602"/>
      </w:pPr>
      <w:rPr>
        <w:rFonts w:hint="default"/>
        <w:lang w:val="fr-FR" w:eastAsia="en-US" w:bidi="ar-SA"/>
      </w:rPr>
    </w:lvl>
  </w:abstractNum>
  <w:abstractNum w:abstractNumId="37">
    <w:multiLevelType w:val="hybridMultilevel"/>
    <w:lvl w:ilvl="0">
      <w:start w:val="30"/>
      <w:numFmt w:val="decimal"/>
      <w:lvlText w:val="%1"/>
      <w:lvlJc w:val="left"/>
      <w:pPr>
        <w:ind w:left="1260" w:hanging="721"/>
        <w:jc w:val="left"/>
      </w:pPr>
      <w:rPr>
        <w:rFonts w:hint="default"/>
        <w:lang w:val="fr-FR" w:eastAsia="en-US" w:bidi="ar-SA"/>
      </w:rPr>
    </w:lvl>
    <w:lvl w:ilvl="1">
      <w:start w:val="1"/>
      <w:numFmt w:val="decimal"/>
      <w:lvlText w:val="%1.%2."/>
      <w:lvlJc w:val="left"/>
      <w:pPr>
        <w:ind w:left="1260" w:hanging="721"/>
        <w:jc w:val="left"/>
      </w:pPr>
      <w:rPr>
        <w:rFonts w:hint="default" w:ascii="Arial Narrow" w:hAnsi="Arial Narrow" w:eastAsia="Arial Narrow" w:cs="Arial Narrow"/>
        <w:b w:val="0"/>
        <w:bCs w:val="0"/>
        <w:i w:val="0"/>
        <w:iCs w:val="0"/>
        <w:spacing w:val="-2"/>
        <w:w w:val="99"/>
        <w:sz w:val="26"/>
        <w:szCs w:val="26"/>
        <w:lang w:val="fr-FR" w:eastAsia="en-US" w:bidi="ar-SA"/>
      </w:rPr>
    </w:lvl>
    <w:lvl w:ilvl="2">
      <w:start w:val="1"/>
      <w:numFmt w:val="lowerLetter"/>
      <w:lvlText w:val="%3-"/>
      <w:lvlJc w:val="left"/>
      <w:pPr>
        <w:ind w:left="2340" w:hanging="360"/>
        <w:jc w:val="left"/>
      </w:pPr>
      <w:rPr>
        <w:rFonts w:hint="default" w:ascii="Arial Narrow" w:hAnsi="Arial Narrow" w:eastAsia="Arial Narrow" w:cs="Arial Narrow"/>
        <w:b w:val="0"/>
        <w:bCs w:val="0"/>
        <w:i w:val="0"/>
        <w:iCs w:val="0"/>
        <w:spacing w:val="-1"/>
        <w:w w:val="99"/>
        <w:sz w:val="26"/>
        <w:szCs w:val="26"/>
        <w:lang w:val="fr-FR" w:eastAsia="en-US" w:bidi="ar-SA"/>
      </w:rPr>
    </w:lvl>
    <w:lvl w:ilvl="3">
      <w:start w:val="0"/>
      <w:numFmt w:val="bullet"/>
      <w:lvlText w:val="•"/>
      <w:lvlJc w:val="left"/>
      <w:pPr>
        <w:ind w:left="4434" w:hanging="360"/>
      </w:pPr>
      <w:rPr>
        <w:rFonts w:hint="default"/>
        <w:lang w:val="fr-FR" w:eastAsia="en-US" w:bidi="ar-SA"/>
      </w:rPr>
    </w:lvl>
    <w:lvl w:ilvl="4">
      <w:start w:val="0"/>
      <w:numFmt w:val="bullet"/>
      <w:lvlText w:val="•"/>
      <w:lvlJc w:val="left"/>
      <w:pPr>
        <w:ind w:left="5481" w:hanging="360"/>
      </w:pPr>
      <w:rPr>
        <w:rFonts w:hint="default"/>
        <w:lang w:val="fr-FR" w:eastAsia="en-US" w:bidi="ar-SA"/>
      </w:rPr>
    </w:lvl>
    <w:lvl w:ilvl="5">
      <w:start w:val="0"/>
      <w:numFmt w:val="bullet"/>
      <w:lvlText w:val="•"/>
      <w:lvlJc w:val="left"/>
      <w:pPr>
        <w:ind w:left="6529" w:hanging="360"/>
      </w:pPr>
      <w:rPr>
        <w:rFonts w:hint="default"/>
        <w:lang w:val="fr-FR" w:eastAsia="en-US" w:bidi="ar-SA"/>
      </w:rPr>
    </w:lvl>
    <w:lvl w:ilvl="6">
      <w:start w:val="0"/>
      <w:numFmt w:val="bullet"/>
      <w:lvlText w:val="•"/>
      <w:lvlJc w:val="left"/>
      <w:pPr>
        <w:ind w:left="7576" w:hanging="360"/>
      </w:pPr>
      <w:rPr>
        <w:rFonts w:hint="default"/>
        <w:lang w:val="fr-FR" w:eastAsia="en-US" w:bidi="ar-SA"/>
      </w:rPr>
    </w:lvl>
    <w:lvl w:ilvl="7">
      <w:start w:val="0"/>
      <w:numFmt w:val="bullet"/>
      <w:lvlText w:val="•"/>
      <w:lvlJc w:val="left"/>
      <w:pPr>
        <w:ind w:left="8623" w:hanging="360"/>
      </w:pPr>
      <w:rPr>
        <w:rFonts w:hint="default"/>
        <w:lang w:val="fr-FR" w:eastAsia="en-US" w:bidi="ar-SA"/>
      </w:rPr>
    </w:lvl>
    <w:lvl w:ilvl="8">
      <w:start w:val="0"/>
      <w:numFmt w:val="bullet"/>
      <w:lvlText w:val="•"/>
      <w:lvlJc w:val="left"/>
      <w:pPr>
        <w:ind w:left="9670" w:hanging="360"/>
      </w:pPr>
      <w:rPr>
        <w:rFonts w:hint="default"/>
        <w:lang w:val="fr-FR" w:eastAsia="en-US" w:bidi="ar-SA"/>
      </w:rPr>
    </w:lvl>
  </w:abstractNum>
  <w:abstractNum w:abstractNumId="36">
    <w:multiLevelType w:val="hybridMultilevel"/>
    <w:lvl w:ilvl="0">
      <w:start w:val="28"/>
      <w:numFmt w:val="decimal"/>
      <w:lvlText w:val="%1"/>
      <w:lvlJc w:val="left"/>
      <w:pPr>
        <w:ind w:left="1260" w:hanging="567"/>
        <w:jc w:val="left"/>
      </w:pPr>
      <w:rPr>
        <w:rFonts w:hint="default"/>
        <w:lang w:val="fr-FR" w:eastAsia="en-US" w:bidi="ar-SA"/>
      </w:rPr>
    </w:lvl>
    <w:lvl w:ilvl="1">
      <w:start w:val="1"/>
      <w:numFmt w:val="decimal"/>
      <w:lvlText w:val="%1.%2."/>
      <w:lvlJc w:val="left"/>
      <w:pPr>
        <w:ind w:left="1260" w:hanging="567"/>
        <w:jc w:val="left"/>
      </w:pPr>
      <w:rPr>
        <w:rFonts w:hint="default" w:ascii="Arial Narrow" w:hAnsi="Arial Narrow" w:eastAsia="Arial Narrow" w:cs="Arial Narrow"/>
        <w:b w:val="0"/>
        <w:bCs w:val="0"/>
        <w:i w:val="0"/>
        <w:iCs w:val="0"/>
        <w:spacing w:val="-2"/>
        <w:w w:val="99"/>
        <w:sz w:val="26"/>
        <w:szCs w:val="26"/>
        <w:lang w:val="fr-FR" w:eastAsia="en-US" w:bidi="ar-SA"/>
      </w:rPr>
    </w:lvl>
    <w:lvl w:ilvl="2">
      <w:start w:val="1"/>
      <w:numFmt w:val="lowerLetter"/>
      <w:lvlText w:val="%3-"/>
      <w:lvlJc w:val="left"/>
      <w:pPr>
        <w:ind w:left="2340" w:hanging="360"/>
        <w:jc w:val="left"/>
      </w:pPr>
      <w:rPr>
        <w:rFonts w:hint="default" w:ascii="Arial Narrow" w:hAnsi="Arial Narrow" w:eastAsia="Arial Narrow" w:cs="Arial Narrow"/>
        <w:b w:val="0"/>
        <w:bCs w:val="0"/>
        <w:i w:val="0"/>
        <w:iCs w:val="0"/>
        <w:spacing w:val="-1"/>
        <w:w w:val="99"/>
        <w:sz w:val="26"/>
        <w:szCs w:val="26"/>
        <w:lang w:val="fr-FR" w:eastAsia="en-US" w:bidi="ar-SA"/>
      </w:rPr>
    </w:lvl>
    <w:lvl w:ilvl="3">
      <w:start w:val="0"/>
      <w:numFmt w:val="bullet"/>
      <w:lvlText w:val="•"/>
      <w:lvlJc w:val="left"/>
      <w:pPr>
        <w:ind w:left="4434" w:hanging="360"/>
      </w:pPr>
      <w:rPr>
        <w:rFonts w:hint="default"/>
        <w:lang w:val="fr-FR" w:eastAsia="en-US" w:bidi="ar-SA"/>
      </w:rPr>
    </w:lvl>
    <w:lvl w:ilvl="4">
      <w:start w:val="0"/>
      <w:numFmt w:val="bullet"/>
      <w:lvlText w:val="•"/>
      <w:lvlJc w:val="left"/>
      <w:pPr>
        <w:ind w:left="5481" w:hanging="360"/>
      </w:pPr>
      <w:rPr>
        <w:rFonts w:hint="default"/>
        <w:lang w:val="fr-FR" w:eastAsia="en-US" w:bidi="ar-SA"/>
      </w:rPr>
    </w:lvl>
    <w:lvl w:ilvl="5">
      <w:start w:val="0"/>
      <w:numFmt w:val="bullet"/>
      <w:lvlText w:val="•"/>
      <w:lvlJc w:val="left"/>
      <w:pPr>
        <w:ind w:left="6529" w:hanging="360"/>
      </w:pPr>
      <w:rPr>
        <w:rFonts w:hint="default"/>
        <w:lang w:val="fr-FR" w:eastAsia="en-US" w:bidi="ar-SA"/>
      </w:rPr>
    </w:lvl>
    <w:lvl w:ilvl="6">
      <w:start w:val="0"/>
      <w:numFmt w:val="bullet"/>
      <w:lvlText w:val="•"/>
      <w:lvlJc w:val="left"/>
      <w:pPr>
        <w:ind w:left="7576" w:hanging="360"/>
      </w:pPr>
      <w:rPr>
        <w:rFonts w:hint="default"/>
        <w:lang w:val="fr-FR" w:eastAsia="en-US" w:bidi="ar-SA"/>
      </w:rPr>
    </w:lvl>
    <w:lvl w:ilvl="7">
      <w:start w:val="0"/>
      <w:numFmt w:val="bullet"/>
      <w:lvlText w:val="•"/>
      <w:lvlJc w:val="left"/>
      <w:pPr>
        <w:ind w:left="8623" w:hanging="360"/>
      </w:pPr>
      <w:rPr>
        <w:rFonts w:hint="default"/>
        <w:lang w:val="fr-FR" w:eastAsia="en-US" w:bidi="ar-SA"/>
      </w:rPr>
    </w:lvl>
    <w:lvl w:ilvl="8">
      <w:start w:val="0"/>
      <w:numFmt w:val="bullet"/>
      <w:lvlText w:val="•"/>
      <w:lvlJc w:val="left"/>
      <w:pPr>
        <w:ind w:left="9670" w:hanging="360"/>
      </w:pPr>
      <w:rPr>
        <w:rFonts w:hint="default"/>
        <w:lang w:val="fr-FR" w:eastAsia="en-US" w:bidi="ar-SA"/>
      </w:rPr>
    </w:lvl>
  </w:abstractNum>
  <w:abstractNum w:abstractNumId="35">
    <w:multiLevelType w:val="hybridMultilevel"/>
    <w:lvl w:ilvl="0">
      <w:start w:val="27"/>
      <w:numFmt w:val="decimal"/>
      <w:lvlText w:val="%1"/>
      <w:lvlJc w:val="left"/>
      <w:pPr>
        <w:ind w:left="1260" w:hanging="721"/>
        <w:jc w:val="left"/>
      </w:pPr>
      <w:rPr>
        <w:rFonts w:hint="default"/>
        <w:lang w:val="fr-FR" w:eastAsia="en-US" w:bidi="ar-SA"/>
      </w:rPr>
    </w:lvl>
    <w:lvl w:ilvl="1">
      <w:start w:val="1"/>
      <w:numFmt w:val="decimal"/>
      <w:lvlText w:val="%1.%2."/>
      <w:lvlJc w:val="left"/>
      <w:pPr>
        <w:ind w:left="1260" w:hanging="721"/>
        <w:jc w:val="left"/>
      </w:pPr>
      <w:rPr>
        <w:rFonts w:hint="default" w:ascii="Arial Narrow" w:hAnsi="Arial Narrow" w:eastAsia="Arial Narrow" w:cs="Arial Narrow"/>
        <w:b w:val="0"/>
        <w:bCs w:val="0"/>
        <w:i w:val="0"/>
        <w:iCs w:val="0"/>
        <w:spacing w:val="-2"/>
        <w:w w:val="99"/>
        <w:sz w:val="26"/>
        <w:szCs w:val="26"/>
        <w:lang w:val="fr-FR" w:eastAsia="en-US" w:bidi="ar-SA"/>
      </w:rPr>
    </w:lvl>
    <w:lvl w:ilvl="2">
      <w:start w:val="0"/>
      <w:numFmt w:val="bullet"/>
      <w:lvlText w:val="•"/>
      <w:lvlJc w:val="left"/>
      <w:pPr>
        <w:ind w:left="3361" w:hanging="721"/>
      </w:pPr>
      <w:rPr>
        <w:rFonts w:hint="default"/>
        <w:lang w:val="fr-FR" w:eastAsia="en-US" w:bidi="ar-SA"/>
      </w:rPr>
    </w:lvl>
    <w:lvl w:ilvl="3">
      <w:start w:val="0"/>
      <w:numFmt w:val="bullet"/>
      <w:lvlText w:val="•"/>
      <w:lvlJc w:val="left"/>
      <w:pPr>
        <w:ind w:left="4411" w:hanging="721"/>
      </w:pPr>
      <w:rPr>
        <w:rFonts w:hint="default"/>
        <w:lang w:val="fr-FR" w:eastAsia="en-US" w:bidi="ar-SA"/>
      </w:rPr>
    </w:lvl>
    <w:lvl w:ilvl="4">
      <w:start w:val="0"/>
      <w:numFmt w:val="bullet"/>
      <w:lvlText w:val="•"/>
      <w:lvlJc w:val="left"/>
      <w:pPr>
        <w:ind w:left="5462" w:hanging="721"/>
      </w:pPr>
      <w:rPr>
        <w:rFonts w:hint="default"/>
        <w:lang w:val="fr-FR" w:eastAsia="en-US" w:bidi="ar-SA"/>
      </w:rPr>
    </w:lvl>
    <w:lvl w:ilvl="5">
      <w:start w:val="0"/>
      <w:numFmt w:val="bullet"/>
      <w:lvlText w:val="•"/>
      <w:lvlJc w:val="left"/>
      <w:pPr>
        <w:ind w:left="6512" w:hanging="721"/>
      </w:pPr>
      <w:rPr>
        <w:rFonts w:hint="default"/>
        <w:lang w:val="fr-FR" w:eastAsia="en-US" w:bidi="ar-SA"/>
      </w:rPr>
    </w:lvl>
    <w:lvl w:ilvl="6">
      <w:start w:val="0"/>
      <w:numFmt w:val="bullet"/>
      <w:lvlText w:val="•"/>
      <w:lvlJc w:val="left"/>
      <w:pPr>
        <w:ind w:left="7563" w:hanging="721"/>
      </w:pPr>
      <w:rPr>
        <w:rFonts w:hint="default"/>
        <w:lang w:val="fr-FR" w:eastAsia="en-US" w:bidi="ar-SA"/>
      </w:rPr>
    </w:lvl>
    <w:lvl w:ilvl="7">
      <w:start w:val="0"/>
      <w:numFmt w:val="bullet"/>
      <w:lvlText w:val="•"/>
      <w:lvlJc w:val="left"/>
      <w:pPr>
        <w:ind w:left="8613" w:hanging="721"/>
      </w:pPr>
      <w:rPr>
        <w:rFonts w:hint="default"/>
        <w:lang w:val="fr-FR" w:eastAsia="en-US" w:bidi="ar-SA"/>
      </w:rPr>
    </w:lvl>
    <w:lvl w:ilvl="8">
      <w:start w:val="0"/>
      <w:numFmt w:val="bullet"/>
      <w:lvlText w:val="•"/>
      <w:lvlJc w:val="left"/>
      <w:pPr>
        <w:ind w:left="9664" w:hanging="721"/>
      </w:pPr>
      <w:rPr>
        <w:rFonts w:hint="default"/>
        <w:lang w:val="fr-FR" w:eastAsia="en-US" w:bidi="ar-SA"/>
      </w:rPr>
    </w:lvl>
  </w:abstractNum>
  <w:abstractNum w:abstractNumId="34">
    <w:multiLevelType w:val="hybridMultilevel"/>
    <w:lvl w:ilvl="0">
      <w:start w:val="26"/>
      <w:numFmt w:val="decimal"/>
      <w:lvlText w:val="%1"/>
      <w:lvlJc w:val="left"/>
      <w:pPr>
        <w:ind w:left="1260" w:hanging="567"/>
        <w:jc w:val="left"/>
      </w:pPr>
      <w:rPr>
        <w:rFonts w:hint="default"/>
        <w:lang w:val="fr-FR" w:eastAsia="en-US" w:bidi="ar-SA"/>
      </w:rPr>
    </w:lvl>
    <w:lvl w:ilvl="1">
      <w:start w:val="1"/>
      <w:numFmt w:val="decimal"/>
      <w:lvlText w:val="%1.%2."/>
      <w:lvlJc w:val="left"/>
      <w:pPr>
        <w:ind w:left="1260" w:hanging="567"/>
        <w:jc w:val="left"/>
      </w:pPr>
      <w:rPr>
        <w:rFonts w:hint="default" w:ascii="Arial Narrow" w:hAnsi="Arial Narrow" w:eastAsia="Arial Narrow" w:cs="Arial Narrow"/>
        <w:b w:val="0"/>
        <w:bCs w:val="0"/>
        <w:i w:val="0"/>
        <w:iCs w:val="0"/>
        <w:spacing w:val="-2"/>
        <w:w w:val="99"/>
        <w:sz w:val="26"/>
        <w:szCs w:val="26"/>
        <w:lang w:val="fr-FR" w:eastAsia="en-US" w:bidi="ar-SA"/>
      </w:rPr>
    </w:lvl>
    <w:lvl w:ilvl="2">
      <w:start w:val="0"/>
      <w:numFmt w:val="bullet"/>
      <w:lvlText w:val="•"/>
      <w:lvlJc w:val="left"/>
      <w:pPr>
        <w:ind w:left="3361" w:hanging="567"/>
      </w:pPr>
      <w:rPr>
        <w:rFonts w:hint="default"/>
        <w:lang w:val="fr-FR" w:eastAsia="en-US" w:bidi="ar-SA"/>
      </w:rPr>
    </w:lvl>
    <w:lvl w:ilvl="3">
      <w:start w:val="0"/>
      <w:numFmt w:val="bullet"/>
      <w:lvlText w:val="•"/>
      <w:lvlJc w:val="left"/>
      <w:pPr>
        <w:ind w:left="4411" w:hanging="567"/>
      </w:pPr>
      <w:rPr>
        <w:rFonts w:hint="default"/>
        <w:lang w:val="fr-FR" w:eastAsia="en-US" w:bidi="ar-SA"/>
      </w:rPr>
    </w:lvl>
    <w:lvl w:ilvl="4">
      <w:start w:val="0"/>
      <w:numFmt w:val="bullet"/>
      <w:lvlText w:val="•"/>
      <w:lvlJc w:val="left"/>
      <w:pPr>
        <w:ind w:left="5462" w:hanging="567"/>
      </w:pPr>
      <w:rPr>
        <w:rFonts w:hint="default"/>
        <w:lang w:val="fr-FR" w:eastAsia="en-US" w:bidi="ar-SA"/>
      </w:rPr>
    </w:lvl>
    <w:lvl w:ilvl="5">
      <w:start w:val="0"/>
      <w:numFmt w:val="bullet"/>
      <w:lvlText w:val="•"/>
      <w:lvlJc w:val="left"/>
      <w:pPr>
        <w:ind w:left="6512" w:hanging="567"/>
      </w:pPr>
      <w:rPr>
        <w:rFonts w:hint="default"/>
        <w:lang w:val="fr-FR" w:eastAsia="en-US" w:bidi="ar-SA"/>
      </w:rPr>
    </w:lvl>
    <w:lvl w:ilvl="6">
      <w:start w:val="0"/>
      <w:numFmt w:val="bullet"/>
      <w:lvlText w:val="•"/>
      <w:lvlJc w:val="left"/>
      <w:pPr>
        <w:ind w:left="7563" w:hanging="567"/>
      </w:pPr>
      <w:rPr>
        <w:rFonts w:hint="default"/>
        <w:lang w:val="fr-FR" w:eastAsia="en-US" w:bidi="ar-SA"/>
      </w:rPr>
    </w:lvl>
    <w:lvl w:ilvl="7">
      <w:start w:val="0"/>
      <w:numFmt w:val="bullet"/>
      <w:lvlText w:val="•"/>
      <w:lvlJc w:val="left"/>
      <w:pPr>
        <w:ind w:left="8613" w:hanging="567"/>
      </w:pPr>
      <w:rPr>
        <w:rFonts w:hint="default"/>
        <w:lang w:val="fr-FR" w:eastAsia="en-US" w:bidi="ar-SA"/>
      </w:rPr>
    </w:lvl>
    <w:lvl w:ilvl="8">
      <w:start w:val="0"/>
      <w:numFmt w:val="bullet"/>
      <w:lvlText w:val="•"/>
      <w:lvlJc w:val="left"/>
      <w:pPr>
        <w:ind w:left="9664" w:hanging="567"/>
      </w:pPr>
      <w:rPr>
        <w:rFonts w:hint="default"/>
        <w:lang w:val="fr-FR" w:eastAsia="en-US" w:bidi="ar-SA"/>
      </w:rPr>
    </w:lvl>
  </w:abstractNum>
  <w:abstractNum w:abstractNumId="33">
    <w:multiLevelType w:val="hybridMultilevel"/>
    <w:lvl w:ilvl="0">
      <w:start w:val="25"/>
      <w:numFmt w:val="decimal"/>
      <w:lvlText w:val="%1"/>
      <w:lvlJc w:val="left"/>
      <w:pPr>
        <w:ind w:left="1260" w:hanging="721"/>
        <w:jc w:val="left"/>
      </w:pPr>
      <w:rPr>
        <w:rFonts w:hint="default"/>
        <w:lang w:val="fr-FR" w:eastAsia="en-US" w:bidi="ar-SA"/>
      </w:rPr>
    </w:lvl>
    <w:lvl w:ilvl="1">
      <w:start w:val="1"/>
      <w:numFmt w:val="decimal"/>
      <w:lvlText w:val="%1.%2."/>
      <w:lvlJc w:val="left"/>
      <w:pPr>
        <w:ind w:left="1260" w:hanging="721"/>
        <w:jc w:val="left"/>
      </w:pPr>
      <w:rPr>
        <w:rFonts w:hint="default" w:ascii="Arial Narrow" w:hAnsi="Arial Narrow" w:eastAsia="Arial Narrow" w:cs="Arial Narrow"/>
        <w:b w:val="0"/>
        <w:bCs w:val="0"/>
        <w:i w:val="0"/>
        <w:iCs w:val="0"/>
        <w:spacing w:val="-2"/>
        <w:w w:val="99"/>
        <w:sz w:val="26"/>
        <w:szCs w:val="26"/>
        <w:lang w:val="fr-FR" w:eastAsia="en-US" w:bidi="ar-SA"/>
      </w:rPr>
    </w:lvl>
    <w:lvl w:ilvl="2">
      <w:start w:val="0"/>
      <w:numFmt w:val="bullet"/>
      <w:lvlText w:val="•"/>
      <w:lvlJc w:val="left"/>
      <w:pPr>
        <w:ind w:left="3361" w:hanging="721"/>
      </w:pPr>
      <w:rPr>
        <w:rFonts w:hint="default"/>
        <w:lang w:val="fr-FR" w:eastAsia="en-US" w:bidi="ar-SA"/>
      </w:rPr>
    </w:lvl>
    <w:lvl w:ilvl="3">
      <w:start w:val="0"/>
      <w:numFmt w:val="bullet"/>
      <w:lvlText w:val="•"/>
      <w:lvlJc w:val="left"/>
      <w:pPr>
        <w:ind w:left="4411" w:hanging="721"/>
      </w:pPr>
      <w:rPr>
        <w:rFonts w:hint="default"/>
        <w:lang w:val="fr-FR" w:eastAsia="en-US" w:bidi="ar-SA"/>
      </w:rPr>
    </w:lvl>
    <w:lvl w:ilvl="4">
      <w:start w:val="0"/>
      <w:numFmt w:val="bullet"/>
      <w:lvlText w:val="•"/>
      <w:lvlJc w:val="left"/>
      <w:pPr>
        <w:ind w:left="5462" w:hanging="721"/>
      </w:pPr>
      <w:rPr>
        <w:rFonts w:hint="default"/>
        <w:lang w:val="fr-FR" w:eastAsia="en-US" w:bidi="ar-SA"/>
      </w:rPr>
    </w:lvl>
    <w:lvl w:ilvl="5">
      <w:start w:val="0"/>
      <w:numFmt w:val="bullet"/>
      <w:lvlText w:val="•"/>
      <w:lvlJc w:val="left"/>
      <w:pPr>
        <w:ind w:left="6512" w:hanging="721"/>
      </w:pPr>
      <w:rPr>
        <w:rFonts w:hint="default"/>
        <w:lang w:val="fr-FR" w:eastAsia="en-US" w:bidi="ar-SA"/>
      </w:rPr>
    </w:lvl>
    <w:lvl w:ilvl="6">
      <w:start w:val="0"/>
      <w:numFmt w:val="bullet"/>
      <w:lvlText w:val="•"/>
      <w:lvlJc w:val="left"/>
      <w:pPr>
        <w:ind w:left="7563" w:hanging="721"/>
      </w:pPr>
      <w:rPr>
        <w:rFonts w:hint="default"/>
        <w:lang w:val="fr-FR" w:eastAsia="en-US" w:bidi="ar-SA"/>
      </w:rPr>
    </w:lvl>
    <w:lvl w:ilvl="7">
      <w:start w:val="0"/>
      <w:numFmt w:val="bullet"/>
      <w:lvlText w:val="•"/>
      <w:lvlJc w:val="left"/>
      <w:pPr>
        <w:ind w:left="8613" w:hanging="721"/>
      </w:pPr>
      <w:rPr>
        <w:rFonts w:hint="default"/>
        <w:lang w:val="fr-FR" w:eastAsia="en-US" w:bidi="ar-SA"/>
      </w:rPr>
    </w:lvl>
    <w:lvl w:ilvl="8">
      <w:start w:val="0"/>
      <w:numFmt w:val="bullet"/>
      <w:lvlText w:val="•"/>
      <w:lvlJc w:val="left"/>
      <w:pPr>
        <w:ind w:left="9664" w:hanging="721"/>
      </w:pPr>
      <w:rPr>
        <w:rFonts w:hint="default"/>
        <w:lang w:val="fr-FR" w:eastAsia="en-US" w:bidi="ar-SA"/>
      </w:rPr>
    </w:lvl>
  </w:abstractNum>
  <w:abstractNum w:abstractNumId="32">
    <w:multiLevelType w:val="hybridMultilevel"/>
    <w:lvl w:ilvl="0">
      <w:start w:val="24"/>
      <w:numFmt w:val="decimal"/>
      <w:lvlText w:val="%1"/>
      <w:lvlJc w:val="left"/>
      <w:pPr>
        <w:ind w:left="1260" w:hanging="721"/>
        <w:jc w:val="left"/>
      </w:pPr>
      <w:rPr>
        <w:rFonts w:hint="default"/>
        <w:lang w:val="fr-FR" w:eastAsia="en-US" w:bidi="ar-SA"/>
      </w:rPr>
    </w:lvl>
    <w:lvl w:ilvl="1">
      <w:start w:val="1"/>
      <w:numFmt w:val="decimal"/>
      <w:lvlText w:val="%1.%2."/>
      <w:lvlJc w:val="left"/>
      <w:pPr>
        <w:ind w:left="1260" w:hanging="721"/>
        <w:jc w:val="left"/>
      </w:pPr>
      <w:rPr>
        <w:rFonts w:hint="default" w:ascii="Arial Narrow" w:hAnsi="Arial Narrow" w:eastAsia="Arial Narrow" w:cs="Arial Narrow"/>
        <w:b w:val="0"/>
        <w:bCs w:val="0"/>
        <w:i w:val="0"/>
        <w:iCs w:val="0"/>
        <w:spacing w:val="-2"/>
        <w:w w:val="99"/>
        <w:sz w:val="26"/>
        <w:szCs w:val="26"/>
        <w:lang w:val="fr-FR" w:eastAsia="en-US" w:bidi="ar-SA"/>
      </w:rPr>
    </w:lvl>
    <w:lvl w:ilvl="2">
      <w:start w:val="0"/>
      <w:numFmt w:val="bullet"/>
      <w:lvlText w:val="•"/>
      <w:lvlJc w:val="left"/>
      <w:pPr>
        <w:ind w:left="3361" w:hanging="721"/>
      </w:pPr>
      <w:rPr>
        <w:rFonts w:hint="default"/>
        <w:lang w:val="fr-FR" w:eastAsia="en-US" w:bidi="ar-SA"/>
      </w:rPr>
    </w:lvl>
    <w:lvl w:ilvl="3">
      <w:start w:val="0"/>
      <w:numFmt w:val="bullet"/>
      <w:lvlText w:val="•"/>
      <w:lvlJc w:val="left"/>
      <w:pPr>
        <w:ind w:left="4411" w:hanging="721"/>
      </w:pPr>
      <w:rPr>
        <w:rFonts w:hint="default"/>
        <w:lang w:val="fr-FR" w:eastAsia="en-US" w:bidi="ar-SA"/>
      </w:rPr>
    </w:lvl>
    <w:lvl w:ilvl="4">
      <w:start w:val="0"/>
      <w:numFmt w:val="bullet"/>
      <w:lvlText w:val="•"/>
      <w:lvlJc w:val="left"/>
      <w:pPr>
        <w:ind w:left="5462" w:hanging="721"/>
      </w:pPr>
      <w:rPr>
        <w:rFonts w:hint="default"/>
        <w:lang w:val="fr-FR" w:eastAsia="en-US" w:bidi="ar-SA"/>
      </w:rPr>
    </w:lvl>
    <w:lvl w:ilvl="5">
      <w:start w:val="0"/>
      <w:numFmt w:val="bullet"/>
      <w:lvlText w:val="•"/>
      <w:lvlJc w:val="left"/>
      <w:pPr>
        <w:ind w:left="6512" w:hanging="721"/>
      </w:pPr>
      <w:rPr>
        <w:rFonts w:hint="default"/>
        <w:lang w:val="fr-FR" w:eastAsia="en-US" w:bidi="ar-SA"/>
      </w:rPr>
    </w:lvl>
    <w:lvl w:ilvl="6">
      <w:start w:val="0"/>
      <w:numFmt w:val="bullet"/>
      <w:lvlText w:val="•"/>
      <w:lvlJc w:val="left"/>
      <w:pPr>
        <w:ind w:left="7563" w:hanging="721"/>
      </w:pPr>
      <w:rPr>
        <w:rFonts w:hint="default"/>
        <w:lang w:val="fr-FR" w:eastAsia="en-US" w:bidi="ar-SA"/>
      </w:rPr>
    </w:lvl>
    <w:lvl w:ilvl="7">
      <w:start w:val="0"/>
      <w:numFmt w:val="bullet"/>
      <w:lvlText w:val="•"/>
      <w:lvlJc w:val="left"/>
      <w:pPr>
        <w:ind w:left="8613" w:hanging="721"/>
      </w:pPr>
      <w:rPr>
        <w:rFonts w:hint="default"/>
        <w:lang w:val="fr-FR" w:eastAsia="en-US" w:bidi="ar-SA"/>
      </w:rPr>
    </w:lvl>
    <w:lvl w:ilvl="8">
      <w:start w:val="0"/>
      <w:numFmt w:val="bullet"/>
      <w:lvlText w:val="•"/>
      <w:lvlJc w:val="left"/>
      <w:pPr>
        <w:ind w:left="9664" w:hanging="721"/>
      </w:pPr>
      <w:rPr>
        <w:rFonts w:hint="default"/>
        <w:lang w:val="fr-FR" w:eastAsia="en-US" w:bidi="ar-SA"/>
      </w:rPr>
    </w:lvl>
  </w:abstractNum>
  <w:abstractNum w:abstractNumId="31">
    <w:multiLevelType w:val="hybridMultilevel"/>
    <w:lvl w:ilvl="0">
      <w:start w:val="22"/>
      <w:numFmt w:val="decimal"/>
      <w:lvlText w:val="%1"/>
      <w:lvlJc w:val="left"/>
      <w:pPr>
        <w:ind w:left="1260" w:hanging="733"/>
        <w:jc w:val="left"/>
      </w:pPr>
      <w:rPr>
        <w:rFonts w:hint="default"/>
        <w:lang w:val="fr-FR" w:eastAsia="en-US" w:bidi="ar-SA"/>
      </w:rPr>
    </w:lvl>
    <w:lvl w:ilvl="1">
      <w:start w:val="1"/>
      <w:numFmt w:val="decimal"/>
      <w:lvlText w:val="%1.%2."/>
      <w:lvlJc w:val="left"/>
      <w:pPr>
        <w:ind w:left="1260" w:hanging="733"/>
        <w:jc w:val="left"/>
      </w:pPr>
      <w:rPr>
        <w:rFonts w:hint="default" w:ascii="Arial Narrow" w:hAnsi="Arial Narrow" w:eastAsia="Arial Narrow" w:cs="Arial Narrow"/>
        <w:b w:val="0"/>
        <w:bCs w:val="0"/>
        <w:i w:val="0"/>
        <w:iCs w:val="0"/>
        <w:spacing w:val="-2"/>
        <w:w w:val="99"/>
        <w:sz w:val="26"/>
        <w:szCs w:val="26"/>
        <w:lang w:val="fr-FR" w:eastAsia="en-US" w:bidi="ar-SA"/>
      </w:rPr>
    </w:lvl>
    <w:lvl w:ilvl="2">
      <w:start w:val="0"/>
      <w:numFmt w:val="bullet"/>
      <w:lvlText w:val="•"/>
      <w:lvlJc w:val="left"/>
      <w:pPr>
        <w:ind w:left="3361" w:hanging="733"/>
      </w:pPr>
      <w:rPr>
        <w:rFonts w:hint="default"/>
        <w:lang w:val="fr-FR" w:eastAsia="en-US" w:bidi="ar-SA"/>
      </w:rPr>
    </w:lvl>
    <w:lvl w:ilvl="3">
      <w:start w:val="0"/>
      <w:numFmt w:val="bullet"/>
      <w:lvlText w:val="•"/>
      <w:lvlJc w:val="left"/>
      <w:pPr>
        <w:ind w:left="4411" w:hanging="733"/>
      </w:pPr>
      <w:rPr>
        <w:rFonts w:hint="default"/>
        <w:lang w:val="fr-FR" w:eastAsia="en-US" w:bidi="ar-SA"/>
      </w:rPr>
    </w:lvl>
    <w:lvl w:ilvl="4">
      <w:start w:val="0"/>
      <w:numFmt w:val="bullet"/>
      <w:lvlText w:val="•"/>
      <w:lvlJc w:val="left"/>
      <w:pPr>
        <w:ind w:left="5462" w:hanging="733"/>
      </w:pPr>
      <w:rPr>
        <w:rFonts w:hint="default"/>
        <w:lang w:val="fr-FR" w:eastAsia="en-US" w:bidi="ar-SA"/>
      </w:rPr>
    </w:lvl>
    <w:lvl w:ilvl="5">
      <w:start w:val="0"/>
      <w:numFmt w:val="bullet"/>
      <w:lvlText w:val="•"/>
      <w:lvlJc w:val="left"/>
      <w:pPr>
        <w:ind w:left="6512" w:hanging="733"/>
      </w:pPr>
      <w:rPr>
        <w:rFonts w:hint="default"/>
        <w:lang w:val="fr-FR" w:eastAsia="en-US" w:bidi="ar-SA"/>
      </w:rPr>
    </w:lvl>
    <w:lvl w:ilvl="6">
      <w:start w:val="0"/>
      <w:numFmt w:val="bullet"/>
      <w:lvlText w:val="•"/>
      <w:lvlJc w:val="left"/>
      <w:pPr>
        <w:ind w:left="7563" w:hanging="733"/>
      </w:pPr>
      <w:rPr>
        <w:rFonts w:hint="default"/>
        <w:lang w:val="fr-FR" w:eastAsia="en-US" w:bidi="ar-SA"/>
      </w:rPr>
    </w:lvl>
    <w:lvl w:ilvl="7">
      <w:start w:val="0"/>
      <w:numFmt w:val="bullet"/>
      <w:lvlText w:val="•"/>
      <w:lvlJc w:val="left"/>
      <w:pPr>
        <w:ind w:left="8613" w:hanging="733"/>
      </w:pPr>
      <w:rPr>
        <w:rFonts w:hint="default"/>
        <w:lang w:val="fr-FR" w:eastAsia="en-US" w:bidi="ar-SA"/>
      </w:rPr>
    </w:lvl>
    <w:lvl w:ilvl="8">
      <w:start w:val="0"/>
      <w:numFmt w:val="bullet"/>
      <w:lvlText w:val="•"/>
      <w:lvlJc w:val="left"/>
      <w:pPr>
        <w:ind w:left="9664" w:hanging="733"/>
      </w:pPr>
      <w:rPr>
        <w:rFonts w:hint="default"/>
        <w:lang w:val="fr-FR" w:eastAsia="en-US" w:bidi="ar-SA"/>
      </w:rPr>
    </w:lvl>
  </w:abstractNum>
  <w:abstractNum w:abstractNumId="30">
    <w:multiLevelType w:val="hybridMultilevel"/>
    <w:lvl w:ilvl="0">
      <w:start w:val="21"/>
      <w:numFmt w:val="decimal"/>
      <w:lvlText w:val="%1"/>
      <w:lvlJc w:val="left"/>
      <w:pPr>
        <w:ind w:left="1260" w:hanging="733"/>
        <w:jc w:val="left"/>
      </w:pPr>
      <w:rPr>
        <w:rFonts w:hint="default"/>
        <w:lang w:val="fr-FR" w:eastAsia="en-US" w:bidi="ar-SA"/>
      </w:rPr>
    </w:lvl>
    <w:lvl w:ilvl="1">
      <w:start w:val="1"/>
      <w:numFmt w:val="decimal"/>
      <w:lvlText w:val="%1.%2."/>
      <w:lvlJc w:val="left"/>
      <w:pPr>
        <w:ind w:left="1260" w:hanging="733"/>
        <w:jc w:val="left"/>
      </w:pPr>
      <w:rPr>
        <w:rFonts w:hint="default" w:ascii="Arial Narrow" w:hAnsi="Arial Narrow" w:eastAsia="Arial Narrow" w:cs="Arial Narrow"/>
        <w:b w:val="0"/>
        <w:bCs w:val="0"/>
        <w:i w:val="0"/>
        <w:iCs w:val="0"/>
        <w:spacing w:val="-2"/>
        <w:w w:val="99"/>
        <w:sz w:val="26"/>
        <w:szCs w:val="26"/>
        <w:lang w:val="fr-FR" w:eastAsia="en-US" w:bidi="ar-SA"/>
      </w:rPr>
    </w:lvl>
    <w:lvl w:ilvl="2">
      <w:start w:val="1"/>
      <w:numFmt w:val="lowerLetter"/>
      <w:lvlText w:val="%3-"/>
      <w:lvlJc w:val="left"/>
      <w:pPr>
        <w:ind w:left="2340" w:hanging="360"/>
        <w:jc w:val="left"/>
      </w:pPr>
      <w:rPr>
        <w:rFonts w:hint="default" w:ascii="Arial Narrow" w:hAnsi="Arial Narrow" w:eastAsia="Arial Narrow" w:cs="Arial Narrow"/>
        <w:b w:val="0"/>
        <w:bCs w:val="0"/>
        <w:i w:val="0"/>
        <w:iCs w:val="0"/>
        <w:spacing w:val="-1"/>
        <w:w w:val="99"/>
        <w:sz w:val="26"/>
        <w:szCs w:val="26"/>
        <w:lang w:val="fr-FR" w:eastAsia="en-US" w:bidi="ar-SA"/>
      </w:rPr>
    </w:lvl>
    <w:lvl w:ilvl="3">
      <w:start w:val="0"/>
      <w:numFmt w:val="bullet"/>
      <w:lvlText w:val="•"/>
      <w:lvlJc w:val="left"/>
      <w:pPr>
        <w:ind w:left="4434" w:hanging="360"/>
      </w:pPr>
      <w:rPr>
        <w:rFonts w:hint="default"/>
        <w:lang w:val="fr-FR" w:eastAsia="en-US" w:bidi="ar-SA"/>
      </w:rPr>
    </w:lvl>
    <w:lvl w:ilvl="4">
      <w:start w:val="0"/>
      <w:numFmt w:val="bullet"/>
      <w:lvlText w:val="•"/>
      <w:lvlJc w:val="left"/>
      <w:pPr>
        <w:ind w:left="5481" w:hanging="360"/>
      </w:pPr>
      <w:rPr>
        <w:rFonts w:hint="default"/>
        <w:lang w:val="fr-FR" w:eastAsia="en-US" w:bidi="ar-SA"/>
      </w:rPr>
    </w:lvl>
    <w:lvl w:ilvl="5">
      <w:start w:val="0"/>
      <w:numFmt w:val="bullet"/>
      <w:lvlText w:val="•"/>
      <w:lvlJc w:val="left"/>
      <w:pPr>
        <w:ind w:left="6529" w:hanging="360"/>
      </w:pPr>
      <w:rPr>
        <w:rFonts w:hint="default"/>
        <w:lang w:val="fr-FR" w:eastAsia="en-US" w:bidi="ar-SA"/>
      </w:rPr>
    </w:lvl>
    <w:lvl w:ilvl="6">
      <w:start w:val="0"/>
      <w:numFmt w:val="bullet"/>
      <w:lvlText w:val="•"/>
      <w:lvlJc w:val="left"/>
      <w:pPr>
        <w:ind w:left="7576" w:hanging="360"/>
      </w:pPr>
      <w:rPr>
        <w:rFonts w:hint="default"/>
        <w:lang w:val="fr-FR" w:eastAsia="en-US" w:bidi="ar-SA"/>
      </w:rPr>
    </w:lvl>
    <w:lvl w:ilvl="7">
      <w:start w:val="0"/>
      <w:numFmt w:val="bullet"/>
      <w:lvlText w:val="•"/>
      <w:lvlJc w:val="left"/>
      <w:pPr>
        <w:ind w:left="8623" w:hanging="360"/>
      </w:pPr>
      <w:rPr>
        <w:rFonts w:hint="default"/>
        <w:lang w:val="fr-FR" w:eastAsia="en-US" w:bidi="ar-SA"/>
      </w:rPr>
    </w:lvl>
    <w:lvl w:ilvl="8">
      <w:start w:val="0"/>
      <w:numFmt w:val="bullet"/>
      <w:lvlText w:val="•"/>
      <w:lvlJc w:val="left"/>
      <w:pPr>
        <w:ind w:left="9670" w:hanging="360"/>
      </w:pPr>
      <w:rPr>
        <w:rFonts w:hint="default"/>
        <w:lang w:val="fr-FR" w:eastAsia="en-US" w:bidi="ar-SA"/>
      </w:rPr>
    </w:lvl>
  </w:abstractNum>
  <w:abstractNum w:abstractNumId="29">
    <w:multiLevelType w:val="hybridMultilevel"/>
    <w:lvl w:ilvl="0">
      <w:start w:val="20"/>
      <w:numFmt w:val="decimal"/>
      <w:lvlText w:val="%1"/>
      <w:lvlJc w:val="left"/>
      <w:pPr>
        <w:ind w:left="1260" w:hanging="733"/>
        <w:jc w:val="left"/>
      </w:pPr>
      <w:rPr>
        <w:rFonts w:hint="default"/>
        <w:lang w:val="fr-FR" w:eastAsia="en-US" w:bidi="ar-SA"/>
      </w:rPr>
    </w:lvl>
    <w:lvl w:ilvl="1">
      <w:start w:val="1"/>
      <w:numFmt w:val="decimal"/>
      <w:lvlText w:val="%1.%2."/>
      <w:lvlJc w:val="left"/>
      <w:pPr>
        <w:ind w:left="1260" w:hanging="733"/>
        <w:jc w:val="left"/>
      </w:pPr>
      <w:rPr>
        <w:rFonts w:hint="default" w:ascii="Arial Narrow" w:hAnsi="Arial Narrow" w:eastAsia="Arial Narrow" w:cs="Arial Narrow"/>
        <w:b w:val="0"/>
        <w:bCs w:val="0"/>
        <w:i w:val="0"/>
        <w:iCs w:val="0"/>
        <w:spacing w:val="-2"/>
        <w:w w:val="99"/>
        <w:sz w:val="26"/>
        <w:szCs w:val="26"/>
        <w:lang w:val="fr-FR" w:eastAsia="en-US" w:bidi="ar-SA"/>
      </w:rPr>
    </w:lvl>
    <w:lvl w:ilvl="2">
      <w:start w:val="0"/>
      <w:numFmt w:val="bullet"/>
      <w:lvlText w:val="•"/>
      <w:lvlJc w:val="left"/>
      <w:pPr>
        <w:ind w:left="3361" w:hanging="733"/>
      </w:pPr>
      <w:rPr>
        <w:rFonts w:hint="default"/>
        <w:lang w:val="fr-FR" w:eastAsia="en-US" w:bidi="ar-SA"/>
      </w:rPr>
    </w:lvl>
    <w:lvl w:ilvl="3">
      <w:start w:val="0"/>
      <w:numFmt w:val="bullet"/>
      <w:lvlText w:val="•"/>
      <w:lvlJc w:val="left"/>
      <w:pPr>
        <w:ind w:left="4411" w:hanging="733"/>
      </w:pPr>
      <w:rPr>
        <w:rFonts w:hint="default"/>
        <w:lang w:val="fr-FR" w:eastAsia="en-US" w:bidi="ar-SA"/>
      </w:rPr>
    </w:lvl>
    <w:lvl w:ilvl="4">
      <w:start w:val="0"/>
      <w:numFmt w:val="bullet"/>
      <w:lvlText w:val="•"/>
      <w:lvlJc w:val="left"/>
      <w:pPr>
        <w:ind w:left="5462" w:hanging="733"/>
      </w:pPr>
      <w:rPr>
        <w:rFonts w:hint="default"/>
        <w:lang w:val="fr-FR" w:eastAsia="en-US" w:bidi="ar-SA"/>
      </w:rPr>
    </w:lvl>
    <w:lvl w:ilvl="5">
      <w:start w:val="0"/>
      <w:numFmt w:val="bullet"/>
      <w:lvlText w:val="•"/>
      <w:lvlJc w:val="left"/>
      <w:pPr>
        <w:ind w:left="6512" w:hanging="733"/>
      </w:pPr>
      <w:rPr>
        <w:rFonts w:hint="default"/>
        <w:lang w:val="fr-FR" w:eastAsia="en-US" w:bidi="ar-SA"/>
      </w:rPr>
    </w:lvl>
    <w:lvl w:ilvl="6">
      <w:start w:val="0"/>
      <w:numFmt w:val="bullet"/>
      <w:lvlText w:val="•"/>
      <w:lvlJc w:val="left"/>
      <w:pPr>
        <w:ind w:left="7563" w:hanging="733"/>
      </w:pPr>
      <w:rPr>
        <w:rFonts w:hint="default"/>
        <w:lang w:val="fr-FR" w:eastAsia="en-US" w:bidi="ar-SA"/>
      </w:rPr>
    </w:lvl>
    <w:lvl w:ilvl="7">
      <w:start w:val="0"/>
      <w:numFmt w:val="bullet"/>
      <w:lvlText w:val="•"/>
      <w:lvlJc w:val="left"/>
      <w:pPr>
        <w:ind w:left="8613" w:hanging="733"/>
      </w:pPr>
      <w:rPr>
        <w:rFonts w:hint="default"/>
        <w:lang w:val="fr-FR" w:eastAsia="en-US" w:bidi="ar-SA"/>
      </w:rPr>
    </w:lvl>
    <w:lvl w:ilvl="8">
      <w:start w:val="0"/>
      <w:numFmt w:val="bullet"/>
      <w:lvlText w:val="•"/>
      <w:lvlJc w:val="left"/>
      <w:pPr>
        <w:ind w:left="9664" w:hanging="733"/>
      </w:pPr>
      <w:rPr>
        <w:rFonts w:hint="default"/>
        <w:lang w:val="fr-FR" w:eastAsia="en-US" w:bidi="ar-SA"/>
      </w:rPr>
    </w:lvl>
  </w:abstractNum>
  <w:abstractNum w:abstractNumId="28">
    <w:multiLevelType w:val="hybridMultilevel"/>
    <w:lvl w:ilvl="0">
      <w:start w:val="19"/>
      <w:numFmt w:val="decimal"/>
      <w:lvlText w:val="%1"/>
      <w:lvlJc w:val="left"/>
      <w:pPr>
        <w:ind w:left="1260" w:hanging="733"/>
        <w:jc w:val="left"/>
      </w:pPr>
      <w:rPr>
        <w:rFonts w:hint="default"/>
        <w:lang w:val="fr-FR" w:eastAsia="en-US" w:bidi="ar-SA"/>
      </w:rPr>
    </w:lvl>
    <w:lvl w:ilvl="1">
      <w:start w:val="1"/>
      <w:numFmt w:val="decimal"/>
      <w:lvlText w:val="%1.%2."/>
      <w:lvlJc w:val="left"/>
      <w:pPr>
        <w:ind w:left="1260" w:hanging="733"/>
        <w:jc w:val="left"/>
      </w:pPr>
      <w:rPr>
        <w:rFonts w:hint="default" w:ascii="Arial Narrow" w:hAnsi="Arial Narrow" w:eastAsia="Arial Narrow" w:cs="Arial Narrow"/>
        <w:b w:val="0"/>
        <w:bCs w:val="0"/>
        <w:i w:val="0"/>
        <w:iCs w:val="0"/>
        <w:spacing w:val="-2"/>
        <w:w w:val="99"/>
        <w:sz w:val="26"/>
        <w:szCs w:val="26"/>
        <w:lang w:val="fr-FR" w:eastAsia="en-US" w:bidi="ar-SA"/>
      </w:rPr>
    </w:lvl>
    <w:lvl w:ilvl="2">
      <w:start w:val="0"/>
      <w:numFmt w:val="bullet"/>
      <w:lvlText w:val="•"/>
      <w:lvlJc w:val="left"/>
      <w:pPr>
        <w:ind w:left="3361" w:hanging="733"/>
      </w:pPr>
      <w:rPr>
        <w:rFonts w:hint="default"/>
        <w:lang w:val="fr-FR" w:eastAsia="en-US" w:bidi="ar-SA"/>
      </w:rPr>
    </w:lvl>
    <w:lvl w:ilvl="3">
      <w:start w:val="0"/>
      <w:numFmt w:val="bullet"/>
      <w:lvlText w:val="•"/>
      <w:lvlJc w:val="left"/>
      <w:pPr>
        <w:ind w:left="4411" w:hanging="733"/>
      </w:pPr>
      <w:rPr>
        <w:rFonts w:hint="default"/>
        <w:lang w:val="fr-FR" w:eastAsia="en-US" w:bidi="ar-SA"/>
      </w:rPr>
    </w:lvl>
    <w:lvl w:ilvl="4">
      <w:start w:val="0"/>
      <w:numFmt w:val="bullet"/>
      <w:lvlText w:val="•"/>
      <w:lvlJc w:val="left"/>
      <w:pPr>
        <w:ind w:left="5462" w:hanging="733"/>
      </w:pPr>
      <w:rPr>
        <w:rFonts w:hint="default"/>
        <w:lang w:val="fr-FR" w:eastAsia="en-US" w:bidi="ar-SA"/>
      </w:rPr>
    </w:lvl>
    <w:lvl w:ilvl="5">
      <w:start w:val="0"/>
      <w:numFmt w:val="bullet"/>
      <w:lvlText w:val="•"/>
      <w:lvlJc w:val="left"/>
      <w:pPr>
        <w:ind w:left="6512" w:hanging="733"/>
      </w:pPr>
      <w:rPr>
        <w:rFonts w:hint="default"/>
        <w:lang w:val="fr-FR" w:eastAsia="en-US" w:bidi="ar-SA"/>
      </w:rPr>
    </w:lvl>
    <w:lvl w:ilvl="6">
      <w:start w:val="0"/>
      <w:numFmt w:val="bullet"/>
      <w:lvlText w:val="•"/>
      <w:lvlJc w:val="left"/>
      <w:pPr>
        <w:ind w:left="7563" w:hanging="733"/>
      </w:pPr>
      <w:rPr>
        <w:rFonts w:hint="default"/>
        <w:lang w:val="fr-FR" w:eastAsia="en-US" w:bidi="ar-SA"/>
      </w:rPr>
    </w:lvl>
    <w:lvl w:ilvl="7">
      <w:start w:val="0"/>
      <w:numFmt w:val="bullet"/>
      <w:lvlText w:val="•"/>
      <w:lvlJc w:val="left"/>
      <w:pPr>
        <w:ind w:left="8613" w:hanging="733"/>
      </w:pPr>
      <w:rPr>
        <w:rFonts w:hint="default"/>
        <w:lang w:val="fr-FR" w:eastAsia="en-US" w:bidi="ar-SA"/>
      </w:rPr>
    </w:lvl>
    <w:lvl w:ilvl="8">
      <w:start w:val="0"/>
      <w:numFmt w:val="bullet"/>
      <w:lvlText w:val="•"/>
      <w:lvlJc w:val="left"/>
      <w:pPr>
        <w:ind w:left="9664" w:hanging="733"/>
      </w:pPr>
      <w:rPr>
        <w:rFonts w:hint="default"/>
        <w:lang w:val="fr-FR" w:eastAsia="en-US" w:bidi="ar-SA"/>
      </w:rPr>
    </w:lvl>
  </w:abstractNum>
  <w:abstractNum w:abstractNumId="27">
    <w:multiLevelType w:val="hybridMultilevel"/>
    <w:lvl w:ilvl="0">
      <w:start w:val="18"/>
      <w:numFmt w:val="decimal"/>
      <w:lvlText w:val="%1"/>
      <w:lvlJc w:val="left"/>
      <w:pPr>
        <w:ind w:left="1260" w:hanging="733"/>
        <w:jc w:val="left"/>
      </w:pPr>
      <w:rPr>
        <w:rFonts w:hint="default"/>
        <w:lang w:val="fr-FR" w:eastAsia="en-US" w:bidi="ar-SA"/>
      </w:rPr>
    </w:lvl>
    <w:lvl w:ilvl="1">
      <w:start w:val="1"/>
      <w:numFmt w:val="decimal"/>
      <w:lvlText w:val="%1.%2."/>
      <w:lvlJc w:val="left"/>
      <w:pPr>
        <w:ind w:left="1260" w:hanging="733"/>
        <w:jc w:val="left"/>
      </w:pPr>
      <w:rPr>
        <w:rFonts w:hint="default" w:ascii="Arial Narrow" w:hAnsi="Arial Narrow" w:eastAsia="Arial Narrow" w:cs="Arial Narrow"/>
        <w:b w:val="0"/>
        <w:bCs w:val="0"/>
        <w:i w:val="0"/>
        <w:iCs w:val="0"/>
        <w:spacing w:val="-2"/>
        <w:w w:val="99"/>
        <w:sz w:val="26"/>
        <w:szCs w:val="26"/>
        <w:lang w:val="fr-FR" w:eastAsia="en-US" w:bidi="ar-SA"/>
      </w:rPr>
    </w:lvl>
    <w:lvl w:ilvl="2">
      <w:start w:val="0"/>
      <w:numFmt w:val="bullet"/>
      <w:lvlText w:val="•"/>
      <w:lvlJc w:val="left"/>
      <w:pPr>
        <w:ind w:left="3361" w:hanging="733"/>
      </w:pPr>
      <w:rPr>
        <w:rFonts w:hint="default"/>
        <w:lang w:val="fr-FR" w:eastAsia="en-US" w:bidi="ar-SA"/>
      </w:rPr>
    </w:lvl>
    <w:lvl w:ilvl="3">
      <w:start w:val="0"/>
      <w:numFmt w:val="bullet"/>
      <w:lvlText w:val="•"/>
      <w:lvlJc w:val="left"/>
      <w:pPr>
        <w:ind w:left="4411" w:hanging="733"/>
      </w:pPr>
      <w:rPr>
        <w:rFonts w:hint="default"/>
        <w:lang w:val="fr-FR" w:eastAsia="en-US" w:bidi="ar-SA"/>
      </w:rPr>
    </w:lvl>
    <w:lvl w:ilvl="4">
      <w:start w:val="0"/>
      <w:numFmt w:val="bullet"/>
      <w:lvlText w:val="•"/>
      <w:lvlJc w:val="left"/>
      <w:pPr>
        <w:ind w:left="5462" w:hanging="733"/>
      </w:pPr>
      <w:rPr>
        <w:rFonts w:hint="default"/>
        <w:lang w:val="fr-FR" w:eastAsia="en-US" w:bidi="ar-SA"/>
      </w:rPr>
    </w:lvl>
    <w:lvl w:ilvl="5">
      <w:start w:val="0"/>
      <w:numFmt w:val="bullet"/>
      <w:lvlText w:val="•"/>
      <w:lvlJc w:val="left"/>
      <w:pPr>
        <w:ind w:left="6512" w:hanging="733"/>
      </w:pPr>
      <w:rPr>
        <w:rFonts w:hint="default"/>
        <w:lang w:val="fr-FR" w:eastAsia="en-US" w:bidi="ar-SA"/>
      </w:rPr>
    </w:lvl>
    <w:lvl w:ilvl="6">
      <w:start w:val="0"/>
      <w:numFmt w:val="bullet"/>
      <w:lvlText w:val="•"/>
      <w:lvlJc w:val="left"/>
      <w:pPr>
        <w:ind w:left="7563" w:hanging="733"/>
      </w:pPr>
      <w:rPr>
        <w:rFonts w:hint="default"/>
        <w:lang w:val="fr-FR" w:eastAsia="en-US" w:bidi="ar-SA"/>
      </w:rPr>
    </w:lvl>
    <w:lvl w:ilvl="7">
      <w:start w:val="0"/>
      <w:numFmt w:val="bullet"/>
      <w:lvlText w:val="•"/>
      <w:lvlJc w:val="left"/>
      <w:pPr>
        <w:ind w:left="8613" w:hanging="733"/>
      </w:pPr>
      <w:rPr>
        <w:rFonts w:hint="default"/>
        <w:lang w:val="fr-FR" w:eastAsia="en-US" w:bidi="ar-SA"/>
      </w:rPr>
    </w:lvl>
    <w:lvl w:ilvl="8">
      <w:start w:val="0"/>
      <w:numFmt w:val="bullet"/>
      <w:lvlText w:val="•"/>
      <w:lvlJc w:val="left"/>
      <w:pPr>
        <w:ind w:left="9664" w:hanging="733"/>
      </w:pPr>
      <w:rPr>
        <w:rFonts w:hint="default"/>
        <w:lang w:val="fr-FR" w:eastAsia="en-US" w:bidi="ar-SA"/>
      </w:rPr>
    </w:lvl>
  </w:abstractNum>
  <w:abstractNum w:abstractNumId="26">
    <w:multiLevelType w:val="hybridMultilevel"/>
    <w:lvl w:ilvl="0">
      <w:start w:val="17"/>
      <w:numFmt w:val="decimal"/>
      <w:lvlText w:val="%1"/>
      <w:lvlJc w:val="left"/>
      <w:pPr>
        <w:ind w:left="1260" w:hanging="567"/>
        <w:jc w:val="left"/>
      </w:pPr>
      <w:rPr>
        <w:rFonts w:hint="default"/>
        <w:lang w:val="fr-FR" w:eastAsia="en-US" w:bidi="ar-SA"/>
      </w:rPr>
    </w:lvl>
    <w:lvl w:ilvl="1">
      <w:start w:val="1"/>
      <w:numFmt w:val="decimal"/>
      <w:lvlText w:val="%1.%2."/>
      <w:lvlJc w:val="left"/>
      <w:pPr>
        <w:ind w:left="1260" w:hanging="567"/>
        <w:jc w:val="left"/>
      </w:pPr>
      <w:rPr>
        <w:rFonts w:hint="default" w:ascii="Arial Narrow" w:hAnsi="Arial Narrow" w:eastAsia="Arial Narrow" w:cs="Arial Narrow"/>
        <w:b w:val="0"/>
        <w:bCs w:val="0"/>
        <w:i w:val="0"/>
        <w:iCs w:val="0"/>
        <w:spacing w:val="-2"/>
        <w:w w:val="99"/>
        <w:sz w:val="26"/>
        <w:szCs w:val="26"/>
        <w:lang w:val="fr-FR" w:eastAsia="en-US" w:bidi="ar-SA"/>
      </w:rPr>
    </w:lvl>
    <w:lvl w:ilvl="2">
      <w:start w:val="1"/>
      <w:numFmt w:val="lowerLetter"/>
      <w:lvlText w:val="%3."/>
      <w:lvlJc w:val="left"/>
      <w:pPr>
        <w:ind w:left="2328" w:hanging="360"/>
        <w:jc w:val="left"/>
      </w:pPr>
      <w:rPr>
        <w:rFonts w:hint="default" w:ascii="Arial Narrow" w:hAnsi="Arial Narrow" w:eastAsia="Arial Narrow" w:cs="Arial Narrow"/>
        <w:b w:val="0"/>
        <w:bCs w:val="0"/>
        <w:i w:val="0"/>
        <w:iCs w:val="0"/>
        <w:spacing w:val="-1"/>
        <w:w w:val="99"/>
        <w:sz w:val="26"/>
        <w:szCs w:val="26"/>
        <w:lang w:val="fr-FR" w:eastAsia="en-US" w:bidi="ar-SA"/>
      </w:rPr>
    </w:lvl>
    <w:lvl w:ilvl="3">
      <w:start w:val="1"/>
      <w:numFmt w:val="decimal"/>
      <w:lvlText w:val="%4-"/>
      <w:lvlJc w:val="left"/>
      <w:pPr>
        <w:ind w:left="3048" w:hanging="360"/>
        <w:jc w:val="left"/>
      </w:pPr>
      <w:rPr>
        <w:rFonts w:hint="default" w:ascii="Arial Narrow" w:hAnsi="Arial Narrow" w:eastAsia="Arial Narrow" w:cs="Arial Narrow"/>
        <w:b w:val="0"/>
        <w:bCs w:val="0"/>
        <w:i w:val="0"/>
        <w:iCs w:val="0"/>
        <w:spacing w:val="-1"/>
        <w:w w:val="99"/>
        <w:sz w:val="26"/>
        <w:szCs w:val="26"/>
        <w:lang w:val="fr-FR" w:eastAsia="en-US" w:bidi="ar-SA"/>
      </w:rPr>
    </w:lvl>
    <w:lvl w:ilvl="4">
      <w:start w:val="0"/>
      <w:numFmt w:val="bullet"/>
      <w:lvlText w:val="•"/>
      <w:lvlJc w:val="left"/>
      <w:pPr>
        <w:ind w:left="5221" w:hanging="360"/>
      </w:pPr>
      <w:rPr>
        <w:rFonts w:hint="default"/>
        <w:lang w:val="fr-FR" w:eastAsia="en-US" w:bidi="ar-SA"/>
      </w:rPr>
    </w:lvl>
    <w:lvl w:ilvl="5">
      <w:start w:val="0"/>
      <w:numFmt w:val="bullet"/>
      <w:lvlText w:val="•"/>
      <w:lvlJc w:val="left"/>
      <w:pPr>
        <w:ind w:left="6312" w:hanging="360"/>
      </w:pPr>
      <w:rPr>
        <w:rFonts w:hint="default"/>
        <w:lang w:val="fr-FR" w:eastAsia="en-US" w:bidi="ar-SA"/>
      </w:rPr>
    </w:lvl>
    <w:lvl w:ilvl="6">
      <w:start w:val="0"/>
      <w:numFmt w:val="bullet"/>
      <w:lvlText w:val="•"/>
      <w:lvlJc w:val="left"/>
      <w:pPr>
        <w:ind w:left="7402" w:hanging="360"/>
      </w:pPr>
      <w:rPr>
        <w:rFonts w:hint="default"/>
        <w:lang w:val="fr-FR" w:eastAsia="en-US" w:bidi="ar-SA"/>
      </w:rPr>
    </w:lvl>
    <w:lvl w:ilvl="7">
      <w:start w:val="0"/>
      <w:numFmt w:val="bullet"/>
      <w:lvlText w:val="•"/>
      <w:lvlJc w:val="left"/>
      <w:pPr>
        <w:ind w:left="8493" w:hanging="360"/>
      </w:pPr>
      <w:rPr>
        <w:rFonts w:hint="default"/>
        <w:lang w:val="fr-FR" w:eastAsia="en-US" w:bidi="ar-SA"/>
      </w:rPr>
    </w:lvl>
    <w:lvl w:ilvl="8">
      <w:start w:val="0"/>
      <w:numFmt w:val="bullet"/>
      <w:lvlText w:val="•"/>
      <w:lvlJc w:val="left"/>
      <w:pPr>
        <w:ind w:left="9584" w:hanging="360"/>
      </w:pPr>
      <w:rPr>
        <w:rFonts w:hint="default"/>
        <w:lang w:val="fr-FR" w:eastAsia="en-US" w:bidi="ar-SA"/>
      </w:rPr>
    </w:lvl>
  </w:abstractNum>
  <w:abstractNum w:abstractNumId="25">
    <w:multiLevelType w:val="hybridMultilevel"/>
    <w:lvl w:ilvl="0">
      <w:start w:val="16"/>
      <w:numFmt w:val="decimal"/>
      <w:lvlText w:val="%1"/>
      <w:lvlJc w:val="left"/>
      <w:pPr>
        <w:ind w:left="1260" w:hanging="579"/>
        <w:jc w:val="left"/>
      </w:pPr>
      <w:rPr>
        <w:rFonts w:hint="default"/>
        <w:lang w:val="fr-FR" w:eastAsia="en-US" w:bidi="ar-SA"/>
      </w:rPr>
    </w:lvl>
    <w:lvl w:ilvl="1">
      <w:start w:val="1"/>
      <w:numFmt w:val="decimal"/>
      <w:lvlText w:val="%1.%2."/>
      <w:lvlJc w:val="left"/>
      <w:pPr>
        <w:ind w:left="1260" w:hanging="579"/>
        <w:jc w:val="left"/>
      </w:pPr>
      <w:rPr>
        <w:rFonts w:hint="default" w:ascii="Arial Narrow" w:hAnsi="Arial Narrow" w:eastAsia="Arial Narrow" w:cs="Arial Narrow"/>
        <w:b w:val="0"/>
        <w:bCs w:val="0"/>
        <w:i w:val="0"/>
        <w:iCs w:val="0"/>
        <w:spacing w:val="-2"/>
        <w:w w:val="99"/>
        <w:sz w:val="26"/>
        <w:szCs w:val="26"/>
        <w:lang w:val="fr-FR" w:eastAsia="en-US" w:bidi="ar-SA"/>
      </w:rPr>
    </w:lvl>
    <w:lvl w:ilvl="2">
      <w:start w:val="0"/>
      <w:numFmt w:val="bullet"/>
      <w:lvlText w:val="•"/>
      <w:lvlJc w:val="left"/>
      <w:pPr>
        <w:ind w:left="3361" w:hanging="579"/>
      </w:pPr>
      <w:rPr>
        <w:rFonts w:hint="default"/>
        <w:lang w:val="fr-FR" w:eastAsia="en-US" w:bidi="ar-SA"/>
      </w:rPr>
    </w:lvl>
    <w:lvl w:ilvl="3">
      <w:start w:val="0"/>
      <w:numFmt w:val="bullet"/>
      <w:lvlText w:val="•"/>
      <w:lvlJc w:val="left"/>
      <w:pPr>
        <w:ind w:left="4411" w:hanging="579"/>
      </w:pPr>
      <w:rPr>
        <w:rFonts w:hint="default"/>
        <w:lang w:val="fr-FR" w:eastAsia="en-US" w:bidi="ar-SA"/>
      </w:rPr>
    </w:lvl>
    <w:lvl w:ilvl="4">
      <w:start w:val="0"/>
      <w:numFmt w:val="bullet"/>
      <w:lvlText w:val="•"/>
      <w:lvlJc w:val="left"/>
      <w:pPr>
        <w:ind w:left="5462" w:hanging="579"/>
      </w:pPr>
      <w:rPr>
        <w:rFonts w:hint="default"/>
        <w:lang w:val="fr-FR" w:eastAsia="en-US" w:bidi="ar-SA"/>
      </w:rPr>
    </w:lvl>
    <w:lvl w:ilvl="5">
      <w:start w:val="0"/>
      <w:numFmt w:val="bullet"/>
      <w:lvlText w:val="•"/>
      <w:lvlJc w:val="left"/>
      <w:pPr>
        <w:ind w:left="6512" w:hanging="579"/>
      </w:pPr>
      <w:rPr>
        <w:rFonts w:hint="default"/>
        <w:lang w:val="fr-FR" w:eastAsia="en-US" w:bidi="ar-SA"/>
      </w:rPr>
    </w:lvl>
    <w:lvl w:ilvl="6">
      <w:start w:val="0"/>
      <w:numFmt w:val="bullet"/>
      <w:lvlText w:val="•"/>
      <w:lvlJc w:val="left"/>
      <w:pPr>
        <w:ind w:left="7563" w:hanging="579"/>
      </w:pPr>
      <w:rPr>
        <w:rFonts w:hint="default"/>
        <w:lang w:val="fr-FR" w:eastAsia="en-US" w:bidi="ar-SA"/>
      </w:rPr>
    </w:lvl>
    <w:lvl w:ilvl="7">
      <w:start w:val="0"/>
      <w:numFmt w:val="bullet"/>
      <w:lvlText w:val="•"/>
      <w:lvlJc w:val="left"/>
      <w:pPr>
        <w:ind w:left="8613" w:hanging="579"/>
      </w:pPr>
      <w:rPr>
        <w:rFonts w:hint="default"/>
        <w:lang w:val="fr-FR" w:eastAsia="en-US" w:bidi="ar-SA"/>
      </w:rPr>
    </w:lvl>
    <w:lvl w:ilvl="8">
      <w:start w:val="0"/>
      <w:numFmt w:val="bullet"/>
      <w:lvlText w:val="•"/>
      <w:lvlJc w:val="left"/>
      <w:pPr>
        <w:ind w:left="9664" w:hanging="579"/>
      </w:pPr>
      <w:rPr>
        <w:rFonts w:hint="default"/>
        <w:lang w:val="fr-FR" w:eastAsia="en-US" w:bidi="ar-SA"/>
      </w:rPr>
    </w:lvl>
  </w:abstractNum>
  <w:abstractNum w:abstractNumId="24">
    <w:multiLevelType w:val="hybridMultilevel"/>
    <w:lvl w:ilvl="0">
      <w:start w:val="15"/>
      <w:numFmt w:val="decimal"/>
      <w:lvlText w:val="%1"/>
      <w:lvlJc w:val="left"/>
      <w:pPr>
        <w:ind w:left="1260" w:hanging="567"/>
        <w:jc w:val="left"/>
      </w:pPr>
      <w:rPr>
        <w:rFonts w:hint="default"/>
        <w:lang w:val="fr-FR" w:eastAsia="en-US" w:bidi="ar-SA"/>
      </w:rPr>
    </w:lvl>
    <w:lvl w:ilvl="1">
      <w:start w:val="1"/>
      <w:numFmt w:val="decimal"/>
      <w:lvlText w:val="%1.%2."/>
      <w:lvlJc w:val="left"/>
      <w:pPr>
        <w:ind w:left="1260" w:hanging="567"/>
        <w:jc w:val="left"/>
      </w:pPr>
      <w:rPr>
        <w:rFonts w:hint="default"/>
        <w:spacing w:val="-2"/>
        <w:w w:val="99"/>
        <w:lang w:val="fr-FR" w:eastAsia="en-US" w:bidi="ar-SA"/>
      </w:rPr>
    </w:lvl>
    <w:lvl w:ilvl="2">
      <w:start w:val="1"/>
      <w:numFmt w:val="lowerLetter"/>
      <w:lvlText w:val="%3."/>
      <w:lvlJc w:val="left"/>
      <w:pPr>
        <w:ind w:left="1980" w:hanging="360"/>
        <w:jc w:val="left"/>
      </w:pPr>
      <w:rPr>
        <w:rFonts w:hint="default" w:ascii="Arial Narrow" w:hAnsi="Arial Narrow" w:eastAsia="Arial Narrow" w:cs="Arial Narrow"/>
        <w:b w:val="0"/>
        <w:bCs w:val="0"/>
        <w:i w:val="0"/>
        <w:iCs w:val="0"/>
        <w:spacing w:val="-1"/>
        <w:w w:val="99"/>
        <w:sz w:val="26"/>
        <w:szCs w:val="26"/>
        <w:lang w:val="fr-FR" w:eastAsia="en-US" w:bidi="ar-SA"/>
      </w:rPr>
    </w:lvl>
    <w:lvl w:ilvl="3">
      <w:start w:val="0"/>
      <w:numFmt w:val="bullet"/>
      <w:lvlText w:val="•"/>
      <w:lvlJc w:val="left"/>
      <w:pPr>
        <w:ind w:left="4154" w:hanging="360"/>
      </w:pPr>
      <w:rPr>
        <w:rFonts w:hint="default"/>
        <w:lang w:val="fr-FR" w:eastAsia="en-US" w:bidi="ar-SA"/>
      </w:rPr>
    </w:lvl>
    <w:lvl w:ilvl="4">
      <w:start w:val="0"/>
      <w:numFmt w:val="bullet"/>
      <w:lvlText w:val="•"/>
      <w:lvlJc w:val="left"/>
      <w:pPr>
        <w:ind w:left="5241" w:hanging="360"/>
      </w:pPr>
      <w:rPr>
        <w:rFonts w:hint="default"/>
        <w:lang w:val="fr-FR" w:eastAsia="en-US" w:bidi="ar-SA"/>
      </w:rPr>
    </w:lvl>
    <w:lvl w:ilvl="5">
      <w:start w:val="0"/>
      <w:numFmt w:val="bullet"/>
      <w:lvlText w:val="•"/>
      <w:lvlJc w:val="left"/>
      <w:pPr>
        <w:ind w:left="6329" w:hanging="360"/>
      </w:pPr>
      <w:rPr>
        <w:rFonts w:hint="default"/>
        <w:lang w:val="fr-FR" w:eastAsia="en-US" w:bidi="ar-SA"/>
      </w:rPr>
    </w:lvl>
    <w:lvl w:ilvl="6">
      <w:start w:val="0"/>
      <w:numFmt w:val="bullet"/>
      <w:lvlText w:val="•"/>
      <w:lvlJc w:val="left"/>
      <w:pPr>
        <w:ind w:left="7416" w:hanging="360"/>
      </w:pPr>
      <w:rPr>
        <w:rFonts w:hint="default"/>
        <w:lang w:val="fr-FR" w:eastAsia="en-US" w:bidi="ar-SA"/>
      </w:rPr>
    </w:lvl>
    <w:lvl w:ilvl="7">
      <w:start w:val="0"/>
      <w:numFmt w:val="bullet"/>
      <w:lvlText w:val="•"/>
      <w:lvlJc w:val="left"/>
      <w:pPr>
        <w:ind w:left="8503" w:hanging="360"/>
      </w:pPr>
      <w:rPr>
        <w:rFonts w:hint="default"/>
        <w:lang w:val="fr-FR" w:eastAsia="en-US" w:bidi="ar-SA"/>
      </w:rPr>
    </w:lvl>
    <w:lvl w:ilvl="8">
      <w:start w:val="0"/>
      <w:numFmt w:val="bullet"/>
      <w:lvlText w:val="•"/>
      <w:lvlJc w:val="left"/>
      <w:pPr>
        <w:ind w:left="9590" w:hanging="360"/>
      </w:pPr>
      <w:rPr>
        <w:rFonts w:hint="default"/>
        <w:lang w:val="fr-FR" w:eastAsia="en-US" w:bidi="ar-SA"/>
      </w:rPr>
    </w:lvl>
  </w:abstractNum>
  <w:abstractNum w:abstractNumId="23">
    <w:multiLevelType w:val="hybridMultilevel"/>
    <w:lvl w:ilvl="0">
      <w:start w:val="14"/>
      <w:numFmt w:val="decimal"/>
      <w:lvlText w:val="%1"/>
      <w:lvlJc w:val="left"/>
      <w:pPr>
        <w:ind w:left="1260" w:hanging="709"/>
        <w:jc w:val="left"/>
      </w:pPr>
      <w:rPr>
        <w:rFonts w:hint="default"/>
        <w:lang w:val="fr-FR" w:eastAsia="en-US" w:bidi="ar-SA"/>
      </w:rPr>
    </w:lvl>
    <w:lvl w:ilvl="1">
      <w:start w:val="1"/>
      <w:numFmt w:val="decimal"/>
      <w:lvlText w:val="%1.%2."/>
      <w:lvlJc w:val="left"/>
      <w:pPr>
        <w:ind w:left="1260" w:hanging="709"/>
        <w:jc w:val="left"/>
      </w:pPr>
      <w:rPr>
        <w:rFonts w:hint="default" w:ascii="Arial Narrow" w:hAnsi="Arial Narrow" w:eastAsia="Arial Narrow" w:cs="Arial Narrow"/>
        <w:b w:val="0"/>
        <w:bCs w:val="0"/>
        <w:i w:val="0"/>
        <w:iCs w:val="0"/>
        <w:spacing w:val="-2"/>
        <w:w w:val="99"/>
        <w:sz w:val="26"/>
        <w:szCs w:val="26"/>
        <w:lang w:val="fr-FR" w:eastAsia="en-US" w:bidi="ar-SA"/>
      </w:rPr>
    </w:lvl>
    <w:lvl w:ilvl="2">
      <w:start w:val="0"/>
      <w:numFmt w:val="bullet"/>
      <w:lvlText w:val="•"/>
      <w:lvlJc w:val="left"/>
      <w:pPr>
        <w:ind w:left="3361" w:hanging="709"/>
      </w:pPr>
      <w:rPr>
        <w:rFonts w:hint="default"/>
        <w:lang w:val="fr-FR" w:eastAsia="en-US" w:bidi="ar-SA"/>
      </w:rPr>
    </w:lvl>
    <w:lvl w:ilvl="3">
      <w:start w:val="0"/>
      <w:numFmt w:val="bullet"/>
      <w:lvlText w:val="•"/>
      <w:lvlJc w:val="left"/>
      <w:pPr>
        <w:ind w:left="4411" w:hanging="709"/>
      </w:pPr>
      <w:rPr>
        <w:rFonts w:hint="default"/>
        <w:lang w:val="fr-FR" w:eastAsia="en-US" w:bidi="ar-SA"/>
      </w:rPr>
    </w:lvl>
    <w:lvl w:ilvl="4">
      <w:start w:val="0"/>
      <w:numFmt w:val="bullet"/>
      <w:lvlText w:val="•"/>
      <w:lvlJc w:val="left"/>
      <w:pPr>
        <w:ind w:left="5462" w:hanging="709"/>
      </w:pPr>
      <w:rPr>
        <w:rFonts w:hint="default"/>
        <w:lang w:val="fr-FR" w:eastAsia="en-US" w:bidi="ar-SA"/>
      </w:rPr>
    </w:lvl>
    <w:lvl w:ilvl="5">
      <w:start w:val="0"/>
      <w:numFmt w:val="bullet"/>
      <w:lvlText w:val="•"/>
      <w:lvlJc w:val="left"/>
      <w:pPr>
        <w:ind w:left="6512" w:hanging="709"/>
      </w:pPr>
      <w:rPr>
        <w:rFonts w:hint="default"/>
        <w:lang w:val="fr-FR" w:eastAsia="en-US" w:bidi="ar-SA"/>
      </w:rPr>
    </w:lvl>
    <w:lvl w:ilvl="6">
      <w:start w:val="0"/>
      <w:numFmt w:val="bullet"/>
      <w:lvlText w:val="•"/>
      <w:lvlJc w:val="left"/>
      <w:pPr>
        <w:ind w:left="7563" w:hanging="709"/>
      </w:pPr>
      <w:rPr>
        <w:rFonts w:hint="default"/>
        <w:lang w:val="fr-FR" w:eastAsia="en-US" w:bidi="ar-SA"/>
      </w:rPr>
    </w:lvl>
    <w:lvl w:ilvl="7">
      <w:start w:val="0"/>
      <w:numFmt w:val="bullet"/>
      <w:lvlText w:val="•"/>
      <w:lvlJc w:val="left"/>
      <w:pPr>
        <w:ind w:left="8613" w:hanging="709"/>
      </w:pPr>
      <w:rPr>
        <w:rFonts w:hint="default"/>
        <w:lang w:val="fr-FR" w:eastAsia="en-US" w:bidi="ar-SA"/>
      </w:rPr>
    </w:lvl>
    <w:lvl w:ilvl="8">
      <w:start w:val="0"/>
      <w:numFmt w:val="bullet"/>
      <w:lvlText w:val="•"/>
      <w:lvlJc w:val="left"/>
      <w:pPr>
        <w:ind w:left="9664" w:hanging="709"/>
      </w:pPr>
      <w:rPr>
        <w:rFonts w:hint="default"/>
        <w:lang w:val="fr-FR" w:eastAsia="en-US" w:bidi="ar-SA"/>
      </w:rPr>
    </w:lvl>
  </w:abstractNum>
  <w:abstractNum w:abstractNumId="22">
    <w:multiLevelType w:val="hybridMultilevel"/>
    <w:lvl w:ilvl="0">
      <w:start w:val="1"/>
      <w:numFmt w:val="lowerLetter"/>
      <w:lvlText w:val="%1."/>
      <w:lvlJc w:val="left"/>
      <w:pPr>
        <w:ind w:left="1497" w:hanging="238"/>
        <w:jc w:val="left"/>
      </w:pPr>
      <w:rPr>
        <w:rFonts w:hint="default" w:ascii="Arial Narrow" w:hAnsi="Arial Narrow" w:eastAsia="Arial Narrow" w:cs="Arial Narrow"/>
        <w:b/>
        <w:bCs/>
        <w:i w:val="0"/>
        <w:iCs w:val="0"/>
        <w:spacing w:val="0"/>
        <w:w w:val="87"/>
        <w:sz w:val="26"/>
        <w:szCs w:val="26"/>
        <w:u w:val="single" w:color="000000"/>
        <w:lang w:val="fr-FR" w:eastAsia="en-US" w:bidi="ar-SA"/>
      </w:rPr>
    </w:lvl>
    <w:lvl w:ilvl="1">
      <w:start w:val="1"/>
      <w:numFmt w:val="decimal"/>
      <w:lvlText w:val="%2-"/>
      <w:lvlJc w:val="left"/>
      <w:pPr>
        <w:ind w:left="2215" w:hanging="248"/>
        <w:jc w:val="left"/>
      </w:pPr>
      <w:rPr>
        <w:rFonts w:hint="default" w:ascii="Arial Narrow" w:hAnsi="Arial Narrow" w:eastAsia="Arial Narrow" w:cs="Arial Narrow"/>
        <w:b w:val="0"/>
        <w:bCs w:val="0"/>
        <w:i w:val="0"/>
        <w:iCs w:val="0"/>
        <w:spacing w:val="-1"/>
        <w:w w:val="99"/>
        <w:sz w:val="26"/>
        <w:szCs w:val="26"/>
        <w:lang w:val="fr-FR" w:eastAsia="en-US" w:bidi="ar-SA"/>
      </w:rPr>
    </w:lvl>
    <w:lvl w:ilvl="2">
      <w:start w:val="0"/>
      <w:numFmt w:val="bullet"/>
      <w:lvlText w:val="-"/>
      <w:lvlJc w:val="left"/>
      <w:pPr>
        <w:ind w:left="2393" w:hanging="142"/>
      </w:pPr>
      <w:rPr>
        <w:rFonts w:hint="default" w:ascii="Arial Narrow" w:hAnsi="Arial Narrow" w:eastAsia="Arial Narrow" w:cs="Arial Narrow"/>
        <w:b w:val="0"/>
        <w:bCs w:val="0"/>
        <w:i w:val="0"/>
        <w:iCs w:val="0"/>
        <w:spacing w:val="0"/>
        <w:w w:val="99"/>
        <w:sz w:val="26"/>
        <w:szCs w:val="26"/>
        <w:lang w:val="fr-FR" w:eastAsia="en-US" w:bidi="ar-SA"/>
      </w:rPr>
    </w:lvl>
    <w:lvl w:ilvl="3">
      <w:start w:val="0"/>
      <w:numFmt w:val="bullet"/>
      <w:lvlText w:val="•"/>
      <w:lvlJc w:val="left"/>
      <w:pPr>
        <w:ind w:left="2320" w:hanging="142"/>
      </w:pPr>
      <w:rPr>
        <w:rFonts w:hint="default"/>
        <w:lang w:val="fr-FR" w:eastAsia="en-US" w:bidi="ar-SA"/>
      </w:rPr>
    </w:lvl>
    <w:lvl w:ilvl="4">
      <w:start w:val="0"/>
      <w:numFmt w:val="bullet"/>
      <w:lvlText w:val="•"/>
      <w:lvlJc w:val="left"/>
      <w:pPr>
        <w:ind w:left="2400" w:hanging="142"/>
      </w:pPr>
      <w:rPr>
        <w:rFonts w:hint="default"/>
        <w:lang w:val="fr-FR" w:eastAsia="en-US" w:bidi="ar-SA"/>
      </w:rPr>
    </w:lvl>
    <w:lvl w:ilvl="5">
      <w:start w:val="0"/>
      <w:numFmt w:val="bullet"/>
      <w:lvlText w:val="•"/>
      <w:lvlJc w:val="left"/>
      <w:pPr>
        <w:ind w:left="3960" w:hanging="142"/>
      </w:pPr>
      <w:rPr>
        <w:rFonts w:hint="default"/>
        <w:lang w:val="fr-FR" w:eastAsia="en-US" w:bidi="ar-SA"/>
      </w:rPr>
    </w:lvl>
    <w:lvl w:ilvl="6">
      <w:start w:val="0"/>
      <w:numFmt w:val="bullet"/>
      <w:lvlText w:val="•"/>
      <w:lvlJc w:val="left"/>
      <w:pPr>
        <w:ind w:left="5521" w:hanging="142"/>
      </w:pPr>
      <w:rPr>
        <w:rFonts w:hint="default"/>
        <w:lang w:val="fr-FR" w:eastAsia="en-US" w:bidi="ar-SA"/>
      </w:rPr>
    </w:lvl>
    <w:lvl w:ilvl="7">
      <w:start w:val="0"/>
      <w:numFmt w:val="bullet"/>
      <w:lvlText w:val="•"/>
      <w:lvlJc w:val="left"/>
      <w:pPr>
        <w:ind w:left="7082" w:hanging="142"/>
      </w:pPr>
      <w:rPr>
        <w:rFonts w:hint="default"/>
        <w:lang w:val="fr-FR" w:eastAsia="en-US" w:bidi="ar-SA"/>
      </w:rPr>
    </w:lvl>
    <w:lvl w:ilvl="8">
      <w:start w:val="0"/>
      <w:numFmt w:val="bullet"/>
      <w:lvlText w:val="•"/>
      <w:lvlJc w:val="left"/>
      <w:pPr>
        <w:ind w:left="8643" w:hanging="142"/>
      </w:pPr>
      <w:rPr>
        <w:rFonts w:hint="default"/>
        <w:lang w:val="fr-FR" w:eastAsia="en-US" w:bidi="ar-SA"/>
      </w:rPr>
    </w:lvl>
  </w:abstractNum>
  <w:abstractNum w:abstractNumId="21">
    <w:multiLevelType w:val="hybridMultilevel"/>
    <w:lvl w:ilvl="0">
      <w:start w:val="13"/>
      <w:numFmt w:val="decimal"/>
      <w:lvlText w:val="%1"/>
      <w:lvlJc w:val="left"/>
      <w:pPr>
        <w:ind w:left="1260" w:hanging="566"/>
        <w:jc w:val="left"/>
      </w:pPr>
      <w:rPr>
        <w:rFonts w:hint="default"/>
        <w:lang w:val="fr-FR" w:eastAsia="en-US" w:bidi="ar-SA"/>
      </w:rPr>
    </w:lvl>
    <w:lvl w:ilvl="1">
      <w:start w:val="1"/>
      <w:numFmt w:val="decimal"/>
      <w:lvlText w:val="%1.%2."/>
      <w:lvlJc w:val="left"/>
      <w:pPr>
        <w:ind w:left="1260" w:hanging="566"/>
        <w:jc w:val="left"/>
      </w:pPr>
      <w:rPr>
        <w:rFonts w:hint="default" w:ascii="Arial Narrow" w:hAnsi="Arial Narrow" w:eastAsia="Arial Narrow" w:cs="Arial Narrow"/>
        <w:b w:val="0"/>
        <w:bCs w:val="0"/>
        <w:i w:val="0"/>
        <w:iCs w:val="0"/>
        <w:spacing w:val="-2"/>
        <w:w w:val="99"/>
        <w:sz w:val="26"/>
        <w:szCs w:val="26"/>
        <w:lang w:val="fr-FR" w:eastAsia="en-US" w:bidi="ar-SA"/>
      </w:rPr>
    </w:lvl>
    <w:lvl w:ilvl="2">
      <w:start w:val="0"/>
      <w:numFmt w:val="bullet"/>
      <w:lvlText w:val="•"/>
      <w:lvlJc w:val="left"/>
      <w:pPr>
        <w:ind w:left="3361" w:hanging="566"/>
      </w:pPr>
      <w:rPr>
        <w:rFonts w:hint="default"/>
        <w:lang w:val="fr-FR" w:eastAsia="en-US" w:bidi="ar-SA"/>
      </w:rPr>
    </w:lvl>
    <w:lvl w:ilvl="3">
      <w:start w:val="0"/>
      <w:numFmt w:val="bullet"/>
      <w:lvlText w:val="•"/>
      <w:lvlJc w:val="left"/>
      <w:pPr>
        <w:ind w:left="4411" w:hanging="566"/>
      </w:pPr>
      <w:rPr>
        <w:rFonts w:hint="default"/>
        <w:lang w:val="fr-FR" w:eastAsia="en-US" w:bidi="ar-SA"/>
      </w:rPr>
    </w:lvl>
    <w:lvl w:ilvl="4">
      <w:start w:val="0"/>
      <w:numFmt w:val="bullet"/>
      <w:lvlText w:val="•"/>
      <w:lvlJc w:val="left"/>
      <w:pPr>
        <w:ind w:left="5462" w:hanging="566"/>
      </w:pPr>
      <w:rPr>
        <w:rFonts w:hint="default"/>
        <w:lang w:val="fr-FR" w:eastAsia="en-US" w:bidi="ar-SA"/>
      </w:rPr>
    </w:lvl>
    <w:lvl w:ilvl="5">
      <w:start w:val="0"/>
      <w:numFmt w:val="bullet"/>
      <w:lvlText w:val="•"/>
      <w:lvlJc w:val="left"/>
      <w:pPr>
        <w:ind w:left="6512" w:hanging="566"/>
      </w:pPr>
      <w:rPr>
        <w:rFonts w:hint="default"/>
        <w:lang w:val="fr-FR" w:eastAsia="en-US" w:bidi="ar-SA"/>
      </w:rPr>
    </w:lvl>
    <w:lvl w:ilvl="6">
      <w:start w:val="0"/>
      <w:numFmt w:val="bullet"/>
      <w:lvlText w:val="•"/>
      <w:lvlJc w:val="left"/>
      <w:pPr>
        <w:ind w:left="7563" w:hanging="566"/>
      </w:pPr>
      <w:rPr>
        <w:rFonts w:hint="default"/>
        <w:lang w:val="fr-FR" w:eastAsia="en-US" w:bidi="ar-SA"/>
      </w:rPr>
    </w:lvl>
    <w:lvl w:ilvl="7">
      <w:start w:val="0"/>
      <w:numFmt w:val="bullet"/>
      <w:lvlText w:val="•"/>
      <w:lvlJc w:val="left"/>
      <w:pPr>
        <w:ind w:left="8613" w:hanging="566"/>
      </w:pPr>
      <w:rPr>
        <w:rFonts w:hint="default"/>
        <w:lang w:val="fr-FR" w:eastAsia="en-US" w:bidi="ar-SA"/>
      </w:rPr>
    </w:lvl>
    <w:lvl w:ilvl="8">
      <w:start w:val="0"/>
      <w:numFmt w:val="bullet"/>
      <w:lvlText w:val="•"/>
      <w:lvlJc w:val="left"/>
      <w:pPr>
        <w:ind w:left="9664" w:hanging="566"/>
      </w:pPr>
      <w:rPr>
        <w:rFonts w:hint="default"/>
        <w:lang w:val="fr-FR" w:eastAsia="en-US" w:bidi="ar-SA"/>
      </w:rPr>
    </w:lvl>
  </w:abstractNum>
  <w:abstractNum w:abstractNumId="20">
    <w:multiLevelType w:val="hybridMultilevel"/>
    <w:lvl w:ilvl="0">
      <w:start w:val="10"/>
      <w:numFmt w:val="decimal"/>
      <w:lvlText w:val="%1"/>
      <w:lvlJc w:val="left"/>
      <w:pPr>
        <w:ind w:left="1260" w:hanging="559"/>
        <w:jc w:val="left"/>
      </w:pPr>
      <w:rPr>
        <w:rFonts w:hint="default"/>
        <w:lang w:val="fr-FR" w:eastAsia="en-US" w:bidi="ar-SA"/>
      </w:rPr>
    </w:lvl>
    <w:lvl w:ilvl="1">
      <w:start w:val="1"/>
      <w:numFmt w:val="decimal"/>
      <w:lvlText w:val="%1.%2."/>
      <w:lvlJc w:val="left"/>
      <w:pPr>
        <w:ind w:left="1260" w:hanging="559"/>
        <w:jc w:val="left"/>
      </w:pPr>
      <w:rPr>
        <w:rFonts w:hint="default" w:ascii="Arial Narrow" w:hAnsi="Arial Narrow" w:eastAsia="Arial Narrow" w:cs="Arial Narrow"/>
        <w:b w:val="0"/>
        <w:bCs w:val="0"/>
        <w:i w:val="0"/>
        <w:iCs w:val="0"/>
        <w:spacing w:val="-2"/>
        <w:w w:val="99"/>
        <w:sz w:val="26"/>
        <w:szCs w:val="26"/>
        <w:lang w:val="fr-FR" w:eastAsia="en-US" w:bidi="ar-SA"/>
      </w:rPr>
    </w:lvl>
    <w:lvl w:ilvl="2">
      <w:start w:val="0"/>
      <w:numFmt w:val="bullet"/>
      <w:lvlText w:val="•"/>
      <w:lvlJc w:val="left"/>
      <w:pPr>
        <w:ind w:left="3361" w:hanging="559"/>
      </w:pPr>
      <w:rPr>
        <w:rFonts w:hint="default"/>
        <w:lang w:val="fr-FR" w:eastAsia="en-US" w:bidi="ar-SA"/>
      </w:rPr>
    </w:lvl>
    <w:lvl w:ilvl="3">
      <w:start w:val="0"/>
      <w:numFmt w:val="bullet"/>
      <w:lvlText w:val="•"/>
      <w:lvlJc w:val="left"/>
      <w:pPr>
        <w:ind w:left="4411" w:hanging="559"/>
      </w:pPr>
      <w:rPr>
        <w:rFonts w:hint="default"/>
        <w:lang w:val="fr-FR" w:eastAsia="en-US" w:bidi="ar-SA"/>
      </w:rPr>
    </w:lvl>
    <w:lvl w:ilvl="4">
      <w:start w:val="0"/>
      <w:numFmt w:val="bullet"/>
      <w:lvlText w:val="•"/>
      <w:lvlJc w:val="left"/>
      <w:pPr>
        <w:ind w:left="5462" w:hanging="559"/>
      </w:pPr>
      <w:rPr>
        <w:rFonts w:hint="default"/>
        <w:lang w:val="fr-FR" w:eastAsia="en-US" w:bidi="ar-SA"/>
      </w:rPr>
    </w:lvl>
    <w:lvl w:ilvl="5">
      <w:start w:val="0"/>
      <w:numFmt w:val="bullet"/>
      <w:lvlText w:val="•"/>
      <w:lvlJc w:val="left"/>
      <w:pPr>
        <w:ind w:left="6512" w:hanging="559"/>
      </w:pPr>
      <w:rPr>
        <w:rFonts w:hint="default"/>
        <w:lang w:val="fr-FR" w:eastAsia="en-US" w:bidi="ar-SA"/>
      </w:rPr>
    </w:lvl>
    <w:lvl w:ilvl="6">
      <w:start w:val="0"/>
      <w:numFmt w:val="bullet"/>
      <w:lvlText w:val="•"/>
      <w:lvlJc w:val="left"/>
      <w:pPr>
        <w:ind w:left="7563" w:hanging="559"/>
      </w:pPr>
      <w:rPr>
        <w:rFonts w:hint="default"/>
        <w:lang w:val="fr-FR" w:eastAsia="en-US" w:bidi="ar-SA"/>
      </w:rPr>
    </w:lvl>
    <w:lvl w:ilvl="7">
      <w:start w:val="0"/>
      <w:numFmt w:val="bullet"/>
      <w:lvlText w:val="•"/>
      <w:lvlJc w:val="left"/>
      <w:pPr>
        <w:ind w:left="8613" w:hanging="559"/>
      </w:pPr>
      <w:rPr>
        <w:rFonts w:hint="default"/>
        <w:lang w:val="fr-FR" w:eastAsia="en-US" w:bidi="ar-SA"/>
      </w:rPr>
    </w:lvl>
    <w:lvl w:ilvl="8">
      <w:start w:val="0"/>
      <w:numFmt w:val="bullet"/>
      <w:lvlText w:val="•"/>
      <w:lvlJc w:val="left"/>
      <w:pPr>
        <w:ind w:left="9664" w:hanging="559"/>
      </w:pPr>
      <w:rPr>
        <w:rFonts w:hint="default"/>
        <w:lang w:val="fr-FR" w:eastAsia="en-US" w:bidi="ar-SA"/>
      </w:rPr>
    </w:lvl>
  </w:abstractNum>
  <w:abstractNum w:abstractNumId="19">
    <w:multiLevelType w:val="hybridMultilevel"/>
    <w:lvl w:ilvl="0">
      <w:start w:val="9"/>
      <w:numFmt w:val="decimal"/>
      <w:lvlText w:val="%1"/>
      <w:lvlJc w:val="left"/>
      <w:pPr>
        <w:ind w:left="1260" w:hanging="435"/>
        <w:jc w:val="left"/>
      </w:pPr>
      <w:rPr>
        <w:rFonts w:hint="default"/>
        <w:lang w:val="fr-FR" w:eastAsia="en-US" w:bidi="ar-SA"/>
      </w:rPr>
    </w:lvl>
    <w:lvl w:ilvl="1">
      <w:start w:val="1"/>
      <w:numFmt w:val="decimal"/>
      <w:lvlText w:val="%1.%2."/>
      <w:lvlJc w:val="left"/>
      <w:pPr>
        <w:ind w:left="1260" w:hanging="435"/>
        <w:jc w:val="left"/>
      </w:pPr>
      <w:rPr>
        <w:rFonts w:hint="default" w:ascii="Arial Narrow" w:hAnsi="Arial Narrow" w:eastAsia="Arial Narrow" w:cs="Arial Narrow"/>
        <w:b w:val="0"/>
        <w:bCs w:val="0"/>
        <w:i w:val="0"/>
        <w:iCs w:val="0"/>
        <w:spacing w:val="0"/>
        <w:w w:val="99"/>
        <w:sz w:val="26"/>
        <w:szCs w:val="26"/>
        <w:lang w:val="fr-FR" w:eastAsia="en-US" w:bidi="ar-SA"/>
      </w:rPr>
    </w:lvl>
    <w:lvl w:ilvl="2">
      <w:start w:val="0"/>
      <w:numFmt w:val="bullet"/>
      <w:lvlText w:val="•"/>
      <w:lvlJc w:val="left"/>
      <w:pPr>
        <w:ind w:left="3361" w:hanging="435"/>
      </w:pPr>
      <w:rPr>
        <w:rFonts w:hint="default"/>
        <w:lang w:val="fr-FR" w:eastAsia="en-US" w:bidi="ar-SA"/>
      </w:rPr>
    </w:lvl>
    <w:lvl w:ilvl="3">
      <w:start w:val="0"/>
      <w:numFmt w:val="bullet"/>
      <w:lvlText w:val="•"/>
      <w:lvlJc w:val="left"/>
      <w:pPr>
        <w:ind w:left="4411" w:hanging="435"/>
      </w:pPr>
      <w:rPr>
        <w:rFonts w:hint="default"/>
        <w:lang w:val="fr-FR" w:eastAsia="en-US" w:bidi="ar-SA"/>
      </w:rPr>
    </w:lvl>
    <w:lvl w:ilvl="4">
      <w:start w:val="0"/>
      <w:numFmt w:val="bullet"/>
      <w:lvlText w:val="•"/>
      <w:lvlJc w:val="left"/>
      <w:pPr>
        <w:ind w:left="5462" w:hanging="435"/>
      </w:pPr>
      <w:rPr>
        <w:rFonts w:hint="default"/>
        <w:lang w:val="fr-FR" w:eastAsia="en-US" w:bidi="ar-SA"/>
      </w:rPr>
    </w:lvl>
    <w:lvl w:ilvl="5">
      <w:start w:val="0"/>
      <w:numFmt w:val="bullet"/>
      <w:lvlText w:val="•"/>
      <w:lvlJc w:val="left"/>
      <w:pPr>
        <w:ind w:left="6512" w:hanging="435"/>
      </w:pPr>
      <w:rPr>
        <w:rFonts w:hint="default"/>
        <w:lang w:val="fr-FR" w:eastAsia="en-US" w:bidi="ar-SA"/>
      </w:rPr>
    </w:lvl>
    <w:lvl w:ilvl="6">
      <w:start w:val="0"/>
      <w:numFmt w:val="bullet"/>
      <w:lvlText w:val="•"/>
      <w:lvlJc w:val="left"/>
      <w:pPr>
        <w:ind w:left="7563" w:hanging="435"/>
      </w:pPr>
      <w:rPr>
        <w:rFonts w:hint="default"/>
        <w:lang w:val="fr-FR" w:eastAsia="en-US" w:bidi="ar-SA"/>
      </w:rPr>
    </w:lvl>
    <w:lvl w:ilvl="7">
      <w:start w:val="0"/>
      <w:numFmt w:val="bullet"/>
      <w:lvlText w:val="•"/>
      <w:lvlJc w:val="left"/>
      <w:pPr>
        <w:ind w:left="8613" w:hanging="435"/>
      </w:pPr>
      <w:rPr>
        <w:rFonts w:hint="default"/>
        <w:lang w:val="fr-FR" w:eastAsia="en-US" w:bidi="ar-SA"/>
      </w:rPr>
    </w:lvl>
    <w:lvl w:ilvl="8">
      <w:start w:val="0"/>
      <w:numFmt w:val="bullet"/>
      <w:lvlText w:val="•"/>
      <w:lvlJc w:val="left"/>
      <w:pPr>
        <w:ind w:left="9664" w:hanging="435"/>
      </w:pPr>
      <w:rPr>
        <w:rFonts w:hint="default"/>
        <w:lang w:val="fr-FR" w:eastAsia="en-US" w:bidi="ar-SA"/>
      </w:rPr>
    </w:lvl>
  </w:abstractNum>
  <w:abstractNum w:abstractNumId="18">
    <w:multiLevelType w:val="hybridMultilevel"/>
    <w:lvl w:ilvl="0">
      <w:start w:val="8"/>
      <w:numFmt w:val="decimal"/>
      <w:lvlText w:val="%1"/>
      <w:lvlJc w:val="left"/>
      <w:pPr>
        <w:ind w:left="1260" w:hanging="428"/>
        <w:jc w:val="left"/>
      </w:pPr>
      <w:rPr>
        <w:rFonts w:hint="default"/>
        <w:lang w:val="fr-FR" w:eastAsia="en-US" w:bidi="ar-SA"/>
      </w:rPr>
    </w:lvl>
    <w:lvl w:ilvl="1">
      <w:start w:val="1"/>
      <w:numFmt w:val="decimal"/>
      <w:lvlText w:val="%1.%2."/>
      <w:lvlJc w:val="left"/>
      <w:pPr>
        <w:ind w:left="1260" w:hanging="428"/>
        <w:jc w:val="left"/>
      </w:pPr>
      <w:rPr>
        <w:rFonts w:hint="default" w:ascii="Arial Narrow" w:hAnsi="Arial Narrow" w:eastAsia="Arial Narrow" w:cs="Arial Narrow"/>
        <w:b w:val="0"/>
        <w:bCs w:val="0"/>
        <w:i w:val="0"/>
        <w:iCs w:val="0"/>
        <w:spacing w:val="0"/>
        <w:w w:val="99"/>
        <w:sz w:val="26"/>
        <w:szCs w:val="26"/>
        <w:lang w:val="fr-FR" w:eastAsia="en-US" w:bidi="ar-SA"/>
      </w:rPr>
    </w:lvl>
    <w:lvl w:ilvl="2">
      <w:start w:val="1"/>
      <w:numFmt w:val="lowerLetter"/>
      <w:lvlText w:val="%3."/>
      <w:lvlJc w:val="left"/>
      <w:pPr>
        <w:ind w:left="1980" w:hanging="360"/>
        <w:jc w:val="left"/>
      </w:pPr>
      <w:rPr>
        <w:rFonts w:hint="default" w:ascii="Arial Narrow" w:hAnsi="Arial Narrow" w:eastAsia="Arial Narrow" w:cs="Arial Narrow"/>
        <w:b w:val="0"/>
        <w:bCs w:val="0"/>
        <w:i w:val="0"/>
        <w:iCs w:val="0"/>
        <w:spacing w:val="-1"/>
        <w:w w:val="99"/>
        <w:sz w:val="26"/>
        <w:szCs w:val="26"/>
        <w:lang w:val="fr-FR" w:eastAsia="en-US" w:bidi="ar-SA"/>
      </w:rPr>
    </w:lvl>
    <w:lvl w:ilvl="3">
      <w:start w:val="0"/>
      <w:numFmt w:val="bullet"/>
      <w:lvlText w:val="•"/>
      <w:lvlJc w:val="left"/>
      <w:pPr>
        <w:ind w:left="4154" w:hanging="360"/>
      </w:pPr>
      <w:rPr>
        <w:rFonts w:hint="default"/>
        <w:lang w:val="fr-FR" w:eastAsia="en-US" w:bidi="ar-SA"/>
      </w:rPr>
    </w:lvl>
    <w:lvl w:ilvl="4">
      <w:start w:val="0"/>
      <w:numFmt w:val="bullet"/>
      <w:lvlText w:val="•"/>
      <w:lvlJc w:val="left"/>
      <w:pPr>
        <w:ind w:left="5241" w:hanging="360"/>
      </w:pPr>
      <w:rPr>
        <w:rFonts w:hint="default"/>
        <w:lang w:val="fr-FR" w:eastAsia="en-US" w:bidi="ar-SA"/>
      </w:rPr>
    </w:lvl>
    <w:lvl w:ilvl="5">
      <w:start w:val="0"/>
      <w:numFmt w:val="bullet"/>
      <w:lvlText w:val="•"/>
      <w:lvlJc w:val="left"/>
      <w:pPr>
        <w:ind w:left="6329" w:hanging="360"/>
      </w:pPr>
      <w:rPr>
        <w:rFonts w:hint="default"/>
        <w:lang w:val="fr-FR" w:eastAsia="en-US" w:bidi="ar-SA"/>
      </w:rPr>
    </w:lvl>
    <w:lvl w:ilvl="6">
      <w:start w:val="0"/>
      <w:numFmt w:val="bullet"/>
      <w:lvlText w:val="•"/>
      <w:lvlJc w:val="left"/>
      <w:pPr>
        <w:ind w:left="7416" w:hanging="360"/>
      </w:pPr>
      <w:rPr>
        <w:rFonts w:hint="default"/>
        <w:lang w:val="fr-FR" w:eastAsia="en-US" w:bidi="ar-SA"/>
      </w:rPr>
    </w:lvl>
    <w:lvl w:ilvl="7">
      <w:start w:val="0"/>
      <w:numFmt w:val="bullet"/>
      <w:lvlText w:val="•"/>
      <w:lvlJc w:val="left"/>
      <w:pPr>
        <w:ind w:left="8503" w:hanging="360"/>
      </w:pPr>
      <w:rPr>
        <w:rFonts w:hint="default"/>
        <w:lang w:val="fr-FR" w:eastAsia="en-US" w:bidi="ar-SA"/>
      </w:rPr>
    </w:lvl>
    <w:lvl w:ilvl="8">
      <w:start w:val="0"/>
      <w:numFmt w:val="bullet"/>
      <w:lvlText w:val="•"/>
      <w:lvlJc w:val="left"/>
      <w:pPr>
        <w:ind w:left="9590" w:hanging="360"/>
      </w:pPr>
      <w:rPr>
        <w:rFonts w:hint="default"/>
        <w:lang w:val="fr-FR" w:eastAsia="en-US" w:bidi="ar-SA"/>
      </w:rPr>
    </w:lvl>
  </w:abstractNum>
  <w:abstractNum w:abstractNumId="17">
    <w:multiLevelType w:val="hybridMultilevel"/>
    <w:lvl w:ilvl="0">
      <w:start w:val="7"/>
      <w:numFmt w:val="decimal"/>
      <w:lvlText w:val="%1"/>
      <w:lvlJc w:val="left"/>
      <w:pPr>
        <w:ind w:left="1260" w:hanging="449"/>
        <w:jc w:val="left"/>
      </w:pPr>
      <w:rPr>
        <w:rFonts w:hint="default"/>
        <w:lang w:val="fr-FR" w:eastAsia="en-US" w:bidi="ar-SA"/>
      </w:rPr>
    </w:lvl>
    <w:lvl w:ilvl="1">
      <w:start w:val="1"/>
      <w:numFmt w:val="decimal"/>
      <w:lvlText w:val="%1.%2."/>
      <w:lvlJc w:val="left"/>
      <w:pPr>
        <w:ind w:left="1260" w:hanging="449"/>
        <w:jc w:val="left"/>
      </w:pPr>
      <w:rPr>
        <w:rFonts w:hint="default" w:ascii="Arial Narrow" w:hAnsi="Arial Narrow" w:eastAsia="Arial Narrow" w:cs="Arial Narrow"/>
        <w:b w:val="0"/>
        <w:bCs w:val="0"/>
        <w:i w:val="0"/>
        <w:iCs w:val="0"/>
        <w:spacing w:val="0"/>
        <w:w w:val="99"/>
        <w:sz w:val="26"/>
        <w:szCs w:val="26"/>
        <w:lang w:val="fr-FR" w:eastAsia="en-US" w:bidi="ar-SA"/>
      </w:rPr>
    </w:lvl>
    <w:lvl w:ilvl="2">
      <w:start w:val="0"/>
      <w:numFmt w:val="bullet"/>
      <w:lvlText w:val="•"/>
      <w:lvlJc w:val="left"/>
      <w:pPr>
        <w:ind w:left="3361" w:hanging="449"/>
      </w:pPr>
      <w:rPr>
        <w:rFonts w:hint="default"/>
        <w:lang w:val="fr-FR" w:eastAsia="en-US" w:bidi="ar-SA"/>
      </w:rPr>
    </w:lvl>
    <w:lvl w:ilvl="3">
      <w:start w:val="0"/>
      <w:numFmt w:val="bullet"/>
      <w:lvlText w:val="•"/>
      <w:lvlJc w:val="left"/>
      <w:pPr>
        <w:ind w:left="4411" w:hanging="449"/>
      </w:pPr>
      <w:rPr>
        <w:rFonts w:hint="default"/>
        <w:lang w:val="fr-FR" w:eastAsia="en-US" w:bidi="ar-SA"/>
      </w:rPr>
    </w:lvl>
    <w:lvl w:ilvl="4">
      <w:start w:val="0"/>
      <w:numFmt w:val="bullet"/>
      <w:lvlText w:val="•"/>
      <w:lvlJc w:val="left"/>
      <w:pPr>
        <w:ind w:left="5462" w:hanging="449"/>
      </w:pPr>
      <w:rPr>
        <w:rFonts w:hint="default"/>
        <w:lang w:val="fr-FR" w:eastAsia="en-US" w:bidi="ar-SA"/>
      </w:rPr>
    </w:lvl>
    <w:lvl w:ilvl="5">
      <w:start w:val="0"/>
      <w:numFmt w:val="bullet"/>
      <w:lvlText w:val="•"/>
      <w:lvlJc w:val="left"/>
      <w:pPr>
        <w:ind w:left="6512" w:hanging="449"/>
      </w:pPr>
      <w:rPr>
        <w:rFonts w:hint="default"/>
        <w:lang w:val="fr-FR" w:eastAsia="en-US" w:bidi="ar-SA"/>
      </w:rPr>
    </w:lvl>
    <w:lvl w:ilvl="6">
      <w:start w:val="0"/>
      <w:numFmt w:val="bullet"/>
      <w:lvlText w:val="•"/>
      <w:lvlJc w:val="left"/>
      <w:pPr>
        <w:ind w:left="7563" w:hanging="449"/>
      </w:pPr>
      <w:rPr>
        <w:rFonts w:hint="default"/>
        <w:lang w:val="fr-FR" w:eastAsia="en-US" w:bidi="ar-SA"/>
      </w:rPr>
    </w:lvl>
    <w:lvl w:ilvl="7">
      <w:start w:val="0"/>
      <w:numFmt w:val="bullet"/>
      <w:lvlText w:val="•"/>
      <w:lvlJc w:val="left"/>
      <w:pPr>
        <w:ind w:left="8613" w:hanging="449"/>
      </w:pPr>
      <w:rPr>
        <w:rFonts w:hint="default"/>
        <w:lang w:val="fr-FR" w:eastAsia="en-US" w:bidi="ar-SA"/>
      </w:rPr>
    </w:lvl>
    <w:lvl w:ilvl="8">
      <w:start w:val="0"/>
      <w:numFmt w:val="bullet"/>
      <w:lvlText w:val="•"/>
      <w:lvlJc w:val="left"/>
      <w:pPr>
        <w:ind w:left="9664" w:hanging="449"/>
      </w:pPr>
      <w:rPr>
        <w:rFonts w:hint="default"/>
        <w:lang w:val="fr-FR" w:eastAsia="en-US" w:bidi="ar-SA"/>
      </w:rPr>
    </w:lvl>
  </w:abstractNum>
  <w:abstractNum w:abstractNumId="16">
    <w:multiLevelType w:val="hybridMultilevel"/>
    <w:lvl w:ilvl="0">
      <w:start w:val="1"/>
      <w:numFmt w:val="decimal"/>
      <w:lvlText w:val="%1."/>
      <w:lvlJc w:val="left"/>
      <w:pPr>
        <w:ind w:left="1980" w:hanging="360"/>
        <w:jc w:val="left"/>
      </w:pPr>
      <w:rPr>
        <w:rFonts w:hint="default" w:ascii="Arial Narrow" w:hAnsi="Arial Narrow" w:eastAsia="Arial Narrow" w:cs="Arial Narrow"/>
        <w:b w:val="0"/>
        <w:bCs w:val="0"/>
        <w:i w:val="0"/>
        <w:iCs w:val="0"/>
        <w:spacing w:val="-1"/>
        <w:w w:val="99"/>
        <w:sz w:val="26"/>
        <w:szCs w:val="26"/>
        <w:lang w:val="fr-FR" w:eastAsia="en-US" w:bidi="ar-SA"/>
      </w:rPr>
    </w:lvl>
    <w:lvl w:ilvl="1">
      <w:start w:val="0"/>
      <w:numFmt w:val="bullet"/>
      <w:lvlText w:val="•"/>
      <w:lvlJc w:val="left"/>
      <w:pPr>
        <w:ind w:left="2958" w:hanging="360"/>
      </w:pPr>
      <w:rPr>
        <w:rFonts w:hint="default"/>
        <w:lang w:val="fr-FR" w:eastAsia="en-US" w:bidi="ar-SA"/>
      </w:rPr>
    </w:lvl>
    <w:lvl w:ilvl="2">
      <w:start w:val="0"/>
      <w:numFmt w:val="bullet"/>
      <w:lvlText w:val="•"/>
      <w:lvlJc w:val="left"/>
      <w:pPr>
        <w:ind w:left="3937" w:hanging="360"/>
      </w:pPr>
      <w:rPr>
        <w:rFonts w:hint="default"/>
        <w:lang w:val="fr-FR" w:eastAsia="en-US" w:bidi="ar-SA"/>
      </w:rPr>
    </w:lvl>
    <w:lvl w:ilvl="3">
      <w:start w:val="0"/>
      <w:numFmt w:val="bullet"/>
      <w:lvlText w:val="•"/>
      <w:lvlJc w:val="left"/>
      <w:pPr>
        <w:ind w:left="4915" w:hanging="360"/>
      </w:pPr>
      <w:rPr>
        <w:rFonts w:hint="default"/>
        <w:lang w:val="fr-FR" w:eastAsia="en-US" w:bidi="ar-SA"/>
      </w:rPr>
    </w:lvl>
    <w:lvl w:ilvl="4">
      <w:start w:val="0"/>
      <w:numFmt w:val="bullet"/>
      <w:lvlText w:val="•"/>
      <w:lvlJc w:val="left"/>
      <w:pPr>
        <w:ind w:left="5894" w:hanging="360"/>
      </w:pPr>
      <w:rPr>
        <w:rFonts w:hint="default"/>
        <w:lang w:val="fr-FR" w:eastAsia="en-US" w:bidi="ar-SA"/>
      </w:rPr>
    </w:lvl>
    <w:lvl w:ilvl="5">
      <w:start w:val="0"/>
      <w:numFmt w:val="bullet"/>
      <w:lvlText w:val="•"/>
      <w:lvlJc w:val="left"/>
      <w:pPr>
        <w:ind w:left="6872" w:hanging="360"/>
      </w:pPr>
      <w:rPr>
        <w:rFonts w:hint="default"/>
        <w:lang w:val="fr-FR" w:eastAsia="en-US" w:bidi="ar-SA"/>
      </w:rPr>
    </w:lvl>
    <w:lvl w:ilvl="6">
      <w:start w:val="0"/>
      <w:numFmt w:val="bullet"/>
      <w:lvlText w:val="•"/>
      <w:lvlJc w:val="left"/>
      <w:pPr>
        <w:ind w:left="7851" w:hanging="360"/>
      </w:pPr>
      <w:rPr>
        <w:rFonts w:hint="default"/>
        <w:lang w:val="fr-FR" w:eastAsia="en-US" w:bidi="ar-SA"/>
      </w:rPr>
    </w:lvl>
    <w:lvl w:ilvl="7">
      <w:start w:val="0"/>
      <w:numFmt w:val="bullet"/>
      <w:lvlText w:val="•"/>
      <w:lvlJc w:val="left"/>
      <w:pPr>
        <w:ind w:left="8829" w:hanging="360"/>
      </w:pPr>
      <w:rPr>
        <w:rFonts w:hint="default"/>
        <w:lang w:val="fr-FR" w:eastAsia="en-US" w:bidi="ar-SA"/>
      </w:rPr>
    </w:lvl>
    <w:lvl w:ilvl="8">
      <w:start w:val="0"/>
      <w:numFmt w:val="bullet"/>
      <w:lvlText w:val="•"/>
      <w:lvlJc w:val="left"/>
      <w:pPr>
        <w:ind w:left="9808" w:hanging="360"/>
      </w:pPr>
      <w:rPr>
        <w:rFonts w:hint="default"/>
        <w:lang w:val="fr-FR" w:eastAsia="en-US" w:bidi="ar-SA"/>
      </w:rPr>
    </w:lvl>
  </w:abstractNum>
  <w:abstractNum w:abstractNumId="15">
    <w:multiLevelType w:val="hybridMultilevel"/>
    <w:lvl w:ilvl="0">
      <w:start w:val="6"/>
      <w:numFmt w:val="decimal"/>
      <w:lvlText w:val="%1"/>
      <w:lvlJc w:val="left"/>
      <w:pPr>
        <w:ind w:left="1687" w:hanging="428"/>
        <w:jc w:val="left"/>
      </w:pPr>
      <w:rPr>
        <w:rFonts w:hint="default"/>
        <w:lang w:val="fr-FR" w:eastAsia="en-US" w:bidi="ar-SA"/>
      </w:rPr>
    </w:lvl>
    <w:lvl w:ilvl="1">
      <w:start w:val="1"/>
      <w:numFmt w:val="decimal"/>
      <w:lvlText w:val="%1.%2."/>
      <w:lvlJc w:val="left"/>
      <w:pPr>
        <w:ind w:left="1687" w:hanging="428"/>
        <w:jc w:val="left"/>
      </w:pPr>
      <w:rPr>
        <w:rFonts w:hint="default" w:ascii="Arial Narrow" w:hAnsi="Arial Narrow" w:eastAsia="Arial Narrow" w:cs="Arial Narrow"/>
        <w:b w:val="0"/>
        <w:bCs w:val="0"/>
        <w:i w:val="0"/>
        <w:iCs w:val="0"/>
        <w:spacing w:val="0"/>
        <w:w w:val="99"/>
        <w:sz w:val="26"/>
        <w:szCs w:val="26"/>
        <w:lang w:val="fr-FR" w:eastAsia="en-US" w:bidi="ar-SA"/>
      </w:rPr>
    </w:lvl>
    <w:lvl w:ilvl="2">
      <w:start w:val="1"/>
      <w:numFmt w:val="lowerLetter"/>
      <w:lvlText w:val="%3."/>
      <w:lvlJc w:val="left"/>
      <w:pPr>
        <w:ind w:left="2254" w:hanging="286"/>
        <w:jc w:val="left"/>
      </w:pPr>
      <w:rPr>
        <w:rFonts w:hint="default" w:ascii="Arial Narrow" w:hAnsi="Arial Narrow" w:eastAsia="Arial Narrow" w:cs="Arial Narrow"/>
        <w:b w:val="0"/>
        <w:bCs w:val="0"/>
        <w:i w:val="0"/>
        <w:iCs w:val="0"/>
        <w:spacing w:val="-1"/>
        <w:w w:val="99"/>
        <w:sz w:val="26"/>
        <w:szCs w:val="26"/>
        <w:lang w:val="fr-FR" w:eastAsia="en-US" w:bidi="ar-SA"/>
      </w:rPr>
    </w:lvl>
    <w:lvl w:ilvl="3">
      <w:start w:val="0"/>
      <w:numFmt w:val="bullet"/>
      <w:lvlText w:val="•"/>
      <w:lvlJc w:val="left"/>
      <w:pPr>
        <w:ind w:left="4372" w:hanging="286"/>
      </w:pPr>
      <w:rPr>
        <w:rFonts w:hint="default"/>
        <w:lang w:val="fr-FR" w:eastAsia="en-US" w:bidi="ar-SA"/>
      </w:rPr>
    </w:lvl>
    <w:lvl w:ilvl="4">
      <w:start w:val="0"/>
      <w:numFmt w:val="bullet"/>
      <w:lvlText w:val="•"/>
      <w:lvlJc w:val="left"/>
      <w:pPr>
        <w:ind w:left="5428" w:hanging="286"/>
      </w:pPr>
      <w:rPr>
        <w:rFonts w:hint="default"/>
        <w:lang w:val="fr-FR" w:eastAsia="en-US" w:bidi="ar-SA"/>
      </w:rPr>
    </w:lvl>
    <w:lvl w:ilvl="5">
      <w:start w:val="0"/>
      <w:numFmt w:val="bullet"/>
      <w:lvlText w:val="•"/>
      <w:lvlJc w:val="left"/>
      <w:pPr>
        <w:ind w:left="6484" w:hanging="286"/>
      </w:pPr>
      <w:rPr>
        <w:rFonts w:hint="default"/>
        <w:lang w:val="fr-FR" w:eastAsia="en-US" w:bidi="ar-SA"/>
      </w:rPr>
    </w:lvl>
    <w:lvl w:ilvl="6">
      <w:start w:val="0"/>
      <w:numFmt w:val="bullet"/>
      <w:lvlText w:val="•"/>
      <w:lvlJc w:val="left"/>
      <w:pPr>
        <w:ind w:left="7540" w:hanging="286"/>
      </w:pPr>
      <w:rPr>
        <w:rFonts w:hint="default"/>
        <w:lang w:val="fr-FR" w:eastAsia="en-US" w:bidi="ar-SA"/>
      </w:rPr>
    </w:lvl>
    <w:lvl w:ilvl="7">
      <w:start w:val="0"/>
      <w:numFmt w:val="bullet"/>
      <w:lvlText w:val="•"/>
      <w:lvlJc w:val="left"/>
      <w:pPr>
        <w:ind w:left="8596" w:hanging="286"/>
      </w:pPr>
      <w:rPr>
        <w:rFonts w:hint="default"/>
        <w:lang w:val="fr-FR" w:eastAsia="en-US" w:bidi="ar-SA"/>
      </w:rPr>
    </w:lvl>
    <w:lvl w:ilvl="8">
      <w:start w:val="0"/>
      <w:numFmt w:val="bullet"/>
      <w:lvlText w:val="•"/>
      <w:lvlJc w:val="left"/>
      <w:pPr>
        <w:ind w:left="9653" w:hanging="286"/>
      </w:pPr>
      <w:rPr>
        <w:rFonts w:hint="default"/>
        <w:lang w:val="fr-FR" w:eastAsia="en-US" w:bidi="ar-SA"/>
      </w:rPr>
    </w:lvl>
  </w:abstractNum>
  <w:abstractNum w:abstractNumId="14">
    <w:multiLevelType w:val="hybridMultilevel"/>
    <w:lvl w:ilvl="0">
      <w:start w:val="5"/>
      <w:numFmt w:val="decimal"/>
      <w:lvlText w:val="%1"/>
      <w:lvlJc w:val="left"/>
      <w:pPr>
        <w:ind w:left="1260" w:hanging="428"/>
        <w:jc w:val="left"/>
      </w:pPr>
      <w:rPr>
        <w:rFonts w:hint="default"/>
        <w:lang w:val="fr-FR" w:eastAsia="en-US" w:bidi="ar-SA"/>
      </w:rPr>
    </w:lvl>
    <w:lvl w:ilvl="1">
      <w:start w:val="1"/>
      <w:numFmt w:val="decimal"/>
      <w:lvlText w:val="%1.%2."/>
      <w:lvlJc w:val="left"/>
      <w:pPr>
        <w:ind w:left="1260" w:hanging="428"/>
        <w:jc w:val="left"/>
      </w:pPr>
      <w:rPr>
        <w:rFonts w:hint="default" w:ascii="Arial Narrow" w:hAnsi="Arial Narrow" w:eastAsia="Arial Narrow" w:cs="Arial Narrow"/>
        <w:b w:val="0"/>
        <w:bCs w:val="0"/>
        <w:i w:val="0"/>
        <w:iCs w:val="0"/>
        <w:spacing w:val="0"/>
        <w:w w:val="99"/>
        <w:sz w:val="26"/>
        <w:szCs w:val="26"/>
        <w:lang w:val="fr-FR" w:eastAsia="en-US" w:bidi="ar-SA"/>
      </w:rPr>
    </w:lvl>
    <w:lvl w:ilvl="2">
      <w:start w:val="0"/>
      <w:numFmt w:val="bullet"/>
      <w:lvlText w:val="•"/>
      <w:lvlJc w:val="left"/>
      <w:pPr>
        <w:ind w:left="3361" w:hanging="428"/>
      </w:pPr>
      <w:rPr>
        <w:rFonts w:hint="default"/>
        <w:lang w:val="fr-FR" w:eastAsia="en-US" w:bidi="ar-SA"/>
      </w:rPr>
    </w:lvl>
    <w:lvl w:ilvl="3">
      <w:start w:val="0"/>
      <w:numFmt w:val="bullet"/>
      <w:lvlText w:val="•"/>
      <w:lvlJc w:val="left"/>
      <w:pPr>
        <w:ind w:left="4411" w:hanging="428"/>
      </w:pPr>
      <w:rPr>
        <w:rFonts w:hint="default"/>
        <w:lang w:val="fr-FR" w:eastAsia="en-US" w:bidi="ar-SA"/>
      </w:rPr>
    </w:lvl>
    <w:lvl w:ilvl="4">
      <w:start w:val="0"/>
      <w:numFmt w:val="bullet"/>
      <w:lvlText w:val="•"/>
      <w:lvlJc w:val="left"/>
      <w:pPr>
        <w:ind w:left="5462" w:hanging="428"/>
      </w:pPr>
      <w:rPr>
        <w:rFonts w:hint="default"/>
        <w:lang w:val="fr-FR" w:eastAsia="en-US" w:bidi="ar-SA"/>
      </w:rPr>
    </w:lvl>
    <w:lvl w:ilvl="5">
      <w:start w:val="0"/>
      <w:numFmt w:val="bullet"/>
      <w:lvlText w:val="•"/>
      <w:lvlJc w:val="left"/>
      <w:pPr>
        <w:ind w:left="6512" w:hanging="428"/>
      </w:pPr>
      <w:rPr>
        <w:rFonts w:hint="default"/>
        <w:lang w:val="fr-FR" w:eastAsia="en-US" w:bidi="ar-SA"/>
      </w:rPr>
    </w:lvl>
    <w:lvl w:ilvl="6">
      <w:start w:val="0"/>
      <w:numFmt w:val="bullet"/>
      <w:lvlText w:val="•"/>
      <w:lvlJc w:val="left"/>
      <w:pPr>
        <w:ind w:left="7563" w:hanging="428"/>
      </w:pPr>
      <w:rPr>
        <w:rFonts w:hint="default"/>
        <w:lang w:val="fr-FR" w:eastAsia="en-US" w:bidi="ar-SA"/>
      </w:rPr>
    </w:lvl>
    <w:lvl w:ilvl="7">
      <w:start w:val="0"/>
      <w:numFmt w:val="bullet"/>
      <w:lvlText w:val="•"/>
      <w:lvlJc w:val="left"/>
      <w:pPr>
        <w:ind w:left="8613" w:hanging="428"/>
      </w:pPr>
      <w:rPr>
        <w:rFonts w:hint="default"/>
        <w:lang w:val="fr-FR" w:eastAsia="en-US" w:bidi="ar-SA"/>
      </w:rPr>
    </w:lvl>
    <w:lvl w:ilvl="8">
      <w:start w:val="0"/>
      <w:numFmt w:val="bullet"/>
      <w:lvlText w:val="•"/>
      <w:lvlJc w:val="left"/>
      <w:pPr>
        <w:ind w:left="9664" w:hanging="428"/>
      </w:pPr>
      <w:rPr>
        <w:rFonts w:hint="default"/>
        <w:lang w:val="fr-FR" w:eastAsia="en-US" w:bidi="ar-SA"/>
      </w:rPr>
    </w:lvl>
  </w:abstractNum>
  <w:abstractNum w:abstractNumId="13">
    <w:multiLevelType w:val="hybridMultilevel"/>
    <w:lvl w:ilvl="0">
      <w:start w:val="1"/>
      <w:numFmt w:val="lowerRoman"/>
      <w:lvlText w:val="(%1)"/>
      <w:lvlJc w:val="left"/>
      <w:pPr>
        <w:ind w:left="2359" w:hanging="247"/>
        <w:jc w:val="left"/>
      </w:pPr>
      <w:rPr>
        <w:rFonts w:hint="default" w:ascii="Arial Narrow" w:hAnsi="Arial Narrow" w:eastAsia="Arial Narrow" w:cs="Arial Narrow"/>
        <w:b w:val="0"/>
        <w:bCs w:val="0"/>
        <w:i w:val="0"/>
        <w:iCs w:val="0"/>
        <w:spacing w:val="-2"/>
        <w:w w:val="99"/>
        <w:sz w:val="26"/>
        <w:szCs w:val="26"/>
        <w:lang w:val="fr-FR" w:eastAsia="en-US" w:bidi="ar-SA"/>
      </w:rPr>
    </w:lvl>
    <w:lvl w:ilvl="1">
      <w:start w:val="0"/>
      <w:numFmt w:val="bullet"/>
      <w:lvlText w:val="•"/>
      <w:lvlJc w:val="left"/>
      <w:pPr>
        <w:ind w:left="3300" w:hanging="247"/>
      </w:pPr>
      <w:rPr>
        <w:rFonts w:hint="default"/>
        <w:lang w:val="fr-FR" w:eastAsia="en-US" w:bidi="ar-SA"/>
      </w:rPr>
    </w:lvl>
    <w:lvl w:ilvl="2">
      <w:start w:val="0"/>
      <w:numFmt w:val="bullet"/>
      <w:lvlText w:val="•"/>
      <w:lvlJc w:val="left"/>
      <w:pPr>
        <w:ind w:left="4241" w:hanging="247"/>
      </w:pPr>
      <w:rPr>
        <w:rFonts w:hint="default"/>
        <w:lang w:val="fr-FR" w:eastAsia="en-US" w:bidi="ar-SA"/>
      </w:rPr>
    </w:lvl>
    <w:lvl w:ilvl="3">
      <w:start w:val="0"/>
      <w:numFmt w:val="bullet"/>
      <w:lvlText w:val="•"/>
      <w:lvlJc w:val="left"/>
      <w:pPr>
        <w:ind w:left="5181" w:hanging="247"/>
      </w:pPr>
      <w:rPr>
        <w:rFonts w:hint="default"/>
        <w:lang w:val="fr-FR" w:eastAsia="en-US" w:bidi="ar-SA"/>
      </w:rPr>
    </w:lvl>
    <w:lvl w:ilvl="4">
      <w:start w:val="0"/>
      <w:numFmt w:val="bullet"/>
      <w:lvlText w:val="•"/>
      <w:lvlJc w:val="left"/>
      <w:pPr>
        <w:ind w:left="6122" w:hanging="247"/>
      </w:pPr>
      <w:rPr>
        <w:rFonts w:hint="default"/>
        <w:lang w:val="fr-FR" w:eastAsia="en-US" w:bidi="ar-SA"/>
      </w:rPr>
    </w:lvl>
    <w:lvl w:ilvl="5">
      <w:start w:val="0"/>
      <w:numFmt w:val="bullet"/>
      <w:lvlText w:val="•"/>
      <w:lvlJc w:val="left"/>
      <w:pPr>
        <w:ind w:left="7062" w:hanging="247"/>
      </w:pPr>
      <w:rPr>
        <w:rFonts w:hint="default"/>
        <w:lang w:val="fr-FR" w:eastAsia="en-US" w:bidi="ar-SA"/>
      </w:rPr>
    </w:lvl>
    <w:lvl w:ilvl="6">
      <w:start w:val="0"/>
      <w:numFmt w:val="bullet"/>
      <w:lvlText w:val="•"/>
      <w:lvlJc w:val="left"/>
      <w:pPr>
        <w:ind w:left="8003" w:hanging="247"/>
      </w:pPr>
      <w:rPr>
        <w:rFonts w:hint="default"/>
        <w:lang w:val="fr-FR" w:eastAsia="en-US" w:bidi="ar-SA"/>
      </w:rPr>
    </w:lvl>
    <w:lvl w:ilvl="7">
      <w:start w:val="0"/>
      <w:numFmt w:val="bullet"/>
      <w:lvlText w:val="•"/>
      <w:lvlJc w:val="left"/>
      <w:pPr>
        <w:ind w:left="8943" w:hanging="247"/>
      </w:pPr>
      <w:rPr>
        <w:rFonts w:hint="default"/>
        <w:lang w:val="fr-FR" w:eastAsia="en-US" w:bidi="ar-SA"/>
      </w:rPr>
    </w:lvl>
    <w:lvl w:ilvl="8">
      <w:start w:val="0"/>
      <w:numFmt w:val="bullet"/>
      <w:lvlText w:val="•"/>
      <w:lvlJc w:val="left"/>
      <w:pPr>
        <w:ind w:left="9884" w:hanging="247"/>
      </w:pPr>
      <w:rPr>
        <w:rFonts w:hint="default"/>
        <w:lang w:val="fr-FR" w:eastAsia="en-US" w:bidi="ar-SA"/>
      </w:rPr>
    </w:lvl>
  </w:abstractNum>
  <w:abstractNum w:abstractNumId="12">
    <w:multiLevelType w:val="hybridMultilevel"/>
    <w:lvl w:ilvl="0">
      <w:start w:val="4"/>
      <w:numFmt w:val="decimal"/>
      <w:lvlText w:val="%1"/>
      <w:lvlJc w:val="left"/>
      <w:pPr>
        <w:ind w:left="1260" w:hanging="430"/>
        <w:jc w:val="left"/>
      </w:pPr>
      <w:rPr>
        <w:rFonts w:hint="default"/>
        <w:lang w:val="fr-FR" w:eastAsia="en-US" w:bidi="ar-SA"/>
      </w:rPr>
    </w:lvl>
    <w:lvl w:ilvl="1">
      <w:start w:val="1"/>
      <w:numFmt w:val="decimal"/>
      <w:lvlText w:val="%1.%2."/>
      <w:lvlJc w:val="left"/>
      <w:pPr>
        <w:ind w:left="1260" w:hanging="430"/>
        <w:jc w:val="left"/>
      </w:pPr>
      <w:rPr>
        <w:rFonts w:hint="default" w:ascii="Arial Narrow" w:hAnsi="Arial Narrow" w:eastAsia="Arial Narrow" w:cs="Arial Narrow"/>
        <w:b w:val="0"/>
        <w:bCs w:val="0"/>
        <w:i w:val="0"/>
        <w:iCs w:val="0"/>
        <w:spacing w:val="0"/>
        <w:w w:val="99"/>
        <w:sz w:val="26"/>
        <w:szCs w:val="26"/>
        <w:lang w:val="fr-FR" w:eastAsia="en-US" w:bidi="ar-SA"/>
      </w:rPr>
    </w:lvl>
    <w:lvl w:ilvl="2">
      <w:start w:val="1"/>
      <w:numFmt w:val="lowerLetter"/>
      <w:lvlText w:val="%3."/>
      <w:lvlJc w:val="left"/>
      <w:pPr>
        <w:ind w:left="1260" w:hanging="245"/>
        <w:jc w:val="left"/>
      </w:pPr>
      <w:rPr>
        <w:rFonts w:hint="default"/>
        <w:spacing w:val="0"/>
        <w:w w:val="99"/>
        <w:lang w:val="fr-FR" w:eastAsia="en-US" w:bidi="ar-SA"/>
      </w:rPr>
    </w:lvl>
    <w:lvl w:ilvl="3">
      <w:start w:val="1"/>
      <w:numFmt w:val="lowerRoman"/>
      <w:lvlText w:val="%4."/>
      <w:lvlJc w:val="left"/>
      <w:pPr>
        <w:ind w:left="2393" w:hanging="281"/>
        <w:jc w:val="left"/>
      </w:pPr>
      <w:rPr>
        <w:rFonts w:hint="default" w:ascii="Arial Narrow" w:hAnsi="Arial Narrow" w:eastAsia="Arial Narrow" w:cs="Arial Narrow"/>
        <w:b/>
        <w:bCs/>
        <w:i w:val="0"/>
        <w:iCs w:val="0"/>
        <w:spacing w:val="0"/>
        <w:w w:val="99"/>
        <w:sz w:val="26"/>
        <w:szCs w:val="26"/>
        <w:lang w:val="fr-FR" w:eastAsia="en-US" w:bidi="ar-SA"/>
      </w:rPr>
    </w:lvl>
    <w:lvl w:ilvl="4">
      <w:start w:val="0"/>
      <w:numFmt w:val="bullet"/>
      <w:lvlText w:val="•"/>
      <w:lvlJc w:val="left"/>
      <w:pPr>
        <w:ind w:left="5521" w:hanging="281"/>
      </w:pPr>
      <w:rPr>
        <w:rFonts w:hint="default"/>
        <w:lang w:val="fr-FR" w:eastAsia="en-US" w:bidi="ar-SA"/>
      </w:rPr>
    </w:lvl>
    <w:lvl w:ilvl="5">
      <w:start w:val="0"/>
      <w:numFmt w:val="bullet"/>
      <w:lvlText w:val="•"/>
      <w:lvlJc w:val="left"/>
      <w:pPr>
        <w:ind w:left="6562" w:hanging="281"/>
      </w:pPr>
      <w:rPr>
        <w:rFonts w:hint="default"/>
        <w:lang w:val="fr-FR" w:eastAsia="en-US" w:bidi="ar-SA"/>
      </w:rPr>
    </w:lvl>
    <w:lvl w:ilvl="6">
      <w:start w:val="0"/>
      <w:numFmt w:val="bullet"/>
      <w:lvlText w:val="•"/>
      <w:lvlJc w:val="left"/>
      <w:pPr>
        <w:ind w:left="7603" w:hanging="281"/>
      </w:pPr>
      <w:rPr>
        <w:rFonts w:hint="default"/>
        <w:lang w:val="fr-FR" w:eastAsia="en-US" w:bidi="ar-SA"/>
      </w:rPr>
    </w:lvl>
    <w:lvl w:ilvl="7">
      <w:start w:val="0"/>
      <w:numFmt w:val="bullet"/>
      <w:lvlText w:val="•"/>
      <w:lvlJc w:val="left"/>
      <w:pPr>
        <w:ind w:left="8643" w:hanging="281"/>
      </w:pPr>
      <w:rPr>
        <w:rFonts w:hint="default"/>
        <w:lang w:val="fr-FR" w:eastAsia="en-US" w:bidi="ar-SA"/>
      </w:rPr>
    </w:lvl>
    <w:lvl w:ilvl="8">
      <w:start w:val="0"/>
      <w:numFmt w:val="bullet"/>
      <w:lvlText w:val="•"/>
      <w:lvlJc w:val="left"/>
      <w:pPr>
        <w:ind w:left="9684" w:hanging="281"/>
      </w:pPr>
      <w:rPr>
        <w:rFonts w:hint="default"/>
        <w:lang w:val="fr-FR" w:eastAsia="en-US" w:bidi="ar-SA"/>
      </w:rPr>
    </w:lvl>
  </w:abstractNum>
  <w:abstractNum w:abstractNumId="11">
    <w:multiLevelType w:val="hybridMultilevel"/>
    <w:lvl w:ilvl="0">
      <w:start w:val="3"/>
      <w:numFmt w:val="decimal"/>
      <w:lvlText w:val="%1"/>
      <w:lvlJc w:val="left"/>
      <w:pPr>
        <w:ind w:left="1260" w:hanging="473"/>
        <w:jc w:val="left"/>
      </w:pPr>
      <w:rPr>
        <w:rFonts w:hint="default"/>
        <w:lang w:val="fr-FR" w:eastAsia="en-US" w:bidi="ar-SA"/>
      </w:rPr>
    </w:lvl>
    <w:lvl w:ilvl="1">
      <w:start w:val="1"/>
      <w:numFmt w:val="decimal"/>
      <w:lvlText w:val="%1.%2."/>
      <w:lvlJc w:val="left"/>
      <w:pPr>
        <w:ind w:left="1260" w:hanging="473"/>
        <w:jc w:val="left"/>
      </w:pPr>
      <w:rPr>
        <w:rFonts w:hint="default" w:ascii="Arial Narrow" w:hAnsi="Arial Narrow" w:eastAsia="Arial Narrow" w:cs="Arial Narrow"/>
        <w:b w:val="0"/>
        <w:bCs w:val="0"/>
        <w:i w:val="0"/>
        <w:iCs w:val="0"/>
        <w:spacing w:val="0"/>
        <w:w w:val="99"/>
        <w:sz w:val="26"/>
        <w:szCs w:val="26"/>
        <w:lang w:val="fr-FR" w:eastAsia="en-US" w:bidi="ar-SA"/>
      </w:rPr>
    </w:lvl>
    <w:lvl w:ilvl="2">
      <w:start w:val="1"/>
      <w:numFmt w:val="lowerRoman"/>
      <w:lvlText w:val="%3."/>
      <w:lvlJc w:val="left"/>
      <w:pPr>
        <w:ind w:left="1351" w:hanging="189"/>
        <w:jc w:val="left"/>
      </w:pPr>
      <w:rPr>
        <w:rFonts w:hint="default" w:ascii="Arial Narrow" w:hAnsi="Arial Narrow" w:eastAsia="Arial Narrow" w:cs="Arial Narrow"/>
        <w:b w:val="0"/>
        <w:bCs w:val="0"/>
        <w:i/>
        <w:iCs/>
        <w:spacing w:val="0"/>
        <w:w w:val="99"/>
        <w:sz w:val="26"/>
        <w:szCs w:val="26"/>
        <w:lang w:val="fr-FR" w:eastAsia="en-US" w:bidi="ar-SA"/>
      </w:rPr>
    </w:lvl>
    <w:lvl w:ilvl="3">
      <w:start w:val="0"/>
      <w:numFmt w:val="bullet"/>
      <w:lvlText w:val="•"/>
      <w:lvlJc w:val="left"/>
      <w:pPr>
        <w:ind w:left="3672" w:hanging="189"/>
      </w:pPr>
      <w:rPr>
        <w:rFonts w:hint="default"/>
        <w:lang w:val="fr-FR" w:eastAsia="en-US" w:bidi="ar-SA"/>
      </w:rPr>
    </w:lvl>
    <w:lvl w:ilvl="4">
      <w:start w:val="0"/>
      <w:numFmt w:val="bullet"/>
      <w:lvlText w:val="•"/>
      <w:lvlJc w:val="left"/>
      <w:pPr>
        <w:ind w:left="4828" w:hanging="189"/>
      </w:pPr>
      <w:rPr>
        <w:rFonts w:hint="default"/>
        <w:lang w:val="fr-FR" w:eastAsia="en-US" w:bidi="ar-SA"/>
      </w:rPr>
    </w:lvl>
    <w:lvl w:ilvl="5">
      <w:start w:val="0"/>
      <w:numFmt w:val="bullet"/>
      <w:lvlText w:val="•"/>
      <w:lvlJc w:val="left"/>
      <w:pPr>
        <w:ind w:left="5984" w:hanging="189"/>
      </w:pPr>
      <w:rPr>
        <w:rFonts w:hint="default"/>
        <w:lang w:val="fr-FR" w:eastAsia="en-US" w:bidi="ar-SA"/>
      </w:rPr>
    </w:lvl>
    <w:lvl w:ilvl="6">
      <w:start w:val="0"/>
      <w:numFmt w:val="bullet"/>
      <w:lvlText w:val="•"/>
      <w:lvlJc w:val="left"/>
      <w:pPr>
        <w:ind w:left="7140" w:hanging="189"/>
      </w:pPr>
      <w:rPr>
        <w:rFonts w:hint="default"/>
        <w:lang w:val="fr-FR" w:eastAsia="en-US" w:bidi="ar-SA"/>
      </w:rPr>
    </w:lvl>
    <w:lvl w:ilvl="7">
      <w:start w:val="0"/>
      <w:numFmt w:val="bullet"/>
      <w:lvlText w:val="•"/>
      <w:lvlJc w:val="left"/>
      <w:pPr>
        <w:ind w:left="8296" w:hanging="189"/>
      </w:pPr>
      <w:rPr>
        <w:rFonts w:hint="default"/>
        <w:lang w:val="fr-FR" w:eastAsia="en-US" w:bidi="ar-SA"/>
      </w:rPr>
    </w:lvl>
    <w:lvl w:ilvl="8">
      <w:start w:val="0"/>
      <w:numFmt w:val="bullet"/>
      <w:lvlText w:val="•"/>
      <w:lvlJc w:val="left"/>
      <w:pPr>
        <w:ind w:left="9453" w:hanging="189"/>
      </w:pPr>
      <w:rPr>
        <w:rFonts w:hint="default"/>
        <w:lang w:val="fr-FR" w:eastAsia="en-US" w:bidi="ar-SA"/>
      </w:rPr>
    </w:lvl>
  </w:abstractNum>
  <w:abstractNum w:abstractNumId="10">
    <w:multiLevelType w:val="hybridMultilevel"/>
    <w:lvl w:ilvl="0">
      <w:start w:val="1"/>
      <w:numFmt w:val="decimal"/>
      <w:lvlText w:val="%1"/>
      <w:lvlJc w:val="left"/>
      <w:pPr>
        <w:ind w:left="1260" w:hanging="418"/>
        <w:jc w:val="left"/>
      </w:pPr>
      <w:rPr>
        <w:rFonts w:hint="default"/>
        <w:lang w:val="fr-FR" w:eastAsia="en-US" w:bidi="ar-SA"/>
      </w:rPr>
    </w:lvl>
    <w:lvl w:ilvl="1">
      <w:start w:val="1"/>
      <w:numFmt w:val="decimal"/>
      <w:lvlText w:val="%1.%2."/>
      <w:lvlJc w:val="left"/>
      <w:pPr>
        <w:ind w:left="1260" w:hanging="418"/>
        <w:jc w:val="left"/>
      </w:pPr>
      <w:rPr>
        <w:rFonts w:hint="default" w:ascii="Arial Narrow" w:hAnsi="Arial Narrow" w:eastAsia="Arial Narrow" w:cs="Arial Narrow"/>
        <w:b w:val="0"/>
        <w:bCs w:val="0"/>
        <w:i w:val="0"/>
        <w:iCs w:val="0"/>
        <w:spacing w:val="0"/>
        <w:w w:val="99"/>
        <w:sz w:val="26"/>
        <w:szCs w:val="26"/>
        <w:lang w:val="fr-FR" w:eastAsia="en-US" w:bidi="ar-SA"/>
      </w:rPr>
    </w:lvl>
    <w:lvl w:ilvl="2">
      <w:start w:val="0"/>
      <w:numFmt w:val="bullet"/>
      <w:lvlText w:val="•"/>
      <w:lvlJc w:val="left"/>
      <w:pPr>
        <w:ind w:left="3361" w:hanging="418"/>
      </w:pPr>
      <w:rPr>
        <w:rFonts w:hint="default"/>
        <w:lang w:val="fr-FR" w:eastAsia="en-US" w:bidi="ar-SA"/>
      </w:rPr>
    </w:lvl>
    <w:lvl w:ilvl="3">
      <w:start w:val="0"/>
      <w:numFmt w:val="bullet"/>
      <w:lvlText w:val="•"/>
      <w:lvlJc w:val="left"/>
      <w:pPr>
        <w:ind w:left="4411" w:hanging="418"/>
      </w:pPr>
      <w:rPr>
        <w:rFonts w:hint="default"/>
        <w:lang w:val="fr-FR" w:eastAsia="en-US" w:bidi="ar-SA"/>
      </w:rPr>
    </w:lvl>
    <w:lvl w:ilvl="4">
      <w:start w:val="0"/>
      <w:numFmt w:val="bullet"/>
      <w:lvlText w:val="•"/>
      <w:lvlJc w:val="left"/>
      <w:pPr>
        <w:ind w:left="5462" w:hanging="418"/>
      </w:pPr>
      <w:rPr>
        <w:rFonts w:hint="default"/>
        <w:lang w:val="fr-FR" w:eastAsia="en-US" w:bidi="ar-SA"/>
      </w:rPr>
    </w:lvl>
    <w:lvl w:ilvl="5">
      <w:start w:val="0"/>
      <w:numFmt w:val="bullet"/>
      <w:lvlText w:val="•"/>
      <w:lvlJc w:val="left"/>
      <w:pPr>
        <w:ind w:left="6512" w:hanging="418"/>
      </w:pPr>
      <w:rPr>
        <w:rFonts w:hint="default"/>
        <w:lang w:val="fr-FR" w:eastAsia="en-US" w:bidi="ar-SA"/>
      </w:rPr>
    </w:lvl>
    <w:lvl w:ilvl="6">
      <w:start w:val="0"/>
      <w:numFmt w:val="bullet"/>
      <w:lvlText w:val="•"/>
      <w:lvlJc w:val="left"/>
      <w:pPr>
        <w:ind w:left="7563" w:hanging="418"/>
      </w:pPr>
      <w:rPr>
        <w:rFonts w:hint="default"/>
        <w:lang w:val="fr-FR" w:eastAsia="en-US" w:bidi="ar-SA"/>
      </w:rPr>
    </w:lvl>
    <w:lvl w:ilvl="7">
      <w:start w:val="0"/>
      <w:numFmt w:val="bullet"/>
      <w:lvlText w:val="•"/>
      <w:lvlJc w:val="left"/>
      <w:pPr>
        <w:ind w:left="8613" w:hanging="418"/>
      </w:pPr>
      <w:rPr>
        <w:rFonts w:hint="default"/>
        <w:lang w:val="fr-FR" w:eastAsia="en-US" w:bidi="ar-SA"/>
      </w:rPr>
    </w:lvl>
    <w:lvl w:ilvl="8">
      <w:start w:val="0"/>
      <w:numFmt w:val="bullet"/>
      <w:lvlText w:val="•"/>
      <w:lvlJc w:val="left"/>
      <w:pPr>
        <w:ind w:left="9664" w:hanging="418"/>
      </w:pPr>
      <w:rPr>
        <w:rFonts w:hint="default"/>
        <w:lang w:val="fr-FR" w:eastAsia="en-US" w:bidi="ar-SA"/>
      </w:rPr>
    </w:lvl>
  </w:abstractNum>
  <w:abstractNum w:abstractNumId="9">
    <w:multiLevelType w:val="hybridMultilevel"/>
    <w:lvl w:ilvl="0">
      <w:start w:val="0"/>
      <w:numFmt w:val="bullet"/>
      <w:lvlText w:val="-"/>
      <w:lvlJc w:val="left"/>
      <w:pPr>
        <w:ind w:left="151" w:hanging="102"/>
      </w:pPr>
      <w:rPr>
        <w:rFonts w:hint="default" w:ascii="Arial Narrow" w:hAnsi="Arial Narrow" w:eastAsia="Arial Narrow" w:cs="Arial Narrow"/>
        <w:spacing w:val="0"/>
        <w:w w:val="99"/>
        <w:lang w:val="fr-FR" w:eastAsia="en-US" w:bidi="ar-SA"/>
      </w:rPr>
    </w:lvl>
    <w:lvl w:ilvl="1">
      <w:start w:val="0"/>
      <w:numFmt w:val="bullet"/>
      <w:lvlText w:val="•"/>
      <w:lvlJc w:val="left"/>
      <w:pPr>
        <w:ind w:left="461" w:hanging="102"/>
      </w:pPr>
      <w:rPr>
        <w:rFonts w:hint="default"/>
        <w:lang w:val="fr-FR" w:eastAsia="en-US" w:bidi="ar-SA"/>
      </w:rPr>
    </w:lvl>
    <w:lvl w:ilvl="2">
      <w:start w:val="0"/>
      <w:numFmt w:val="bullet"/>
      <w:lvlText w:val="•"/>
      <w:lvlJc w:val="left"/>
      <w:pPr>
        <w:ind w:left="762" w:hanging="102"/>
      </w:pPr>
      <w:rPr>
        <w:rFonts w:hint="default"/>
        <w:lang w:val="fr-FR" w:eastAsia="en-US" w:bidi="ar-SA"/>
      </w:rPr>
    </w:lvl>
    <w:lvl w:ilvl="3">
      <w:start w:val="0"/>
      <w:numFmt w:val="bullet"/>
      <w:lvlText w:val="•"/>
      <w:lvlJc w:val="left"/>
      <w:pPr>
        <w:ind w:left="1064" w:hanging="102"/>
      </w:pPr>
      <w:rPr>
        <w:rFonts w:hint="default"/>
        <w:lang w:val="fr-FR" w:eastAsia="en-US" w:bidi="ar-SA"/>
      </w:rPr>
    </w:lvl>
    <w:lvl w:ilvl="4">
      <w:start w:val="0"/>
      <w:numFmt w:val="bullet"/>
      <w:lvlText w:val="•"/>
      <w:lvlJc w:val="left"/>
      <w:pPr>
        <w:ind w:left="1365" w:hanging="102"/>
      </w:pPr>
      <w:rPr>
        <w:rFonts w:hint="default"/>
        <w:lang w:val="fr-FR" w:eastAsia="en-US" w:bidi="ar-SA"/>
      </w:rPr>
    </w:lvl>
    <w:lvl w:ilvl="5">
      <w:start w:val="0"/>
      <w:numFmt w:val="bullet"/>
      <w:lvlText w:val="•"/>
      <w:lvlJc w:val="left"/>
      <w:pPr>
        <w:ind w:left="1667" w:hanging="102"/>
      </w:pPr>
      <w:rPr>
        <w:rFonts w:hint="default"/>
        <w:lang w:val="fr-FR" w:eastAsia="en-US" w:bidi="ar-SA"/>
      </w:rPr>
    </w:lvl>
    <w:lvl w:ilvl="6">
      <w:start w:val="0"/>
      <w:numFmt w:val="bullet"/>
      <w:lvlText w:val="•"/>
      <w:lvlJc w:val="left"/>
      <w:pPr>
        <w:ind w:left="1968" w:hanging="102"/>
      </w:pPr>
      <w:rPr>
        <w:rFonts w:hint="default"/>
        <w:lang w:val="fr-FR" w:eastAsia="en-US" w:bidi="ar-SA"/>
      </w:rPr>
    </w:lvl>
    <w:lvl w:ilvl="7">
      <w:start w:val="0"/>
      <w:numFmt w:val="bullet"/>
      <w:lvlText w:val="•"/>
      <w:lvlJc w:val="left"/>
      <w:pPr>
        <w:ind w:left="2269" w:hanging="102"/>
      </w:pPr>
      <w:rPr>
        <w:rFonts w:hint="default"/>
        <w:lang w:val="fr-FR" w:eastAsia="en-US" w:bidi="ar-SA"/>
      </w:rPr>
    </w:lvl>
    <w:lvl w:ilvl="8">
      <w:start w:val="0"/>
      <w:numFmt w:val="bullet"/>
      <w:lvlText w:val="•"/>
      <w:lvlJc w:val="left"/>
      <w:pPr>
        <w:ind w:left="2571" w:hanging="102"/>
      </w:pPr>
      <w:rPr>
        <w:rFonts w:hint="default"/>
        <w:lang w:val="fr-FR" w:eastAsia="en-US" w:bidi="ar-SA"/>
      </w:rPr>
    </w:lvl>
  </w:abstractNum>
  <w:abstractNum w:abstractNumId="8">
    <w:multiLevelType w:val="hybridMultilevel"/>
    <w:lvl w:ilvl="0">
      <w:start w:val="37"/>
      <w:numFmt w:val="decimal"/>
      <w:lvlText w:val="%1"/>
      <w:lvlJc w:val="left"/>
      <w:pPr>
        <w:ind w:left="1682" w:hanging="423"/>
        <w:jc w:val="left"/>
      </w:pPr>
      <w:rPr>
        <w:rFonts w:hint="default" w:ascii="Times New Roman" w:hAnsi="Times New Roman" w:eastAsia="Times New Roman" w:cs="Times New Roman"/>
        <w:b w:val="0"/>
        <w:bCs w:val="0"/>
        <w:i w:val="0"/>
        <w:iCs w:val="0"/>
        <w:spacing w:val="0"/>
        <w:w w:val="100"/>
        <w:sz w:val="24"/>
        <w:szCs w:val="24"/>
        <w:lang w:val="fr-FR" w:eastAsia="en-US" w:bidi="ar-SA"/>
      </w:rPr>
    </w:lvl>
    <w:lvl w:ilvl="1">
      <w:start w:val="1"/>
      <w:numFmt w:val="decimal"/>
      <w:lvlText w:val="%1.%2."/>
      <w:lvlJc w:val="left"/>
      <w:pPr>
        <w:ind w:left="1260" w:hanging="597"/>
        <w:jc w:val="left"/>
      </w:pPr>
      <w:rPr>
        <w:rFonts w:hint="default" w:ascii="Arial Narrow" w:hAnsi="Arial Narrow" w:eastAsia="Arial Narrow" w:cs="Arial Narrow"/>
        <w:b w:val="0"/>
        <w:bCs w:val="0"/>
        <w:i w:val="0"/>
        <w:iCs w:val="0"/>
        <w:spacing w:val="-2"/>
        <w:w w:val="99"/>
        <w:sz w:val="26"/>
        <w:szCs w:val="26"/>
        <w:lang w:val="fr-FR" w:eastAsia="en-US" w:bidi="ar-SA"/>
      </w:rPr>
    </w:lvl>
    <w:lvl w:ilvl="2">
      <w:start w:val="0"/>
      <w:numFmt w:val="bullet"/>
      <w:lvlText w:val="•"/>
      <w:lvlJc w:val="left"/>
      <w:pPr>
        <w:ind w:left="2800" w:hanging="597"/>
      </w:pPr>
      <w:rPr>
        <w:rFonts w:hint="default"/>
        <w:lang w:val="fr-FR" w:eastAsia="en-US" w:bidi="ar-SA"/>
      </w:rPr>
    </w:lvl>
    <w:lvl w:ilvl="3">
      <w:start w:val="0"/>
      <w:numFmt w:val="bullet"/>
      <w:lvlText w:val="•"/>
      <w:lvlJc w:val="left"/>
      <w:pPr>
        <w:ind w:left="3921" w:hanging="597"/>
      </w:pPr>
      <w:rPr>
        <w:rFonts w:hint="default"/>
        <w:lang w:val="fr-FR" w:eastAsia="en-US" w:bidi="ar-SA"/>
      </w:rPr>
    </w:lvl>
    <w:lvl w:ilvl="4">
      <w:start w:val="0"/>
      <w:numFmt w:val="bullet"/>
      <w:lvlText w:val="•"/>
      <w:lvlJc w:val="left"/>
      <w:pPr>
        <w:ind w:left="5041" w:hanging="597"/>
      </w:pPr>
      <w:rPr>
        <w:rFonts w:hint="default"/>
        <w:lang w:val="fr-FR" w:eastAsia="en-US" w:bidi="ar-SA"/>
      </w:rPr>
    </w:lvl>
    <w:lvl w:ilvl="5">
      <w:start w:val="0"/>
      <w:numFmt w:val="bullet"/>
      <w:lvlText w:val="•"/>
      <w:lvlJc w:val="left"/>
      <w:pPr>
        <w:ind w:left="6162" w:hanging="597"/>
      </w:pPr>
      <w:rPr>
        <w:rFonts w:hint="default"/>
        <w:lang w:val="fr-FR" w:eastAsia="en-US" w:bidi="ar-SA"/>
      </w:rPr>
    </w:lvl>
    <w:lvl w:ilvl="6">
      <w:start w:val="0"/>
      <w:numFmt w:val="bullet"/>
      <w:lvlText w:val="•"/>
      <w:lvlJc w:val="left"/>
      <w:pPr>
        <w:ind w:left="7283" w:hanging="597"/>
      </w:pPr>
      <w:rPr>
        <w:rFonts w:hint="default"/>
        <w:lang w:val="fr-FR" w:eastAsia="en-US" w:bidi="ar-SA"/>
      </w:rPr>
    </w:lvl>
    <w:lvl w:ilvl="7">
      <w:start w:val="0"/>
      <w:numFmt w:val="bullet"/>
      <w:lvlText w:val="•"/>
      <w:lvlJc w:val="left"/>
      <w:pPr>
        <w:ind w:left="8403" w:hanging="597"/>
      </w:pPr>
      <w:rPr>
        <w:rFonts w:hint="default"/>
        <w:lang w:val="fr-FR" w:eastAsia="en-US" w:bidi="ar-SA"/>
      </w:rPr>
    </w:lvl>
    <w:lvl w:ilvl="8">
      <w:start w:val="0"/>
      <w:numFmt w:val="bullet"/>
      <w:lvlText w:val="•"/>
      <w:lvlJc w:val="left"/>
      <w:pPr>
        <w:ind w:left="9524" w:hanging="597"/>
      </w:pPr>
      <w:rPr>
        <w:rFonts w:hint="default"/>
        <w:lang w:val="fr-FR" w:eastAsia="en-US" w:bidi="ar-SA"/>
      </w:rPr>
    </w:lvl>
  </w:abstractNum>
  <w:abstractNum w:abstractNumId="7">
    <w:multiLevelType w:val="hybridMultilevel"/>
    <w:lvl w:ilvl="0">
      <w:start w:val="1"/>
      <w:numFmt w:val="decimal"/>
      <w:lvlText w:val="%1."/>
      <w:lvlJc w:val="left"/>
      <w:pPr>
        <w:ind w:left="388" w:hanging="360"/>
        <w:jc w:val="left"/>
      </w:pPr>
      <w:rPr>
        <w:rFonts w:hint="default" w:ascii="Arial Narrow" w:hAnsi="Arial Narrow" w:eastAsia="Arial Narrow" w:cs="Arial Narrow"/>
        <w:b/>
        <w:bCs/>
        <w:i w:val="0"/>
        <w:iCs w:val="0"/>
        <w:color w:val="1F1F1F"/>
        <w:spacing w:val="0"/>
        <w:w w:val="100"/>
        <w:sz w:val="24"/>
        <w:szCs w:val="24"/>
        <w:lang w:val="fr-FR" w:eastAsia="en-US" w:bidi="ar-SA"/>
      </w:rPr>
    </w:lvl>
    <w:lvl w:ilvl="1">
      <w:start w:val="0"/>
      <w:numFmt w:val="bullet"/>
      <w:lvlText w:val="•"/>
      <w:lvlJc w:val="left"/>
      <w:pPr>
        <w:ind w:left="1311" w:hanging="360"/>
      </w:pPr>
      <w:rPr>
        <w:rFonts w:hint="default"/>
        <w:lang w:val="fr-FR" w:eastAsia="en-US" w:bidi="ar-SA"/>
      </w:rPr>
    </w:lvl>
    <w:lvl w:ilvl="2">
      <w:start w:val="0"/>
      <w:numFmt w:val="bullet"/>
      <w:lvlText w:val="•"/>
      <w:lvlJc w:val="left"/>
      <w:pPr>
        <w:ind w:left="2242" w:hanging="360"/>
      </w:pPr>
      <w:rPr>
        <w:rFonts w:hint="default"/>
        <w:lang w:val="fr-FR" w:eastAsia="en-US" w:bidi="ar-SA"/>
      </w:rPr>
    </w:lvl>
    <w:lvl w:ilvl="3">
      <w:start w:val="0"/>
      <w:numFmt w:val="bullet"/>
      <w:lvlText w:val="•"/>
      <w:lvlJc w:val="left"/>
      <w:pPr>
        <w:ind w:left="3173" w:hanging="360"/>
      </w:pPr>
      <w:rPr>
        <w:rFonts w:hint="default"/>
        <w:lang w:val="fr-FR" w:eastAsia="en-US" w:bidi="ar-SA"/>
      </w:rPr>
    </w:lvl>
    <w:lvl w:ilvl="4">
      <w:start w:val="0"/>
      <w:numFmt w:val="bullet"/>
      <w:lvlText w:val="•"/>
      <w:lvlJc w:val="left"/>
      <w:pPr>
        <w:ind w:left="4104" w:hanging="360"/>
      </w:pPr>
      <w:rPr>
        <w:rFonts w:hint="default"/>
        <w:lang w:val="fr-FR" w:eastAsia="en-US" w:bidi="ar-SA"/>
      </w:rPr>
    </w:lvl>
    <w:lvl w:ilvl="5">
      <w:start w:val="0"/>
      <w:numFmt w:val="bullet"/>
      <w:lvlText w:val="•"/>
      <w:lvlJc w:val="left"/>
      <w:pPr>
        <w:ind w:left="5035" w:hanging="360"/>
      </w:pPr>
      <w:rPr>
        <w:rFonts w:hint="default"/>
        <w:lang w:val="fr-FR" w:eastAsia="en-US" w:bidi="ar-SA"/>
      </w:rPr>
    </w:lvl>
    <w:lvl w:ilvl="6">
      <w:start w:val="0"/>
      <w:numFmt w:val="bullet"/>
      <w:lvlText w:val="•"/>
      <w:lvlJc w:val="left"/>
      <w:pPr>
        <w:ind w:left="5966" w:hanging="360"/>
      </w:pPr>
      <w:rPr>
        <w:rFonts w:hint="default"/>
        <w:lang w:val="fr-FR" w:eastAsia="en-US" w:bidi="ar-SA"/>
      </w:rPr>
    </w:lvl>
    <w:lvl w:ilvl="7">
      <w:start w:val="0"/>
      <w:numFmt w:val="bullet"/>
      <w:lvlText w:val="•"/>
      <w:lvlJc w:val="left"/>
      <w:pPr>
        <w:ind w:left="6897" w:hanging="360"/>
      </w:pPr>
      <w:rPr>
        <w:rFonts w:hint="default"/>
        <w:lang w:val="fr-FR" w:eastAsia="en-US" w:bidi="ar-SA"/>
      </w:rPr>
    </w:lvl>
    <w:lvl w:ilvl="8">
      <w:start w:val="0"/>
      <w:numFmt w:val="bullet"/>
      <w:lvlText w:val="•"/>
      <w:lvlJc w:val="left"/>
      <w:pPr>
        <w:ind w:left="7828" w:hanging="360"/>
      </w:pPr>
      <w:rPr>
        <w:rFonts w:hint="default"/>
        <w:lang w:val="fr-FR" w:eastAsia="en-US" w:bidi="ar-SA"/>
      </w:rPr>
    </w:lvl>
  </w:abstractNum>
  <w:abstractNum w:abstractNumId="6">
    <w:multiLevelType w:val="hybridMultilevel"/>
    <w:lvl w:ilvl="0">
      <w:start w:val="0"/>
      <w:numFmt w:val="bullet"/>
      <w:lvlText w:val="•"/>
      <w:lvlJc w:val="left"/>
      <w:pPr>
        <w:ind w:left="1968" w:hanging="269"/>
      </w:pPr>
      <w:rPr>
        <w:rFonts w:hint="default" w:ascii="Arial Narrow" w:hAnsi="Arial Narrow" w:eastAsia="Arial Narrow" w:cs="Arial Narrow"/>
        <w:b w:val="0"/>
        <w:bCs w:val="0"/>
        <w:i w:val="0"/>
        <w:iCs w:val="0"/>
        <w:spacing w:val="0"/>
        <w:w w:val="102"/>
        <w:sz w:val="24"/>
        <w:szCs w:val="24"/>
        <w:lang w:val="fr-FR" w:eastAsia="en-US" w:bidi="ar-SA"/>
      </w:rPr>
    </w:lvl>
    <w:lvl w:ilvl="1">
      <w:start w:val="0"/>
      <w:numFmt w:val="bullet"/>
      <w:lvlText w:val="•"/>
      <w:lvlJc w:val="left"/>
      <w:pPr>
        <w:ind w:left="2940" w:hanging="269"/>
      </w:pPr>
      <w:rPr>
        <w:rFonts w:hint="default"/>
        <w:lang w:val="fr-FR" w:eastAsia="en-US" w:bidi="ar-SA"/>
      </w:rPr>
    </w:lvl>
    <w:lvl w:ilvl="2">
      <w:start w:val="0"/>
      <w:numFmt w:val="bullet"/>
      <w:lvlText w:val="•"/>
      <w:lvlJc w:val="left"/>
      <w:pPr>
        <w:ind w:left="3921" w:hanging="269"/>
      </w:pPr>
      <w:rPr>
        <w:rFonts w:hint="default"/>
        <w:lang w:val="fr-FR" w:eastAsia="en-US" w:bidi="ar-SA"/>
      </w:rPr>
    </w:lvl>
    <w:lvl w:ilvl="3">
      <w:start w:val="0"/>
      <w:numFmt w:val="bullet"/>
      <w:lvlText w:val="•"/>
      <w:lvlJc w:val="left"/>
      <w:pPr>
        <w:ind w:left="4901" w:hanging="269"/>
      </w:pPr>
      <w:rPr>
        <w:rFonts w:hint="default"/>
        <w:lang w:val="fr-FR" w:eastAsia="en-US" w:bidi="ar-SA"/>
      </w:rPr>
    </w:lvl>
    <w:lvl w:ilvl="4">
      <w:start w:val="0"/>
      <w:numFmt w:val="bullet"/>
      <w:lvlText w:val="•"/>
      <w:lvlJc w:val="left"/>
      <w:pPr>
        <w:ind w:left="5882" w:hanging="269"/>
      </w:pPr>
      <w:rPr>
        <w:rFonts w:hint="default"/>
        <w:lang w:val="fr-FR" w:eastAsia="en-US" w:bidi="ar-SA"/>
      </w:rPr>
    </w:lvl>
    <w:lvl w:ilvl="5">
      <w:start w:val="0"/>
      <w:numFmt w:val="bullet"/>
      <w:lvlText w:val="•"/>
      <w:lvlJc w:val="left"/>
      <w:pPr>
        <w:ind w:left="6862" w:hanging="269"/>
      </w:pPr>
      <w:rPr>
        <w:rFonts w:hint="default"/>
        <w:lang w:val="fr-FR" w:eastAsia="en-US" w:bidi="ar-SA"/>
      </w:rPr>
    </w:lvl>
    <w:lvl w:ilvl="6">
      <w:start w:val="0"/>
      <w:numFmt w:val="bullet"/>
      <w:lvlText w:val="•"/>
      <w:lvlJc w:val="left"/>
      <w:pPr>
        <w:ind w:left="7843" w:hanging="269"/>
      </w:pPr>
      <w:rPr>
        <w:rFonts w:hint="default"/>
        <w:lang w:val="fr-FR" w:eastAsia="en-US" w:bidi="ar-SA"/>
      </w:rPr>
    </w:lvl>
    <w:lvl w:ilvl="7">
      <w:start w:val="0"/>
      <w:numFmt w:val="bullet"/>
      <w:lvlText w:val="•"/>
      <w:lvlJc w:val="left"/>
      <w:pPr>
        <w:ind w:left="8823" w:hanging="269"/>
      </w:pPr>
      <w:rPr>
        <w:rFonts w:hint="default"/>
        <w:lang w:val="fr-FR" w:eastAsia="en-US" w:bidi="ar-SA"/>
      </w:rPr>
    </w:lvl>
    <w:lvl w:ilvl="8">
      <w:start w:val="0"/>
      <w:numFmt w:val="bullet"/>
      <w:lvlText w:val="•"/>
      <w:lvlJc w:val="left"/>
      <w:pPr>
        <w:ind w:left="9804" w:hanging="269"/>
      </w:pPr>
      <w:rPr>
        <w:rFonts w:hint="default"/>
        <w:lang w:val="fr-FR" w:eastAsia="en-US" w:bidi="ar-SA"/>
      </w:rPr>
    </w:lvl>
  </w:abstractNum>
  <w:abstractNum w:abstractNumId="5">
    <w:multiLevelType w:val="hybridMultilevel"/>
    <w:lvl w:ilvl="0">
      <w:start w:val="1"/>
      <w:numFmt w:val="decimal"/>
      <w:lvlText w:val="%1."/>
      <w:lvlJc w:val="left"/>
      <w:pPr>
        <w:ind w:left="1980" w:hanging="360"/>
        <w:jc w:val="left"/>
      </w:pPr>
      <w:rPr>
        <w:rFonts w:hint="default"/>
        <w:spacing w:val="0"/>
        <w:w w:val="100"/>
        <w:lang w:val="fr-FR" w:eastAsia="en-US" w:bidi="ar-SA"/>
      </w:rPr>
    </w:lvl>
    <w:lvl w:ilvl="1">
      <w:start w:val="0"/>
      <w:numFmt w:val="bullet"/>
      <w:lvlText w:val="-"/>
      <w:lvlJc w:val="left"/>
      <w:pPr>
        <w:ind w:left="2338" w:hanging="358"/>
      </w:pPr>
      <w:rPr>
        <w:rFonts w:hint="default" w:ascii="Arial Narrow" w:hAnsi="Arial Narrow" w:eastAsia="Arial Narrow" w:cs="Arial Narrow"/>
        <w:b w:val="0"/>
        <w:bCs w:val="0"/>
        <w:i w:val="0"/>
        <w:iCs w:val="0"/>
        <w:spacing w:val="0"/>
        <w:w w:val="100"/>
        <w:sz w:val="24"/>
        <w:szCs w:val="24"/>
        <w:lang w:val="fr-FR" w:eastAsia="en-US" w:bidi="ar-SA"/>
      </w:rPr>
    </w:lvl>
    <w:lvl w:ilvl="2">
      <w:start w:val="0"/>
      <w:numFmt w:val="bullet"/>
      <w:lvlText w:val="•"/>
      <w:lvlJc w:val="left"/>
      <w:pPr>
        <w:ind w:left="3387" w:hanging="358"/>
      </w:pPr>
      <w:rPr>
        <w:rFonts w:hint="default"/>
        <w:lang w:val="fr-FR" w:eastAsia="en-US" w:bidi="ar-SA"/>
      </w:rPr>
    </w:lvl>
    <w:lvl w:ilvl="3">
      <w:start w:val="0"/>
      <w:numFmt w:val="bullet"/>
      <w:lvlText w:val="•"/>
      <w:lvlJc w:val="left"/>
      <w:pPr>
        <w:ind w:left="4434" w:hanging="358"/>
      </w:pPr>
      <w:rPr>
        <w:rFonts w:hint="default"/>
        <w:lang w:val="fr-FR" w:eastAsia="en-US" w:bidi="ar-SA"/>
      </w:rPr>
    </w:lvl>
    <w:lvl w:ilvl="4">
      <w:start w:val="0"/>
      <w:numFmt w:val="bullet"/>
      <w:lvlText w:val="•"/>
      <w:lvlJc w:val="left"/>
      <w:pPr>
        <w:ind w:left="5481" w:hanging="358"/>
      </w:pPr>
      <w:rPr>
        <w:rFonts w:hint="default"/>
        <w:lang w:val="fr-FR" w:eastAsia="en-US" w:bidi="ar-SA"/>
      </w:rPr>
    </w:lvl>
    <w:lvl w:ilvl="5">
      <w:start w:val="0"/>
      <w:numFmt w:val="bullet"/>
      <w:lvlText w:val="•"/>
      <w:lvlJc w:val="left"/>
      <w:pPr>
        <w:ind w:left="6529" w:hanging="358"/>
      </w:pPr>
      <w:rPr>
        <w:rFonts w:hint="default"/>
        <w:lang w:val="fr-FR" w:eastAsia="en-US" w:bidi="ar-SA"/>
      </w:rPr>
    </w:lvl>
    <w:lvl w:ilvl="6">
      <w:start w:val="0"/>
      <w:numFmt w:val="bullet"/>
      <w:lvlText w:val="•"/>
      <w:lvlJc w:val="left"/>
      <w:pPr>
        <w:ind w:left="7576" w:hanging="358"/>
      </w:pPr>
      <w:rPr>
        <w:rFonts w:hint="default"/>
        <w:lang w:val="fr-FR" w:eastAsia="en-US" w:bidi="ar-SA"/>
      </w:rPr>
    </w:lvl>
    <w:lvl w:ilvl="7">
      <w:start w:val="0"/>
      <w:numFmt w:val="bullet"/>
      <w:lvlText w:val="•"/>
      <w:lvlJc w:val="left"/>
      <w:pPr>
        <w:ind w:left="8623" w:hanging="358"/>
      </w:pPr>
      <w:rPr>
        <w:rFonts w:hint="default"/>
        <w:lang w:val="fr-FR" w:eastAsia="en-US" w:bidi="ar-SA"/>
      </w:rPr>
    </w:lvl>
    <w:lvl w:ilvl="8">
      <w:start w:val="0"/>
      <w:numFmt w:val="bullet"/>
      <w:lvlText w:val="•"/>
      <w:lvlJc w:val="left"/>
      <w:pPr>
        <w:ind w:left="9670" w:hanging="358"/>
      </w:pPr>
      <w:rPr>
        <w:rFonts w:hint="default"/>
        <w:lang w:val="fr-FR" w:eastAsia="en-US" w:bidi="ar-SA"/>
      </w:rPr>
    </w:lvl>
  </w:abstractNum>
  <w:abstractNum w:abstractNumId="4">
    <w:multiLevelType w:val="hybridMultilevel"/>
    <w:lvl w:ilvl="0">
      <w:start w:val="0"/>
      <w:numFmt w:val="bullet"/>
      <w:lvlText w:val="●"/>
      <w:lvlJc w:val="left"/>
      <w:pPr>
        <w:ind w:left="769" w:hanging="360"/>
      </w:pPr>
      <w:rPr>
        <w:rFonts w:hint="default" w:ascii="Times New Roman" w:hAnsi="Times New Roman" w:eastAsia="Times New Roman" w:cs="Times New Roman"/>
        <w:b w:val="0"/>
        <w:bCs w:val="0"/>
        <w:i w:val="0"/>
        <w:iCs w:val="0"/>
        <w:spacing w:val="0"/>
        <w:w w:val="99"/>
        <w:sz w:val="20"/>
        <w:szCs w:val="20"/>
        <w:lang w:val="fr-FR" w:eastAsia="en-US" w:bidi="ar-SA"/>
      </w:rPr>
    </w:lvl>
    <w:lvl w:ilvl="1">
      <w:start w:val="0"/>
      <w:numFmt w:val="bullet"/>
      <w:lvlText w:val="•"/>
      <w:lvlJc w:val="left"/>
      <w:pPr>
        <w:ind w:left="1090" w:hanging="360"/>
      </w:pPr>
      <w:rPr>
        <w:rFonts w:hint="default"/>
        <w:lang w:val="fr-FR" w:eastAsia="en-US" w:bidi="ar-SA"/>
      </w:rPr>
    </w:lvl>
    <w:lvl w:ilvl="2">
      <w:start w:val="0"/>
      <w:numFmt w:val="bullet"/>
      <w:lvlText w:val="•"/>
      <w:lvlJc w:val="left"/>
      <w:pPr>
        <w:ind w:left="1420" w:hanging="360"/>
      </w:pPr>
      <w:rPr>
        <w:rFonts w:hint="default"/>
        <w:lang w:val="fr-FR" w:eastAsia="en-US" w:bidi="ar-SA"/>
      </w:rPr>
    </w:lvl>
    <w:lvl w:ilvl="3">
      <w:start w:val="0"/>
      <w:numFmt w:val="bullet"/>
      <w:lvlText w:val="•"/>
      <w:lvlJc w:val="left"/>
      <w:pPr>
        <w:ind w:left="1750" w:hanging="360"/>
      </w:pPr>
      <w:rPr>
        <w:rFonts w:hint="default"/>
        <w:lang w:val="fr-FR" w:eastAsia="en-US" w:bidi="ar-SA"/>
      </w:rPr>
    </w:lvl>
    <w:lvl w:ilvl="4">
      <w:start w:val="0"/>
      <w:numFmt w:val="bullet"/>
      <w:lvlText w:val="•"/>
      <w:lvlJc w:val="left"/>
      <w:pPr>
        <w:ind w:left="2080" w:hanging="360"/>
      </w:pPr>
      <w:rPr>
        <w:rFonts w:hint="default"/>
        <w:lang w:val="fr-FR" w:eastAsia="en-US" w:bidi="ar-SA"/>
      </w:rPr>
    </w:lvl>
    <w:lvl w:ilvl="5">
      <w:start w:val="0"/>
      <w:numFmt w:val="bullet"/>
      <w:lvlText w:val="•"/>
      <w:lvlJc w:val="left"/>
      <w:pPr>
        <w:ind w:left="2411" w:hanging="360"/>
      </w:pPr>
      <w:rPr>
        <w:rFonts w:hint="default"/>
        <w:lang w:val="fr-FR" w:eastAsia="en-US" w:bidi="ar-SA"/>
      </w:rPr>
    </w:lvl>
    <w:lvl w:ilvl="6">
      <w:start w:val="0"/>
      <w:numFmt w:val="bullet"/>
      <w:lvlText w:val="•"/>
      <w:lvlJc w:val="left"/>
      <w:pPr>
        <w:ind w:left="2741" w:hanging="360"/>
      </w:pPr>
      <w:rPr>
        <w:rFonts w:hint="default"/>
        <w:lang w:val="fr-FR" w:eastAsia="en-US" w:bidi="ar-SA"/>
      </w:rPr>
    </w:lvl>
    <w:lvl w:ilvl="7">
      <w:start w:val="0"/>
      <w:numFmt w:val="bullet"/>
      <w:lvlText w:val="•"/>
      <w:lvlJc w:val="left"/>
      <w:pPr>
        <w:ind w:left="3071" w:hanging="360"/>
      </w:pPr>
      <w:rPr>
        <w:rFonts w:hint="default"/>
        <w:lang w:val="fr-FR" w:eastAsia="en-US" w:bidi="ar-SA"/>
      </w:rPr>
    </w:lvl>
    <w:lvl w:ilvl="8">
      <w:start w:val="0"/>
      <w:numFmt w:val="bullet"/>
      <w:lvlText w:val="•"/>
      <w:lvlJc w:val="left"/>
      <w:pPr>
        <w:ind w:left="3401" w:hanging="360"/>
      </w:pPr>
      <w:rPr>
        <w:rFonts w:hint="default"/>
        <w:lang w:val="fr-FR" w:eastAsia="en-US" w:bidi="ar-SA"/>
      </w:rPr>
    </w:lvl>
  </w:abstractNum>
  <w:abstractNum w:abstractNumId="3">
    <w:multiLevelType w:val="hybridMultilevel"/>
    <w:lvl w:ilvl="0">
      <w:start w:val="1"/>
      <w:numFmt w:val="decimal"/>
      <w:lvlText w:val="%1."/>
      <w:lvlJc w:val="left"/>
      <w:pPr>
        <w:ind w:left="1980" w:hanging="360"/>
        <w:jc w:val="left"/>
      </w:pPr>
      <w:rPr>
        <w:rFonts w:hint="default" w:ascii="Arial Narrow" w:hAnsi="Arial Narrow" w:eastAsia="Arial Narrow" w:cs="Arial Narrow"/>
        <w:b/>
        <w:bCs/>
        <w:i w:val="0"/>
        <w:iCs w:val="0"/>
        <w:spacing w:val="0"/>
        <w:w w:val="100"/>
        <w:sz w:val="24"/>
        <w:szCs w:val="24"/>
        <w:lang w:val="fr-FR" w:eastAsia="en-US" w:bidi="ar-SA"/>
      </w:rPr>
    </w:lvl>
    <w:lvl w:ilvl="1">
      <w:start w:val="0"/>
      <w:numFmt w:val="bullet"/>
      <w:lvlText w:val="•"/>
      <w:lvlJc w:val="left"/>
      <w:pPr>
        <w:ind w:left="2958" w:hanging="360"/>
      </w:pPr>
      <w:rPr>
        <w:rFonts w:hint="default"/>
        <w:lang w:val="fr-FR" w:eastAsia="en-US" w:bidi="ar-SA"/>
      </w:rPr>
    </w:lvl>
    <w:lvl w:ilvl="2">
      <w:start w:val="0"/>
      <w:numFmt w:val="bullet"/>
      <w:lvlText w:val="•"/>
      <w:lvlJc w:val="left"/>
      <w:pPr>
        <w:ind w:left="3937" w:hanging="360"/>
      </w:pPr>
      <w:rPr>
        <w:rFonts w:hint="default"/>
        <w:lang w:val="fr-FR" w:eastAsia="en-US" w:bidi="ar-SA"/>
      </w:rPr>
    </w:lvl>
    <w:lvl w:ilvl="3">
      <w:start w:val="0"/>
      <w:numFmt w:val="bullet"/>
      <w:lvlText w:val="•"/>
      <w:lvlJc w:val="left"/>
      <w:pPr>
        <w:ind w:left="4915" w:hanging="360"/>
      </w:pPr>
      <w:rPr>
        <w:rFonts w:hint="default"/>
        <w:lang w:val="fr-FR" w:eastAsia="en-US" w:bidi="ar-SA"/>
      </w:rPr>
    </w:lvl>
    <w:lvl w:ilvl="4">
      <w:start w:val="0"/>
      <w:numFmt w:val="bullet"/>
      <w:lvlText w:val="•"/>
      <w:lvlJc w:val="left"/>
      <w:pPr>
        <w:ind w:left="5894" w:hanging="360"/>
      </w:pPr>
      <w:rPr>
        <w:rFonts w:hint="default"/>
        <w:lang w:val="fr-FR" w:eastAsia="en-US" w:bidi="ar-SA"/>
      </w:rPr>
    </w:lvl>
    <w:lvl w:ilvl="5">
      <w:start w:val="0"/>
      <w:numFmt w:val="bullet"/>
      <w:lvlText w:val="•"/>
      <w:lvlJc w:val="left"/>
      <w:pPr>
        <w:ind w:left="6872" w:hanging="360"/>
      </w:pPr>
      <w:rPr>
        <w:rFonts w:hint="default"/>
        <w:lang w:val="fr-FR" w:eastAsia="en-US" w:bidi="ar-SA"/>
      </w:rPr>
    </w:lvl>
    <w:lvl w:ilvl="6">
      <w:start w:val="0"/>
      <w:numFmt w:val="bullet"/>
      <w:lvlText w:val="•"/>
      <w:lvlJc w:val="left"/>
      <w:pPr>
        <w:ind w:left="7851" w:hanging="360"/>
      </w:pPr>
      <w:rPr>
        <w:rFonts w:hint="default"/>
        <w:lang w:val="fr-FR" w:eastAsia="en-US" w:bidi="ar-SA"/>
      </w:rPr>
    </w:lvl>
    <w:lvl w:ilvl="7">
      <w:start w:val="0"/>
      <w:numFmt w:val="bullet"/>
      <w:lvlText w:val="•"/>
      <w:lvlJc w:val="left"/>
      <w:pPr>
        <w:ind w:left="8829" w:hanging="360"/>
      </w:pPr>
      <w:rPr>
        <w:rFonts w:hint="default"/>
        <w:lang w:val="fr-FR" w:eastAsia="en-US" w:bidi="ar-SA"/>
      </w:rPr>
    </w:lvl>
    <w:lvl w:ilvl="8">
      <w:start w:val="0"/>
      <w:numFmt w:val="bullet"/>
      <w:lvlText w:val="•"/>
      <w:lvlJc w:val="left"/>
      <w:pPr>
        <w:ind w:left="9808" w:hanging="360"/>
      </w:pPr>
      <w:rPr>
        <w:rFonts w:hint="default"/>
        <w:lang w:val="fr-FR" w:eastAsia="en-US" w:bidi="ar-SA"/>
      </w:rPr>
    </w:lvl>
  </w:abstractNum>
  <w:abstractNum w:abstractNumId="2">
    <w:multiLevelType w:val="hybridMultilevel"/>
    <w:lvl w:ilvl="0">
      <w:start w:val="0"/>
      <w:numFmt w:val="bullet"/>
      <w:lvlText w:val="•"/>
      <w:lvlJc w:val="left"/>
      <w:pPr>
        <w:ind w:left="2030" w:hanging="344"/>
      </w:pPr>
      <w:rPr>
        <w:rFonts w:hint="default" w:ascii="Arial Narrow" w:hAnsi="Arial Narrow" w:eastAsia="Arial Narrow" w:cs="Arial Narrow"/>
        <w:b w:val="0"/>
        <w:bCs w:val="0"/>
        <w:i w:val="0"/>
        <w:iCs w:val="0"/>
        <w:spacing w:val="0"/>
        <w:w w:val="100"/>
        <w:sz w:val="16"/>
        <w:szCs w:val="16"/>
        <w:lang w:val="fr-FR" w:eastAsia="en-US" w:bidi="ar-SA"/>
      </w:rPr>
    </w:lvl>
    <w:lvl w:ilvl="1">
      <w:start w:val="0"/>
      <w:numFmt w:val="bullet"/>
      <w:lvlText w:val="•"/>
      <w:lvlJc w:val="left"/>
      <w:pPr>
        <w:ind w:left="3012" w:hanging="344"/>
      </w:pPr>
      <w:rPr>
        <w:rFonts w:hint="default"/>
        <w:lang w:val="fr-FR" w:eastAsia="en-US" w:bidi="ar-SA"/>
      </w:rPr>
    </w:lvl>
    <w:lvl w:ilvl="2">
      <w:start w:val="0"/>
      <w:numFmt w:val="bullet"/>
      <w:lvlText w:val="•"/>
      <w:lvlJc w:val="left"/>
      <w:pPr>
        <w:ind w:left="3985" w:hanging="344"/>
      </w:pPr>
      <w:rPr>
        <w:rFonts w:hint="default"/>
        <w:lang w:val="fr-FR" w:eastAsia="en-US" w:bidi="ar-SA"/>
      </w:rPr>
    </w:lvl>
    <w:lvl w:ilvl="3">
      <w:start w:val="0"/>
      <w:numFmt w:val="bullet"/>
      <w:lvlText w:val="•"/>
      <w:lvlJc w:val="left"/>
      <w:pPr>
        <w:ind w:left="4957" w:hanging="344"/>
      </w:pPr>
      <w:rPr>
        <w:rFonts w:hint="default"/>
        <w:lang w:val="fr-FR" w:eastAsia="en-US" w:bidi="ar-SA"/>
      </w:rPr>
    </w:lvl>
    <w:lvl w:ilvl="4">
      <w:start w:val="0"/>
      <w:numFmt w:val="bullet"/>
      <w:lvlText w:val="•"/>
      <w:lvlJc w:val="left"/>
      <w:pPr>
        <w:ind w:left="5930" w:hanging="344"/>
      </w:pPr>
      <w:rPr>
        <w:rFonts w:hint="default"/>
        <w:lang w:val="fr-FR" w:eastAsia="en-US" w:bidi="ar-SA"/>
      </w:rPr>
    </w:lvl>
    <w:lvl w:ilvl="5">
      <w:start w:val="0"/>
      <w:numFmt w:val="bullet"/>
      <w:lvlText w:val="•"/>
      <w:lvlJc w:val="left"/>
      <w:pPr>
        <w:ind w:left="6902" w:hanging="344"/>
      </w:pPr>
      <w:rPr>
        <w:rFonts w:hint="default"/>
        <w:lang w:val="fr-FR" w:eastAsia="en-US" w:bidi="ar-SA"/>
      </w:rPr>
    </w:lvl>
    <w:lvl w:ilvl="6">
      <w:start w:val="0"/>
      <w:numFmt w:val="bullet"/>
      <w:lvlText w:val="•"/>
      <w:lvlJc w:val="left"/>
      <w:pPr>
        <w:ind w:left="7875" w:hanging="344"/>
      </w:pPr>
      <w:rPr>
        <w:rFonts w:hint="default"/>
        <w:lang w:val="fr-FR" w:eastAsia="en-US" w:bidi="ar-SA"/>
      </w:rPr>
    </w:lvl>
    <w:lvl w:ilvl="7">
      <w:start w:val="0"/>
      <w:numFmt w:val="bullet"/>
      <w:lvlText w:val="•"/>
      <w:lvlJc w:val="left"/>
      <w:pPr>
        <w:ind w:left="8847" w:hanging="344"/>
      </w:pPr>
      <w:rPr>
        <w:rFonts w:hint="default"/>
        <w:lang w:val="fr-FR" w:eastAsia="en-US" w:bidi="ar-SA"/>
      </w:rPr>
    </w:lvl>
    <w:lvl w:ilvl="8">
      <w:start w:val="0"/>
      <w:numFmt w:val="bullet"/>
      <w:lvlText w:val="•"/>
      <w:lvlJc w:val="left"/>
      <w:pPr>
        <w:ind w:left="9820" w:hanging="344"/>
      </w:pPr>
      <w:rPr>
        <w:rFonts w:hint="default"/>
        <w:lang w:val="fr-FR" w:eastAsia="en-US" w:bidi="ar-SA"/>
      </w:rPr>
    </w:lvl>
  </w:abstractNum>
  <w:abstractNum w:abstractNumId="1">
    <w:multiLevelType w:val="hybridMultilevel"/>
    <w:lvl w:ilvl="0">
      <w:start w:val="0"/>
      <w:numFmt w:val="bullet"/>
      <w:lvlText w:val="•"/>
      <w:lvlJc w:val="left"/>
      <w:pPr>
        <w:ind w:left="2030" w:hanging="204"/>
      </w:pPr>
      <w:rPr>
        <w:rFonts w:hint="default" w:ascii="Arial Narrow" w:hAnsi="Arial Narrow" w:eastAsia="Arial Narrow" w:cs="Arial Narrow"/>
        <w:b w:val="0"/>
        <w:bCs w:val="0"/>
        <w:i w:val="0"/>
        <w:iCs w:val="0"/>
        <w:spacing w:val="0"/>
        <w:w w:val="100"/>
        <w:sz w:val="16"/>
        <w:szCs w:val="16"/>
        <w:lang w:val="fr-FR" w:eastAsia="en-US" w:bidi="ar-SA"/>
      </w:rPr>
    </w:lvl>
    <w:lvl w:ilvl="1">
      <w:start w:val="0"/>
      <w:numFmt w:val="bullet"/>
      <w:lvlText w:val="•"/>
      <w:lvlJc w:val="left"/>
      <w:pPr>
        <w:ind w:left="3012" w:hanging="204"/>
      </w:pPr>
      <w:rPr>
        <w:rFonts w:hint="default"/>
        <w:lang w:val="fr-FR" w:eastAsia="en-US" w:bidi="ar-SA"/>
      </w:rPr>
    </w:lvl>
    <w:lvl w:ilvl="2">
      <w:start w:val="0"/>
      <w:numFmt w:val="bullet"/>
      <w:lvlText w:val="•"/>
      <w:lvlJc w:val="left"/>
      <w:pPr>
        <w:ind w:left="3985" w:hanging="204"/>
      </w:pPr>
      <w:rPr>
        <w:rFonts w:hint="default"/>
        <w:lang w:val="fr-FR" w:eastAsia="en-US" w:bidi="ar-SA"/>
      </w:rPr>
    </w:lvl>
    <w:lvl w:ilvl="3">
      <w:start w:val="0"/>
      <w:numFmt w:val="bullet"/>
      <w:lvlText w:val="•"/>
      <w:lvlJc w:val="left"/>
      <w:pPr>
        <w:ind w:left="4957" w:hanging="204"/>
      </w:pPr>
      <w:rPr>
        <w:rFonts w:hint="default"/>
        <w:lang w:val="fr-FR" w:eastAsia="en-US" w:bidi="ar-SA"/>
      </w:rPr>
    </w:lvl>
    <w:lvl w:ilvl="4">
      <w:start w:val="0"/>
      <w:numFmt w:val="bullet"/>
      <w:lvlText w:val="•"/>
      <w:lvlJc w:val="left"/>
      <w:pPr>
        <w:ind w:left="5930" w:hanging="204"/>
      </w:pPr>
      <w:rPr>
        <w:rFonts w:hint="default"/>
        <w:lang w:val="fr-FR" w:eastAsia="en-US" w:bidi="ar-SA"/>
      </w:rPr>
    </w:lvl>
    <w:lvl w:ilvl="5">
      <w:start w:val="0"/>
      <w:numFmt w:val="bullet"/>
      <w:lvlText w:val="•"/>
      <w:lvlJc w:val="left"/>
      <w:pPr>
        <w:ind w:left="6902" w:hanging="204"/>
      </w:pPr>
      <w:rPr>
        <w:rFonts w:hint="default"/>
        <w:lang w:val="fr-FR" w:eastAsia="en-US" w:bidi="ar-SA"/>
      </w:rPr>
    </w:lvl>
    <w:lvl w:ilvl="6">
      <w:start w:val="0"/>
      <w:numFmt w:val="bullet"/>
      <w:lvlText w:val="•"/>
      <w:lvlJc w:val="left"/>
      <w:pPr>
        <w:ind w:left="7875" w:hanging="204"/>
      </w:pPr>
      <w:rPr>
        <w:rFonts w:hint="default"/>
        <w:lang w:val="fr-FR" w:eastAsia="en-US" w:bidi="ar-SA"/>
      </w:rPr>
    </w:lvl>
    <w:lvl w:ilvl="7">
      <w:start w:val="0"/>
      <w:numFmt w:val="bullet"/>
      <w:lvlText w:val="•"/>
      <w:lvlJc w:val="left"/>
      <w:pPr>
        <w:ind w:left="8847" w:hanging="204"/>
      </w:pPr>
      <w:rPr>
        <w:rFonts w:hint="default"/>
        <w:lang w:val="fr-FR" w:eastAsia="en-US" w:bidi="ar-SA"/>
      </w:rPr>
    </w:lvl>
    <w:lvl w:ilvl="8">
      <w:start w:val="0"/>
      <w:numFmt w:val="bullet"/>
      <w:lvlText w:val="•"/>
      <w:lvlJc w:val="left"/>
      <w:pPr>
        <w:ind w:left="9820" w:hanging="204"/>
      </w:pPr>
      <w:rPr>
        <w:rFonts w:hint="default"/>
        <w:lang w:val="fr-FR" w:eastAsia="en-US" w:bidi="ar-SA"/>
      </w:rPr>
    </w:lvl>
  </w:abstractNum>
  <w:abstractNum w:abstractNumId="0">
    <w:multiLevelType w:val="hybridMultilevel"/>
    <w:lvl w:ilvl="0">
      <w:start w:val="1"/>
      <w:numFmt w:val="decimal"/>
      <w:lvlText w:val="%1."/>
      <w:lvlJc w:val="left"/>
      <w:pPr>
        <w:ind w:left="2047" w:hanging="221"/>
        <w:jc w:val="right"/>
      </w:pPr>
      <w:rPr>
        <w:rFonts w:hint="default"/>
        <w:spacing w:val="0"/>
        <w:w w:val="92"/>
        <w:lang w:val="fr-FR" w:eastAsia="en-US" w:bidi="ar-SA"/>
      </w:rPr>
    </w:lvl>
    <w:lvl w:ilvl="1">
      <w:start w:val="0"/>
      <w:numFmt w:val="bullet"/>
      <w:lvlText w:val="-"/>
      <w:lvlJc w:val="left"/>
      <w:pPr>
        <w:ind w:left="3036" w:hanging="360"/>
      </w:pPr>
      <w:rPr>
        <w:rFonts w:hint="default" w:ascii="Times New Roman" w:hAnsi="Times New Roman" w:eastAsia="Times New Roman" w:cs="Times New Roman"/>
        <w:b w:val="0"/>
        <w:bCs w:val="0"/>
        <w:i w:val="0"/>
        <w:iCs w:val="0"/>
        <w:spacing w:val="0"/>
        <w:w w:val="100"/>
        <w:sz w:val="24"/>
        <w:szCs w:val="24"/>
        <w:lang w:val="fr-FR" w:eastAsia="en-US" w:bidi="ar-SA"/>
      </w:rPr>
    </w:lvl>
    <w:lvl w:ilvl="2">
      <w:start w:val="0"/>
      <w:numFmt w:val="bullet"/>
      <w:lvlText w:val="•"/>
      <w:lvlJc w:val="left"/>
      <w:pPr>
        <w:ind w:left="4009" w:hanging="360"/>
      </w:pPr>
      <w:rPr>
        <w:rFonts w:hint="default"/>
        <w:lang w:val="fr-FR" w:eastAsia="en-US" w:bidi="ar-SA"/>
      </w:rPr>
    </w:lvl>
    <w:lvl w:ilvl="3">
      <w:start w:val="0"/>
      <w:numFmt w:val="bullet"/>
      <w:lvlText w:val="•"/>
      <w:lvlJc w:val="left"/>
      <w:pPr>
        <w:ind w:left="4978" w:hanging="360"/>
      </w:pPr>
      <w:rPr>
        <w:rFonts w:hint="default"/>
        <w:lang w:val="fr-FR" w:eastAsia="en-US" w:bidi="ar-SA"/>
      </w:rPr>
    </w:lvl>
    <w:lvl w:ilvl="4">
      <w:start w:val="0"/>
      <w:numFmt w:val="bullet"/>
      <w:lvlText w:val="•"/>
      <w:lvlJc w:val="left"/>
      <w:pPr>
        <w:ind w:left="5948" w:hanging="360"/>
      </w:pPr>
      <w:rPr>
        <w:rFonts w:hint="default"/>
        <w:lang w:val="fr-FR" w:eastAsia="en-US" w:bidi="ar-SA"/>
      </w:rPr>
    </w:lvl>
    <w:lvl w:ilvl="5">
      <w:start w:val="0"/>
      <w:numFmt w:val="bullet"/>
      <w:lvlText w:val="•"/>
      <w:lvlJc w:val="left"/>
      <w:pPr>
        <w:ind w:left="6917" w:hanging="360"/>
      </w:pPr>
      <w:rPr>
        <w:rFonts w:hint="default"/>
        <w:lang w:val="fr-FR" w:eastAsia="en-US" w:bidi="ar-SA"/>
      </w:rPr>
    </w:lvl>
    <w:lvl w:ilvl="6">
      <w:start w:val="0"/>
      <w:numFmt w:val="bullet"/>
      <w:lvlText w:val="•"/>
      <w:lvlJc w:val="left"/>
      <w:pPr>
        <w:ind w:left="7887" w:hanging="360"/>
      </w:pPr>
      <w:rPr>
        <w:rFonts w:hint="default"/>
        <w:lang w:val="fr-FR" w:eastAsia="en-US" w:bidi="ar-SA"/>
      </w:rPr>
    </w:lvl>
    <w:lvl w:ilvl="7">
      <w:start w:val="0"/>
      <w:numFmt w:val="bullet"/>
      <w:lvlText w:val="•"/>
      <w:lvlJc w:val="left"/>
      <w:pPr>
        <w:ind w:left="8856" w:hanging="360"/>
      </w:pPr>
      <w:rPr>
        <w:rFonts w:hint="default"/>
        <w:lang w:val="fr-FR" w:eastAsia="en-US" w:bidi="ar-SA"/>
      </w:rPr>
    </w:lvl>
    <w:lvl w:ilvl="8">
      <w:start w:val="0"/>
      <w:numFmt w:val="bullet"/>
      <w:lvlText w:val="•"/>
      <w:lvlJc w:val="left"/>
      <w:pPr>
        <w:ind w:left="9826" w:hanging="360"/>
      </w:pPr>
      <w:rPr>
        <w:rFonts w:hint="default"/>
        <w:lang w:val="fr-FR" w:eastAsia="en-US" w:bidi="ar-SA"/>
      </w:rPr>
    </w:lvl>
  </w:abstractNum>
  <w:num w:numId="58">
    <w:abstractNumId w:val="57"/>
  </w:num>
  <w:num w:numId="55">
    <w:abstractNumId w:val="54"/>
  </w:num>
  <w:num w:numId="53">
    <w:abstractNumId w:val="52"/>
  </w:num>
  <w:num w:numId="41">
    <w:abstractNumId w:val="40"/>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4">
    <w:abstractNumId w:val="133"/>
  </w:num>
  <w:num w:numId="135">
    <w:abstractNumId w:val="134"/>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7">
    <w:abstractNumId w:val="56"/>
  </w:num>
  <w:num w:numId="56">
    <w:abstractNumId w:val="55"/>
  </w:num>
  <w:num w:numId="54">
    <w:abstractNumId w:val="53"/>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Narrow" w:hAnsi="Arial Narrow" w:eastAsia="Arial Narrow" w:cs="Arial Narrow"/>
      <w:lang w:val="fr-FR" w:eastAsia="en-US" w:bidi="ar-SA"/>
    </w:rPr>
  </w:style>
  <w:style w:styleId="BodyText" w:type="paragraph">
    <w:name w:val="Body Text"/>
    <w:basedOn w:val="Normal"/>
    <w:uiPriority w:val="1"/>
    <w:qFormat/>
    <w:pPr/>
    <w:rPr>
      <w:rFonts w:ascii="Arial Narrow" w:hAnsi="Arial Narrow" w:eastAsia="Arial Narrow" w:cs="Arial Narrow"/>
      <w:sz w:val="26"/>
      <w:szCs w:val="26"/>
      <w:lang w:val="fr-FR" w:eastAsia="en-US" w:bidi="ar-SA"/>
    </w:rPr>
  </w:style>
  <w:style w:styleId="Heading1" w:type="paragraph">
    <w:name w:val="Heading 1"/>
    <w:basedOn w:val="Normal"/>
    <w:uiPriority w:val="1"/>
    <w:qFormat/>
    <w:pPr>
      <w:ind w:left="1260"/>
      <w:outlineLvl w:val="1"/>
    </w:pPr>
    <w:rPr>
      <w:rFonts w:ascii="Arial Narrow" w:hAnsi="Arial Narrow" w:eastAsia="Arial Narrow" w:cs="Arial Narrow"/>
      <w:b/>
      <w:bCs/>
      <w:sz w:val="26"/>
      <w:szCs w:val="26"/>
      <w:lang w:val="fr-FR" w:eastAsia="en-US" w:bidi="ar-SA"/>
    </w:rPr>
  </w:style>
  <w:style w:styleId="Heading2" w:type="paragraph">
    <w:name w:val="Heading 2"/>
    <w:basedOn w:val="Normal"/>
    <w:uiPriority w:val="1"/>
    <w:qFormat/>
    <w:pPr>
      <w:ind w:left="1260"/>
      <w:outlineLvl w:val="2"/>
    </w:pPr>
    <w:rPr>
      <w:rFonts w:ascii="Arial Narrow" w:hAnsi="Arial Narrow" w:eastAsia="Arial Narrow" w:cs="Arial Narrow"/>
      <w:b/>
      <w:bCs/>
      <w:sz w:val="26"/>
      <w:szCs w:val="26"/>
      <w:lang w:val="fr-FR" w:eastAsia="en-US" w:bidi="ar-SA"/>
    </w:rPr>
  </w:style>
  <w:style w:styleId="Heading3" w:type="paragraph">
    <w:name w:val="Heading 3"/>
    <w:basedOn w:val="Normal"/>
    <w:uiPriority w:val="1"/>
    <w:qFormat/>
    <w:pPr>
      <w:spacing w:before="120"/>
      <w:ind w:left="1259" w:hanging="227"/>
      <w:jc w:val="both"/>
      <w:outlineLvl w:val="3"/>
    </w:pPr>
    <w:rPr>
      <w:rFonts w:ascii="Arial Narrow" w:hAnsi="Arial Narrow" w:eastAsia="Arial Narrow" w:cs="Arial Narrow"/>
      <w:b/>
      <w:bCs/>
      <w:i/>
      <w:iCs/>
      <w:sz w:val="26"/>
      <w:szCs w:val="26"/>
      <w:lang w:val="fr-FR" w:eastAsia="en-US" w:bidi="ar-SA"/>
    </w:rPr>
  </w:style>
  <w:style w:styleId="Title" w:type="paragraph">
    <w:name w:val="Title"/>
    <w:basedOn w:val="Normal"/>
    <w:uiPriority w:val="1"/>
    <w:qFormat/>
    <w:pPr>
      <w:ind w:left="1196" w:right="1055"/>
      <w:jc w:val="center"/>
    </w:pPr>
    <w:rPr>
      <w:rFonts w:ascii="Arial Narrow" w:hAnsi="Arial Narrow" w:eastAsia="Arial Narrow" w:cs="Arial Narrow"/>
      <w:b/>
      <w:bCs/>
      <w:sz w:val="40"/>
      <w:szCs w:val="40"/>
      <w:lang w:val="fr-FR" w:eastAsia="en-US" w:bidi="ar-SA"/>
    </w:rPr>
  </w:style>
  <w:style w:styleId="ListParagraph" w:type="paragraph">
    <w:name w:val="List Paragraph"/>
    <w:basedOn w:val="Normal"/>
    <w:uiPriority w:val="1"/>
    <w:qFormat/>
    <w:pPr>
      <w:ind w:left="1260"/>
      <w:jc w:val="both"/>
    </w:pPr>
    <w:rPr>
      <w:rFonts w:ascii="Arial Narrow" w:hAnsi="Arial Narrow" w:eastAsia="Arial Narrow" w:cs="Arial Narrow"/>
      <w:lang w:val="fr-FR" w:eastAsia="en-US" w:bidi="ar-SA"/>
    </w:rPr>
  </w:style>
  <w:style w:styleId="TableParagraph" w:type="paragraph">
    <w:name w:val="Table Paragraph"/>
    <w:basedOn w:val="Normal"/>
    <w:uiPriority w:val="1"/>
    <w:qFormat/>
    <w:pPr/>
    <w:rPr>
      <w:rFonts w:ascii="Arial Narrow" w:hAnsi="Arial Narrow" w:eastAsia="Arial Narrow" w:cs="Arial Narrow"/>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image" Target="media/image3.png"/><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yperlink" Target="http://www.marchespublics.cm/" TargetMode="External"/><Relationship Id="rId14" Type="http://schemas.openxmlformats.org/officeDocument/2006/relationships/hyperlink" Target="http://www.publiccontracts.cm/" TargetMode="External"/><Relationship Id="rId15" Type="http://schemas.openxmlformats.org/officeDocument/2006/relationships/hyperlink" Target="http://www.armp.cm/" TargetMode="External"/><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footer" Target="footer4.xml"/><Relationship Id="rId45" Type="http://schemas.openxmlformats.org/officeDocument/2006/relationships/footer" Target="footer5.xml"/><Relationship Id="rId46" Type="http://schemas.openxmlformats.org/officeDocument/2006/relationships/image" Target="media/image34.png"/><Relationship Id="rId47" Type="http://schemas.openxmlformats.org/officeDocument/2006/relationships/image" Target="media/image35.png"/><Relationship Id="rId48" Type="http://schemas.openxmlformats.org/officeDocument/2006/relationships/image" Target="media/image36.png"/><Relationship Id="rId49" Type="http://schemas.openxmlformats.org/officeDocument/2006/relationships/image" Target="media/image37.png"/><Relationship Id="rId50" Type="http://schemas.openxmlformats.org/officeDocument/2006/relationships/image" Target="media/image38.png"/><Relationship Id="rId51" Type="http://schemas.openxmlformats.org/officeDocument/2006/relationships/image" Target="media/image39.png"/><Relationship Id="rId52" Type="http://schemas.openxmlformats.org/officeDocument/2006/relationships/image" Target="media/image40.png"/><Relationship Id="rId53" Type="http://schemas.openxmlformats.org/officeDocument/2006/relationships/image" Target="media/image41.png"/><Relationship Id="rId54" Type="http://schemas.openxmlformats.org/officeDocument/2006/relationships/image" Target="media/image42.png"/><Relationship Id="rId55" Type="http://schemas.openxmlformats.org/officeDocument/2006/relationships/footer" Target="footer6.xml"/><Relationship Id="rId5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ANGONG</dc:creator>
  <dc:title>PIECE N°3 :</dc:title>
  <dcterms:created xsi:type="dcterms:W3CDTF">2025-03-26T08:18:16Z</dcterms:created>
  <dcterms:modified xsi:type="dcterms:W3CDTF">2025-03-26T08:18:16Z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2025-03-14T00:00:00Z</vt:filetime>
  </property>
  <property fmtid="{D5CDD505-2E9C-101B-9397-08002B2CF9AE}" pid="3" name="Creator">
    <vt:lpwstr>Microsoft® Word 2010</vt:lpwstr>
  </property>
  <property fmtid="{D5CDD505-2E9C-101B-9397-08002B2CF9AE}" pid="4" name="LastSaved">
    <vt:filetime>2025-03-26T00:00:00Z</vt:filetime>
  </property>
  <property fmtid="{D5CDD505-2E9C-101B-9397-08002B2CF9AE}" pid="5" name="Producer">
    <vt:lpwstr>3-Heights(TM) PDF Security Shell 4.8.25.2 (http://www.pdf-tools.com)</vt:lpwstr>
  </property>
</Properties>
</file>